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E45E2">
      <w:pPr>
        <w:spacing w:line="360" w:lineRule="auto"/>
        <w:jc w:val="center"/>
        <w:textAlignment w:val="center"/>
        <w:rPr>
          <w:rFonts w:eastAsiaTheme="minorEastAsia"/>
          <w:b/>
          <w:bCs/>
          <w:sz w:val="30"/>
          <w:szCs w:val="30"/>
        </w:rPr>
      </w:pPr>
      <w:r>
        <w:rPr>
          <w:rFonts w:hint="eastAsia" w:eastAsiaTheme="minorEastAsia"/>
          <w:b/>
          <w:bCs/>
          <w:sz w:val="30"/>
          <w:szCs w:val="30"/>
        </w:rPr>
        <w:drawing>
          <wp:anchor distT="0" distB="0" distL="114300" distR="114300" simplePos="0" relativeHeight="251659264" behindDoc="0" locked="0" layoutInCell="1" allowOverlap="1">
            <wp:simplePos x="0" y="0"/>
            <wp:positionH relativeFrom="page">
              <wp:posOffset>11836400</wp:posOffset>
            </wp:positionH>
            <wp:positionV relativeFrom="topMargin">
              <wp:posOffset>10960100</wp:posOffset>
            </wp:positionV>
            <wp:extent cx="406400" cy="368300"/>
            <wp:effectExtent l="0" t="0" r="12700" b="1270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6"/>
                    <a:stretch>
                      <a:fillRect/>
                    </a:stretch>
                  </pic:blipFill>
                  <pic:spPr>
                    <a:xfrm>
                      <a:off x="0" y="0"/>
                      <a:ext cx="406400" cy="368300"/>
                    </a:xfrm>
                    <a:prstGeom prst="rect">
                      <a:avLst/>
                    </a:prstGeom>
                  </pic:spPr>
                </pic:pic>
              </a:graphicData>
            </a:graphic>
          </wp:anchor>
        </w:drawing>
      </w:r>
      <w:r>
        <w:rPr>
          <w:rFonts w:hint="eastAsia" w:eastAsiaTheme="minorEastAsia"/>
          <w:b/>
          <w:bCs/>
          <w:sz w:val="30"/>
          <w:szCs w:val="30"/>
        </w:rPr>
        <w:t>2025-2026学年九年级下册物理单元检测卷</w:t>
      </w:r>
    </w:p>
    <w:p w14:paraId="7D8BD992">
      <w:pPr>
        <w:spacing w:line="360" w:lineRule="auto"/>
        <w:jc w:val="center"/>
        <w:textAlignment w:val="center"/>
        <w:rPr>
          <w:szCs w:val="21"/>
        </w:rPr>
      </w:pPr>
      <w:r>
        <w:rPr>
          <w:rFonts w:hint="eastAsia" w:eastAsiaTheme="minorEastAsia"/>
          <w:b/>
          <w:bCs/>
          <w:sz w:val="28"/>
          <w:szCs w:val="28"/>
        </w:rPr>
        <w:t>第十七章  电磁波与现代通信（参考答案）</w:t>
      </w:r>
      <w:r>
        <w:rPr>
          <w:rFonts w:hint="eastAsia"/>
          <w:szCs w:val="21"/>
        </w:rPr>
        <w:t xml:space="preserve">  </w:t>
      </w:r>
    </w:p>
    <w:tbl>
      <w:tblPr>
        <w:tblStyle w:val="23"/>
        <w:tblW w:w="8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276"/>
        <w:gridCol w:w="5499"/>
        <w:gridCol w:w="740"/>
      </w:tblGrid>
      <w:tr w14:paraId="4F3A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689" w:type="dxa"/>
            <w:gridSpan w:val="2"/>
            <w:tcBorders>
              <w:top w:val="single" w:color="auto" w:sz="4" w:space="0"/>
              <w:left w:val="single" w:color="auto" w:sz="4" w:space="0"/>
              <w:bottom w:val="single" w:color="auto" w:sz="4" w:space="0"/>
              <w:right w:val="single" w:color="auto" w:sz="4" w:space="0"/>
            </w:tcBorders>
            <w:vAlign w:val="center"/>
          </w:tcPr>
          <w:p w14:paraId="4F36B7AB">
            <w:pPr>
              <w:spacing w:line="360" w:lineRule="auto"/>
              <w:jc w:val="center"/>
              <w:rPr>
                <w:b/>
                <w:bCs/>
                <w:szCs w:val="21"/>
              </w:rPr>
            </w:pPr>
            <w:r>
              <w:rPr>
                <w:b/>
                <w:bCs/>
                <w:szCs w:val="21"/>
              </w:rPr>
              <w:t>题号</w:t>
            </w:r>
          </w:p>
        </w:tc>
        <w:tc>
          <w:tcPr>
            <w:tcW w:w="6239" w:type="dxa"/>
            <w:gridSpan w:val="2"/>
            <w:tcBorders>
              <w:top w:val="single" w:color="auto" w:sz="4" w:space="0"/>
              <w:left w:val="single" w:color="auto" w:sz="4" w:space="0"/>
              <w:bottom w:val="single" w:color="auto" w:sz="4" w:space="0"/>
              <w:right w:val="single" w:color="auto" w:sz="4" w:space="0"/>
            </w:tcBorders>
            <w:vAlign w:val="center"/>
          </w:tcPr>
          <w:p w14:paraId="0130FBDC">
            <w:pPr>
              <w:spacing w:line="360" w:lineRule="auto"/>
              <w:jc w:val="center"/>
              <w:rPr>
                <w:szCs w:val="21"/>
              </w:rPr>
            </w:pPr>
            <w:r>
              <w:rPr>
                <w:szCs w:val="21"/>
              </w:rPr>
              <w:t>答案及评分标准</w:t>
            </w:r>
          </w:p>
        </w:tc>
      </w:tr>
      <w:tr w14:paraId="4D9C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2689" w:type="dxa"/>
            <w:gridSpan w:val="2"/>
            <w:tcBorders>
              <w:top w:val="single" w:color="auto" w:sz="4" w:space="0"/>
              <w:left w:val="single" w:color="auto" w:sz="4" w:space="0"/>
              <w:bottom w:val="single" w:color="auto" w:sz="4" w:space="0"/>
              <w:right w:val="single" w:color="auto" w:sz="4" w:space="0"/>
            </w:tcBorders>
            <w:vAlign w:val="center"/>
          </w:tcPr>
          <w:p w14:paraId="1CF68DF8">
            <w:pPr>
              <w:spacing w:line="360" w:lineRule="auto"/>
              <w:jc w:val="center"/>
              <w:rPr>
                <w:b/>
                <w:bCs/>
                <w:szCs w:val="21"/>
              </w:rPr>
            </w:pPr>
            <w:r>
              <w:rPr>
                <w:b/>
                <w:bCs/>
                <w:szCs w:val="21"/>
              </w:rPr>
              <w:t>一、选择题</w:t>
            </w:r>
          </w:p>
          <w:p w14:paraId="39B11286">
            <w:pPr>
              <w:spacing w:line="360" w:lineRule="auto"/>
              <w:jc w:val="center"/>
              <w:rPr>
                <w:b/>
                <w:bCs/>
                <w:spacing w:val="-8"/>
                <w:szCs w:val="21"/>
              </w:rPr>
            </w:pPr>
            <w:r>
              <w:rPr>
                <w:b/>
                <w:bCs/>
                <w:szCs w:val="21"/>
              </w:rPr>
              <w:t>（共24分）</w:t>
            </w:r>
          </w:p>
        </w:tc>
        <w:tc>
          <w:tcPr>
            <w:tcW w:w="6239" w:type="dxa"/>
            <w:gridSpan w:val="2"/>
            <w:tcBorders>
              <w:top w:val="single" w:color="auto" w:sz="4" w:space="0"/>
              <w:left w:val="single" w:color="auto" w:sz="4" w:space="0"/>
              <w:bottom w:val="single" w:color="auto" w:sz="4" w:space="0"/>
              <w:right w:val="single" w:color="auto" w:sz="4" w:space="0"/>
            </w:tcBorders>
            <w:vAlign w:val="center"/>
          </w:tcPr>
          <w:p w14:paraId="1E772E1E">
            <w:pPr>
              <w:spacing w:line="360" w:lineRule="auto"/>
              <w:ind w:left="210" w:leftChars="100"/>
              <w:jc w:val="left"/>
              <w:rPr>
                <w:szCs w:val="21"/>
              </w:rPr>
            </w:pPr>
            <w:r>
              <w:rPr>
                <w:szCs w:val="21"/>
              </w:rPr>
              <w:t xml:space="preserve">1. </w:t>
            </w:r>
            <w:r>
              <w:rPr>
                <w:rFonts w:hint="eastAsia"/>
                <w:szCs w:val="21"/>
              </w:rPr>
              <w:t xml:space="preserve"> D</w:t>
            </w:r>
            <w:r>
              <w:rPr>
                <w:szCs w:val="21"/>
              </w:rPr>
              <w:t xml:space="preserve">  </w:t>
            </w:r>
            <w:r>
              <w:rPr>
                <w:rFonts w:hint="eastAsia"/>
                <w:szCs w:val="21"/>
              </w:rPr>
              <w:t xml:space="preserve"> </w:t>
            </w:r>
            <w:r>
              <w:rPr>
                <w:szCs w:val="21"/>
              </w:rPr>
              <w:t xml:space="preserve"> 2. </w:t>
            </w:r>
            <w:r>
              <w:rPr>
                <w:rFonts w:hint="eastAsia"/>
                <w:szCs w:val="21"/>
              </w:rPr>
              <w:t xml:space="preserve"> D</w:t>
            </w:r>
            <w:r>
              <w:rPr>
                <w:szCs w:val="21"/>
              </w:rPr>
              <w:t xml:space="preserve">    3.</w:t>
            </w:r>
            <w:r>
              <w:rPr>
                <w:rFonts w:hint="eastAsia"/>
                <w:szCs w:val="21"/>
              </w:rPr>
              <w:t xml:space="preserve"> </w:t>
            </w:r>
            <w:r>
              <w:rPr>
                <w:szCs w:val="21"/>
              </w:rPr>
              <w:t xml:space="preserve"> </w:t>
            </w:r>
            <w:r>
              <w:rPr>
                <w:rFonts w:hint="eastAsia"/>
                <w:szCs w:val="21"/>
              </w:rPr>
              <w:t>B</w:t>
            </w:r>
            <w:r>
              <w:rPr>
                <w:szCs w:val="21"/>
              </w:rPr>
              <w:t xml:space="preserve">    4.</w:t>
            </w:r>
            <w:r>
              <w:rPr>
                <w:rFonts w:hint="eastAsia"/>
                <w:szCs w:val="21"/>
              </w:rPr>
              <w:t xml:space="preserve">  B</w:t>
            </w:r>
            <w:r>
              <w:rPr>
                <w:szCs w:val="21"/>
              </w:rPr>
              <w:t xml:space="preserve">   </w:t>
            </w:r>
            <w:r>
              <w:rPr>
                <w:rFonts w:hint="eastAsia"/>
                <w:szCs w:val="21"/>
              </w:rPr>
              <w:t xml:space="preserve"> </w:t>
            </w:r>
            <w:r>
              <w:rPr>
                <w:szCs w:val="21"/>
              </w:rPr>
              <w:t xml:space="preserve">5. </w:t>
            </w:r>
            <w:r>
              <w:rPr>
                <w:rFonts w:hint="eastAsia"/>
                <w:szCs w:val="21"/>
              </w:rPr>
              <w:t xml:space="preserve"> B</w:t>
            </w:r>
            <w:r>
              <w:rPr>
                <w:szCs w:val="21"/>
              </w:rPr>
              <w:t xml:space="preserve">   6. </w:t>
            </w:r>
            <w:r>
              <w:rPr>
                <w:rFonts w:hint="eastAsia"/>
                <w:szCs w:val="21"/>
              </w:rPr>
              <w:t xml:space="preserve"> B</w:t>
            </w:r>
          </w:p>
          <w:p w14:paraId="592077B1">
            <w:pPr>
              <w:spacing w:line="360" w:lineRule="auto"/>
              <w:ind w:left="210" w:leftChars="100"/>
              <w:jc w:val="left"/>
              <w:rPr>
                <w:szCs w:val="21"/>
              </w:rPr>
            </w:pPr>
            <w:r>
              <w:rPr>
                <w:szCs w:val="21"/>
              </w:rPr>
              <w:t>7.</w:t>
            </w:r>
            <w:r>
              <w:rPr>
                <w:rFonts w:hint="eastAsia"/>
                <w:szCs w:val="21"/>
              </w:rPr>
              <w:t xml:space="preserve">  C</w:t>
            </w:r>
            <w:r>
              <w:rPr>
                <w:szCs w:val="21"/>
              </w:rPr>
              <w:t xml:space="preserve">  </w:t>
            </w:r>
            <w:r>
              <w:rPr>
                <w:rFonts w:hint="eastAsia"/>
                <w:szCs w:val="21"/>
              </w:rPr>
              <w:t xml:space="preserve"> </w:t>
            </w:r>
            <w:r>
              <w:rPr>
                <w:szCs w:val="21"/>
              </w:rPr>
              <w:t xml:space="preserve"> 8.</w:t>
            </w:r>
            <w:r>
              <w:rPr>
                <w:rFonts w:hint="eastAsia"/>
                <w:szCs w:val="21"/>
              </w:rPr>
              <w:t xml:space="preserve">  D</w:t>
            </w:r>
            <w:r>
              <w:rPr>
                <w:szCs w:val="21"/>
              </w:rPr>
              <w:t xml:space="preserve">   </w:t>
            </w:r>
            <w:r>
              <w:rPr>
                <w:rFonts w:hint="eastAsia"/>
                <w:szCs w:val="21"/>
              </w:rPr>
              <w:t xml:space="preserve"> </w:t>
            </w:r>
            <w:r>
              <w:rPr>
                <w:szCs w:val="21"/>
              </w:rPr>
              <w:t xml:space="preserve">9. </w:t>
            </w:r>
            <w:r>
              <w:rPr>
                <w:rFonts w:hint="eastAsia"/>
                <w:szCs w:val="21"/>
              </w:rPr>
              <w:t xml:space="preserve"> D</w:t>
            </w:r>
            <w:r>
              <w:rPr>
                <w:szCs w:val="21"/>
              </w:rPr>
              <w:t xml:space="preserve">  </w:t>
            </w:r>
            <w:r>
              <w:rPr>
                <w:rFonts w:hint="eastAsia"/>
                <w:szCs w:val="21"/>
              </w:rPr>
              <w:t xml:space="preserve"> </w:t>
            </w:r>
            <w:r>
              <w:rPr>
                <w:szCs w:val="21"/>
              </w:rPr>
              <w:t xml:space="preserve"> 10. </w:t>
            </w:r>
            <w:r>
              <w:rPr>
                <w:rFonts w:hint="eastAsia"/>
                <w:szCs w:val="21"/>
              </w:rPr>
              <w:t xml:space="preserve"> B</w:t>
            </w:r>
            <w:r>
              <w:rPr>
                <w:szCs w:val="21"/>
              </w:rPr>
              <w:t xml:space="preserve">   11.</w:t>
            </w:r>
            <w:r>
              <w:rPr>
                <w:rFonts w:hint="eastAsia"/>
                <w:szCs w:val="21"/>
              </w:rPr>
              <w:t xml:space="preserve">  C  </w:t>
            </w:r>
            <w:r>
              <w:rPr>
                <w:szCs w:val="21"/>
              </w:rPr>
              <w:t>12.</w:t>
            </w:r>
            <w:r>
              <w:rPr>
                <w:rFonts w:hint="eastAsia"/>
                <w:szCs w:val="21"/>
              </w:rPr>
              <w:t xml:space="preserve">  C</w:t>
            </w:r>
          </w:p>
        </w:tc>
      </w:tr>
      <w:tr w14:paraId="6697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0" w:hRule="atLeast"/>
          <w:jc w:val="center"/>
        </w:trPr>
        <w:tc>
          <w:tcPr>
            <w:tcW w:w="2689" w:type="dxa"/>
            <w:gridSpan w:val="2"/>
            <w:tcBorders>
              <w:top w:val="single" w:color="auto" w:sz="4" w:space="0"/>
              <w:left w:val="single" w:color="auto" w:sz="4" w:space="0"/>
              <w:bottom w:val="single" w:color="auto" w:sz="4" w:space="0"/>
              <w:right w:val="single" w:color="auto" w:sz="4" w:space="0"/>
            </w:tcBorders>
            <w:vAlign w:val="center"/>
          </w:tcPr>
          <w:p w14:paraId="1081D181">
            <w:pPr>
              <w:spacing w:line="360" w:lineRule="auto"/>
              <w:jc w:val="center"/>
              <w:rPr>
                <w:b/>
                <w:bCs/>
                <w:szCs w:val="21"/>
              </w:rPr>
            </w:pPr>
            <w:r>
              <w:rPr>
                <w:b/>
                <w:bCs/>
                <w:szCs w:val="21"/>
              </w:rPr>
              <w:t>二、填空题</w:t>
            </w:r>
          </w:p>
          <w:p w14:paraId="5F4F0BF7">
            <w:pPr>
              <w:spacing w:line="360" w:lineRule="auto"/>
              <w:jc w:val="center"/>
              <w:rPr>
                <w:b/>
                <w:bCs/>
                <w:szCs w:val="21"/>
              </w:rPr>
            </w:pPr>
            <w:r>
              <w:rPr>
                <w:b/>
                <w:bCs/>
                <w:szCs w:val="21"/>
              </w:rPr>
              <w:t>（共30分</w:t>
            </w:r>
            <w:r>
              <w:rPr>
                <w:rFonts w:hint="eastAsia"/>
                <w:b/>
                <w:bCs/>
                <w:szCs w:val="21"/>
              </w:rPr>
              <w:t>，</w:t>
            </w:r>
            <w:r>
              <w:rPr>
                <w:b/>
                <w:bCs/>
                <w:szCs w:val="21"/>
              </w:rPr>
              <w:t>每空1分）</w:t>
            </w:r>
          </w:p>
        </w:tc>
        <w:tc>
          <w:tcPr>
            <w:tcW w:w="5499" w:type="dxa"/>
            <w:tcBorders>
              <w:top w:val="single" w:color="auto" w:sz="4" w:space="0"/>
              <w:left w:val="single" w:color="auto" w:sz="4" w:space="0"/>
              <w:bottom w:val="single" w:color="auto" w:sz="4" w:space="0"/>
              <w:right w:val="nil"/>
            </w:tcBorders>
            <w:vAlign w:val="center"/>
          </w:tcPr>
          <w:p w14:paraId="768AF538">
            <w:pPr>
              <w:tabs>
                <w:tab w:val="left" w:pos="2276"/>
                <w:tab w:val="left" w:pos="2516"/>
              </w:tabs>
              <w:spacing w:line="360" w:lineRule="auto"/>
              <w:ind w:firstLine="210" w:firstLineChars="100"/>
              <w:jc w:val="left"/>
              <w:rPr>
                <w:szCs w:val="21"/>
              </w:rPr>
            </w:pPr>
            <w:r>
              <w:rPr>
                <w:szCs w:val="21"/>
              </w:rPr>
              <w:t>13.</w:t>
            </w:r>
            <w:r>
              <w:rPr>
                <w:szCs w:val="21"/>
                <w:vertAlign w:val="subscript"/>
              </w:rPr>
              <w:t xml:space="preserve"> </w:t>
            </w:r>
            <w:r>
              <w:rPr>
                <w:rFonts w:hint="eastAsia"/>
                <w:szCs w:val="21"/>
                <w:vertAlign w:val="subscript"/>
              </w:rPr>
              <w:t xml:space="preserve">  </w:t>
            </w:r>
            <w:r>
              <w:rPr>
                <w:szCs w:val="21"/>
              </w:rPr>
              <w:t>静止     电磁波。</w:t>
            </w:r>
          </w:p>
          <w:p w14:paraId="4BEE542A">
            <w:pPr>
              <w:tabs>
                <w:tab w:val="left" w:pos="2276"/>
                <w:tab w:val="left" w:pos="4466"/>
                <w:tab w:val="left" w:pos="4601"/>
              </w:tabs>
              <w:spacing w:line="360" w:lineRule="auto"/>
              <w:ind w:firstLine="210" w:firstLineChars="100"/>
              <w:jc w:val="left"/>
              <w:rPr>
                <w:szCs w:val="21"/>
              </w:rPr>
            </w:pPr>
            <w:r>
              <w:rPr>
                <w:szCs w:val="21"/>
              </w:rPr>
              <w:t xml:space="preserve">14. </w:t>
            </w:r>
            <w:r>
              <w:rPr>
                <w:rFonts w:hint="eastAsia"/>
                <w:szCs w:val="21"/>
              </w:rPr>
              <w:t xml:space="preserve"> </w:t>
            </w:r>
            <w:r>
              <w:rPr>
                <w:bCs/>
                <w:szCs w:val="21"/>
              </w:rPr>
              <w:t xml:space="preserve">能量 </w:t>
            </w:r>
            <w:r>
              <w:rPr>
                <w:rFonts w:hint="eastAsia"/>
                <w:bCs/>
                <w:szCs w:val="21"/>
              </w:rPr>
              <w:t xml:space="preserve"> </w:t>
            </w:r>
            <w:r>
              <w:rPr>
                <w:bCs/>
                <w:szCs w:val="21"/>
              </w:rPr>
              <w:t xml:space="preserve"> X</w:t>
            </w:r>
            <w:r>
              <w:rPr>
                <w:bCs/>
                <w:i/>
                <w:iCs/>
                <w:szCs w:val="21"/>
              </w:rPr>
              <w:t xml:space="preserve">  </w:t>
            </w:r>
            <w:r>
              <w:rPr>
                <w:rFonts w:hint="eastAsia"/>
                <w:bCs/>
                <w:szCs w:val="21"/>
              </w:rPr>
              <w:t xml:space="preserve"> </w:t>
            </w:r>
            <w:r>
              <w:rPr>
                <w:bCs/>
                <w:szCs w:val="21"/>
              </w:rPr>
              <w:t xml:space="preserve">  </w:t>
            </w:r>
            <w:r>
              <w:rPr>
                <w:bCs/>
                <w:i/>
                <w:szCs w:val="21"/>
              </w:rPr>
              <w:t>γ</w:t>
            </w:r>
            <w:r>
              <w:rPr>
                <w:bCs/>
                <w:szCs w:val="21"/>
              </w:rPr>
              <w:t xml:space="preserve">  </w:t>
            </w:r>
            <w:r>
              <w:rPr>
                <w:rFonts w:hint="eastAsia"/>
                <w:bCs/>
                <w:szCs w:val="21"/>
              </w:rPr>
              <w:t xml:space="preserve"> </w:t>
            </w:r>
            <w:r>
              <w:rPr>
                <w:bCs/>
                <w:szCs w:val="21"/>
              </w:rPr>
              <w:t xml:space="preserve">  激光</w:t>
            </w:r>
            <w:r>
              <w:rPr>
                <w:szCs w:val="21"/>
              </w:rPr>
              <w:t>。</w:t>
            </w:r>
          </w:p>
          <w:p w14:paraId="111F9B9D">
            <w:pPr>
              <w:tabs>
                <w:tab w:val="left" w:pos="2171"/>
                <w:tab w:val="left" w:pos="2426"/>
                <w:tab w:val="left" w:pos="2606"/>
              </w:tabs>
              <w:spacing w:line="360" w:lineRule="auto"/>
              <w:ind w:firstLine="210" w:firstLineChars="100"/>
              <w:jc w:val="left"/>
              <w:rPr>
                <w:iCs/>
                <w:szCs w:val="21"/>
              </w:rPr>
            </w:pPr>
            <w:r>
              <w:rPr>
                <w:szCs w:val="21"/>
              </w:rPr>
              <w:t xml:space="preserve">15. </w:t>
            </w:r>
            <w:r>
              <w:rPr>
                <w:rFonts w:hint="eastAsia"/>
                <w:szCs w:val="21"/>
              </w:rPr>
              <w:t xml:space="preserve"> </w:t>
            </w:r>
            <w:r>
              <w:rPr>
                <w:bCs/>
                <w:iCs/>
                <w:szCs w:val="21"/>
              </w:rPr>
              <w:t>热值     内     电磁</w:t>
            </w:r>
            <w:r>
              <w:rPr>
                <w:iCs/>
                <w:szCs w:val="21"/>
              </w:rPr>
              <w:t>。</w:t>
            </w:r>
          </w:p>
          <w:p w14:paraId="04A18D09">
            <w:pPr>
              <w:tabs>
                <w:tab w:val="left" w:pos="2261"/>
                <w:tab w:val="left" w:pos="2456"/>
              </w:tabs>
              <w:spacing w:line="360" w:lineRule="auto"/>
              <w:ind w:firstLine="210" w:firstLineChars="100"/>
              <w:jc w:val="left"/>
              <w:rPr>
                <w:szCs w:val="21"/>
              </w:rPr>
            </w:pPr>
            <w:r>
              <w:rPr>
                <w:szCs w:val="21"/>
              </w:rPr>
              <w:t xml:space="preserve">16. </w:t>
            </w:r>
            <w:r>
              <w:rPr>
                <w:rFonts w:hint="eastAsia"/>
                <w:szCs w:val="21"/>
              </w:rPr>
              <w:t xml:space="preserve"> </w:t>
            </w:r>
            <w:r>
              <w:rPr>
                <w:rFonts w:eastAsiaTheme="minorEastAsia"/>
                <w:bCs/>
                <w:szCs w:val="21"/>
              </w:rPr>
              <w:t>直线     不是   白天</w:t>
            </w:r>
            <w:r>
              <w:rPr>
                <w:szCs w:val="21"/>
              </w:rPr>
              <w:t>。</w:t>
            </w:r>
          </w:p>
          <w:p w14:paraId="44AC522F">
            <w:pPr>
              <w:tabs>
                <w:tab w:val="left" w:pos="2336"/>
                <w:tab w:val="left" w:pos="2516"/>
                <w:tab w:val="left" w:pos="4241"/>
                <w:tab w:val="left" w:pos="4421"/>
              </w:tabs>
              <w:spacing w:line="360" w:lineRule="auto"/>
              <w:ind w:firstLine="210" w:firstLineChars="100"/>
              <w:jc w:val="left"/>
              <w:rPr>
                <w:szCs w:val="21"/>
              </w:rPr>
            </w:pPr>
            <w:r>
              <w:rPr>
                <w:szCs w:val="21"/>
              </w:rPr>
              <w:t xml:space="preserve">17. </w:t>
            </w:r>
            <w:r>
              <w:rPr>
                <w:rFonts w:hint="eastAsia"/>
                <w:szCs w:val="21"/>
              </w:rPr>
              <w:t xml:space="preserve"> </w:t>
            </w:r>
            <w:r>
              <w:rPr>
                <w:rFonts w:eastAsiaTheme="minorEastAsia"/>
                <w:szCs w:val="21"/>
              </w:rPr>
              <w:t>属于     红外线     能</w:t>
            </w:r>
            <w:r>
              <w:rPr>
                <w:szCs w:val="21"/>
              </w:rPr>
              <w:t>。</w:t>
            </w:r>
          </w:p>
          <w:p w14:paraId="012D4BC6">
            <w:pPr>
              <w:tabs>
                <w:tab w:val="left" w:pos="2276"/>
                <w:tab w:val="left" w:pos="4181"/>
                <w:tab w:val="left" w:pos="4242"/>
              </w:tabs>
              <w:spacing w:line="360" w:lineRule="auto"/>
              <w:ind w:firstLine="210" w:firstLineChars="100"/>
              <w:jc w:val="left"/>
              <w:rPr>
                <w:szCs w:val="21"/>
              </w:rPr>
            </w:pPr>
            <w:r>
              <w:rPr>
                <w:szCs w:val="21"/>
              </w:rPr>
              <w:t>18.</w:t>
            </w:r>
            <w:r>
              <w:rPr>
                <w:bCs/>
                <w:szCs w:val="21"/>
              </w:rPr>
              <w:t xml:space="preserve"> </w:t>
            </w:r>
            <w:r>
              <w:rPr>
                <w:rFonts w:hint="eastAsia"/>
                <w:bCs/>
                <w:szCs w:val="21"/>
              </w:rPr>
              <w:t xml:space="preserve"> </w:t>
            </w:r>
            <w:r>
              <w:rPr>
                <w:rFonts w:eastAsiaTheme="minorEastAsia"/>
                <w:bCs/>
                <w:szCs w:val="21"/>
              </w:rPr>
              <w:t>电磁     能</w:t>
            </w:r>
            <w:r>
              <w:rPr>
                <w:szCs w:val="21"/>
              </w:rPr>
              <w:t>。</w:t>
            </w:r>
          </w:p>
          <w:p w14:paraId="36BEFCB1">
            <w:pPr>
              <w:tabs>
                <w:tab w:val="left" w:pos="2396"/>
                <w:tab w:val="left" w:pos="2561"/>
                <w:tab w:val="left" w:pos="4426"/>
              </w:tabs>
              <w:spacing w:line="360" w:lineRule="auto"/>
              <w:ind w:firstLine="210" w:firstLineChars="100"/>
              <w:jc w:val="left"/>
              <w:rPr>
                <w:szCs w:val="21"/>
              </w:rPr>
            </w:pPr>
            <w:r>
              <w:rPr>
                <w:szCs w:val="21"/>
              </w:rPr>
              <w:t xml:space="preserve">19. </w:t>
            </w:r>
            <w:r>
              <w:rPr>
                <w:rFonts w:hint="eastAsia"/>
                <w:szCs w:val="21"/>
              </w:rPr>
              <w:t xml:space="preserve"> </w:t>
            </w:r>
            <w:r>
              <w:rPr>
                <w:bCs/>
                <w:szCs w:val="21"/>
              </w:rPr>
              <w:t>（</w:t>
            </w:r>
            <w:r>
              <w:rPr>
                <w:rFonts w:hint="eastAsia"/>
                <w:bCs/>
                <w:szCs w:val="21"/>
              </w:rPr>
              <w:t>1</w:t>
            </w:r>
            <w:r>
              <w:rPr>
                <w:bCs/>
                <w:szCs w:val="21"/>
              </w:rPr>
              <w:t>）不能；（</w:t>
            </w:r>
            <w:r>
              <w:rPr>
                <w:rFonts w:hint="eastAsia"/>
                <w:bCs/>
                <w:szCs w:val="21"/>
              </w:rPr>
              <w:t>2</w:t>
            </w:r>
            <w:r>
              <w:rPr>
                <w:bCs/>
                <w:szCs w:val="21"/>
              </w:rPr>
              <w:t>）振动，音色；（</w:t>
            </w:r>
            <w:r>
              <w:rPr>
                <w:rFonts w:hint="eastAsia"/>
                <w:bCs/>
                <w:szCs w:val="21"/>
              </w:rPr>
              <w:t>3</w:t>
            </w:r>
            <w:r>
              <w:rPr>
                <w:bCs/>
                <w:szCs w:val="21"/>
              </w:rPr>
              <w:t>）能</w:t>
            </w:r>
            <w:r>
              <w:rPr>
                <w:szCs w:val="21"/>
              </w:rPr>
              <w:t>。</w:t>
            </w:r>
          </w:p>
          <w:p w14:paraId="5BF45205">
            <w:pPr>
              <w:spacing w:line="360" w:lineRule="auto"/>
              <w:ind w:firstLine="210" w:firstLineChars="100"/>
              <w:jc w:val="left"/>
              <w:textAlignment w:val="center"/>
              <w:rPr>
                <w:szCs w:val="21"/>
              </w:rPr>
            </w:pPr>
            <w:r>
              <w:rPr>
                <w:szCs w:val="21"/>
              </w:rPr>
              <w:t xml:space="preserve">20. </w:t>
            </w:r>
            <w:r>
              <w:rPr>
                <w:rFonts w:hint="eastAsia"/>
                <w:szCs w:val="21"/>
              </w:rPr>
              <w:t xml:space="preserve"> </w:t>
            </w:r>
            <w:r>
              <w:rPr>
                <w:bCs/>
                <w:szCs w:val="21"/>
              </w:rPr>
              <w:t>逐渐减小     能     大气压</w:t>
            </w:r>
            <w:r>
              <w:rPr>
                <w:szCs w:val="21"/>
              </w:rPr>
              <w:t>。</w:t>
            </w:r>
          </w:p>
          <w:p w14:paraId="2195228A">
            <w:pPr>
              <w:spacing w:line="360" w:lineRule="auto"/>
              <w:ind w:firstLine="210" w:firstLineChars="100"/>
              <w:jc w:val="left"/>
              <w:textAlignment w:val="center"/>
              <w:rPr>
                <w:rFonts w:eastAsiaTheme="minorEastAsia"/>
                <w:bCs/>
                <w:szCs w:val="21"/>
              </w:rPr>
            </w:pPr>
            <w:r>
              <w:rPr>
                <w:szCs w:val="21"/>
              </w:rPr>
              <w:t>21.</w:t>
            </w:r>
            <w:r>
              <w:rPr>
                <w:rFonts w:hint="eastAsia"/>
                <w:szCs w:val="21"/>
              </w:rPr>
              <w:t xml:space="preserve">  </w:t>
            </w:r>
            <w:r>
              <w:rPr>
                <w:bCs/>
                <w:szCs w:val="21"/>
              </w:rPr>
              <w:t>（</w:t>
            </w:r>
            <w:r>
              <w:rPr>
                <w:rFonts w:hint="eastAsia"/>
                <w:bCs/>
                <w:szCs w:val="21"/>
              </w:rPr>
              <w:t>1</w:t>
            </w:r>
            <w:r>
              <w:rPr>
                <w:bCs/>
                <w:szCs w:val="21"/>
              </w:rPr>
              <w:t>）电磁；（</w:t>
            </w:r>
            <w:r>
              <w:rPr>
                <w:rFonts w:hint="eastAsia"/>
                <w:bCs/>
                <w:szCs w:val="21"/>
              </w:rPr>
              <w:t>2</w:t>
            </w:r>
            <w:r>
              <w:rPr>
                <w:bCs/>
                <w:szCs w:val="21"/>
              </w:rPr>
              <w:t>）开关；（</w:t>
            </w:r>
            <w:r>
              <w:rPr>
                <w:rFonts w:hint="eastAsia"/>
                <w:bCs/>
                <w:szCs w:val="21"/>
              </w:rPr>
              <w:t>3</w:t>
            </w:r>
            <w:r>
              <w:rPr>
                <w:bCs/>
                <w:szCs w:val="21"/>
              </w:rPr>
              <w:t>）7.2×10</w:t>
            </w:r>
            <w:r>
              <w:rPr>
                <w:bCs/>
                <w:szCs w:val="21"/>
                <w:vertAlign w:val="superscript"/>
              </w:rPr>
              <w:t>4</w:t>
            </w:r>
            <w:r>
              <w:rPr>
                <w:rFonts w:hint="eastAsia" w:eastAsiaTheme="minorEastAsia"/>
                <w:bCs/>
                <w:szCs w:val="21"/>
              </w:rPr>
              <w:t>。</w:t>
            </w:r>
          </w:p>
          <w:p w14:paraId="4CB4BFE2">
            <w:pPr>
              <w:pStyle w:val="2"/>
              <w:spacing w:after="0" w:line="360" w:lineRule="auto"/>
              <w:ind w:firstLine="210" w:firstLineChars="100"/>
              <w:jc w:val="left"/>
              <w:rPr>
                <w:szCs w:val="21"/>
              </w:rPr>
            </w:pPr>
            <w:r>
              <w:rPr>
                <w:rFonts w:hint="eastAsia"/>
                <w:szCs w:val="21"/>
              </w:rPr>
              <w:t xml:space="preserve">22.  </w:t>
            </w:r>
            <w:r>
              <w:rPr>
                <w:rFonts w:eastAsiaTheme="minorEastAsia"/>
                <w:szCs w:val="21"/>
              </w:rPr>
              <w:t>（</w:t>
            </w:r>
            <w:r>
              <w:rPr>
                <w:rFonts w:hint="eastAsia" w:eastAsiaTheme="minorEastAsia"/>
                <w:szCs w:val="21"/>
              </w:rPr>
              <w:t>1</w:t>
            </w:r>
            <w:r>
              <w:rPr>
                <w:rFonts w:eastAsiaTheme="minorEastAsia"/>
                <w:szCs w:val="21"/>
              </w:rPr>
              <w:t>）B；（</w:t>
            </w:r>
            <w:r>
              <w:rPr>
                <w:rFonts w:hint="eastAsia" w:eastAsiaTheme="minorEastAsia"/>
                <w:szCs w:val="21"/>
              </w:rPr>
              <w:t>2</w:t>
            </w:r>
            <w:r>
              <w:rPr>
                <w:rFonts w:eastAsiaTheme="minorEastAsia"/>
                <w:szCs w:val="21"/>
              </w:rPr>
              <w:t>）电磁波，汽化</w:t>
            </w:r>
            <w:r>
              <w:rPr>
                <w:rFonts w:hint="eastAsia"/>
                <w:bCs/>
                <w:szCs w:val="21"/>
              </w:rPr>
              <w:t>。</w:t>
            </w:r>
          </w:p>
        </w:tc>
        <w:tc>
          <w:tcPr>
            <w:tcW w:w="740" w:type="dxa"/>
            <w:tcBorders>
              <w:top w:val="single" w:color="auto" w:sz="4" w:space="0"/>
              <w:left w:val="nil"/>
              <w:bottom w:val="single" w:color="auto" w:sz="4" w:space="0"/>
              <w:right w:val="single" w:color="auto" w:sz="4" w:space="0"/>
            </w:tcBorders>
            <w:vAlign w:val="center"/>
          </w:tcPr>
          <w:p w14:paraId="4D322D4C">
            <w:pPr>
              <w:spacing w:line="360" w:lineRule="auto"/>
              <w:jc w:val="center"/>
              <w:rPr>
                <w:szCs w:val="21"/>
              </w:rPr>
            </w:pPr>
            <w:r>
              <w:rPr>
                <w:szCs w:val="21"/>
              </w:rPr>
              <w:t xml:space="preserve"> </w:t>
            </w:r>
          </w:p>
          <w:p w14:paraId="1900A18A">
            <w:pPr>
              <w:spacing w:line="360" w:lineRule="auto"/>
              <w:jc w:val="center"/>
              <w:rPr>
                <w:szCs w:val="21"/>
              </w:rPr>
            </w:pPr>
            <w:r>
              <w:rPr>
                <w:szCs w:val="21"/>
              </w:rPr>
              <w:t xml:space="preserve"> </w:t>
            </w:r>
          </w:p>
          <w:p w14:paraId="4841F84F">
            <w:pPr>
              <w:spacing w:line="360" w:lineRule="auto"/>
              <w:jc w:val="center"/>
              <w:rPr>
                <w:szCs w:val="21"/>
              </w:rPr>
            </w:pPr>
            <w:r>
              <w:rPr>
                <w:szCs w:val="21"/>
              </w:rPr>
              <w:t xml:space="preserve"> </w:t>
            </w:r>
          </w:p>
          <w:p w14:paraId="25DFCBFD">
            <w:pPr>
              <w:spacing w:line="360" w:lineRule="auto"/>
              <w:jc w:val="center"/>
              <w:rPr>
                <w:szCs w:val="21"/>
              </w:rPr>
            </w:pPr>
            <w:r>
              <w:rPr>
                <w:szCs w:val="21"/>
              </w:rPr>
              <w:t xml:space="preserve"> </w:t>
            </w:r>
          </w:p>
          <w:p w14:paraId="15A161DC">
            <w:pPr>
              <w:spacing w:line="360" w:lineRule="auto"/>
              <w:jc w:val="center"/>
              <w:rPr>
                <w:szCs w:val="21"/>
              </w:rPr>
            </w:pPr>
            <w:r>
              <w:rPr>
                <w:szCs w:val="21"/>
              </w:rPr>
              <w:t xml:space="preserve"> </w:t>
            </w:r>
          </w:p>
          <w:p w14:paraId="6B33EA32">
            <w:pPr>
              <w:spacing w:line="360" w:lineRule="auto"/>
              <w:jc w:val="center"/>
              <w:rPr>
                <w:szCs w:val="21"/>
              </w:rPr>
            </w:pPr>
            <w:r>
              <w:rPr>
                <w:szCs w:val="21"/>
              </w:rPr>
              <w:t xml:space="preserve"> </w:t>
            </w:r>
          </w:p>
          <w:p w14:paraId="41AC5F9F">
            <w:pPr>
              <w:spacing w:line="360" w:lineRule="auto"/>
              <w:jc w:val="center"/>
              <w:rPr>
                <w:szCs w:val="21"/>
              </w:rPr>
            </w:pPr>
          </w:p>
          <w:p w14:paraId="0CDD407D">
            <w:pPr>
              <w:spacing w:line="360" w:lineRule="auto"/>
              <w:jc w:val="center"/>
              <w:rPr>
                <w:szCs w:val="21"/>
              </w:rPr>
            </w:pPr>
            <w:r>
              <w:rPr>
                <w:szCs w:val="21"/>
              </w:rPr>
              <w:t xml:space="preserve"> </w:t>
            </w:r>
          </w:p>
          <w:p w14:paraId="1EFFBA34">
            <w:pPr>
              <w:spacing w:line="360" w:lineRule="auto"/>
              <w:jc w:val="center"/>
              <w:rPr>
                <w:szCs w:val="21"/>
              </w:rPr>
            </w:pPr>
            <w:r>
              <w:rPr>
                <w:szCs w:val="21"/>
              </w:rPr>
              <w:t xml:space="preserve"> </w:t>
            </w:r>
          </w:p>
          <w:p w14:paraId="5397189C">
            <w:pPr>
              <w:spacing w:line="360" w:lineRule="auto"/>
              <w:jc w:val="center"/>
              <w:rPr>
                <w:szCs w:val="21"/>
              </w:rPr>
            </w:pPr>
            <w:r>
              <w:rPr>
                <w:szCs w:val="21"/>
              </w:rPr>
              <w:t xml:space="preserve"> </w:t>
            </w:r>
          </w:p>
        </w:tc>
      </w:tr>
      <w:tr w14:paraId="5518C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jc w:val="center"/>
        </w:trPr>
        <w:tc>
          <w:tcPr>
            <w:tcW w:w="1413" w:type="dxa"/>
            <w:vMerge w:val="restart"/>
            <w:tcBorders>
              <w:top w:val="single" w:color="auto" w:sz="4" w:space="0"/>
              <w:left w:val="single" w:color="auto" w:sz="4" w:space="0"/>
              <w:right w:val="single" w:color="auto" w:sz="4" w:space="0"/>
            </w:tcBorders>
            <w:vAlign w:val="center"/>
          </w:tcPr>
          <w:p w14:paraId="126184AF">
            <w:pPr>
              <w:spacing w:line="360" w:lineRule="auto"/>
              <w:jc w:val="center"/>
              <w:rPr>
                <w:b/>
                <w:bCs/>
                <w:szCs w:val="21"/>
              </w:rPr>
            </w:pPr>
            <w:r>
              <w:rPr>
                <w:b/>
                <w:bCs/>
                <w:spacing w:val="-20"/>
                <w:szCs w:val="21"/>
              </w:rPr>
              <w:t>三、</w:t>
            </w:r>
            <w:r>
              <w:rPr>
                <w:b/>
                <w:bCs/>
                <w:szCs w:val="21"/>
              </w:rPr>
              <w:t>解答题</w:t>
            </w:r>
          </w:p>
          <w:p w14:paraId="422BFA60">
            <w:pPr>
              <w:spacing w:line="360" w:lineRule="auto"/>
              <w:jc w:val="center"/>
              <w:rPr>
                <w:spacing w:val="-20"/>
                <w:szCs w:val="21"/>
              </w:rPr>
            </w:pPr>
            <w:r>
              <w:rPr>
                <w:b/>
                <w:bCs/>
                <w:szCs w:val="21"/>
              </w:rPr>
              <w:t>（共46分）</w:t>
            </w:r>
          </w:p>
        </w:tc>
        <w:tc>
          <w:tcPr>
            <w:tcW w:w="1276" w:type="dxa"/>
            <w:tcBorders>
              <w:top w:val="single" w:color="auto" w:sz="4" w:space="0"/>
              <w:left w:val="single" w:color="auto" w:sz="4" w:space="0"/>
              <w:bottom w:val="single" w:color="auto" w:sz="4" w:space="0"/>
              <w:right w:val="single" w:color="auto" w:sz="4" w:space="0"/>
            </w:tcBorders>
            <w:vAlign w:val="center"/>
          </w:tcPr>
          <w:p w14:paraId="2C3115AF">
            <w:pPr>
              <w:spacing w:line="360" w:lineRule="auto"/>
              <w:jc w:val="center"/>
              <w:rPr>
                <w:szCs w:val="21"/>
              </w:rPr>
            </w:pPr>
            <w:r>
              <w:rPr>
                <w:szCs w:val="21"/>
              </w:rPr>
              <w:t>2</w:t>
            </w:r>
            <w:r>
              <w:rPr>
                <w:rFonts w:hint="eastAsia"/>
                <w:szCs w:val="21"/>
              </w:rPr>
              <w:t>3</w:t>
            </w:r>
            <w:r>
              <w:rPr>
                <w:szCs w:val="21"/>
              </w:rPr>
              <w:t>.</w:t>
            </w:r>
          </w:p>
          <w:p w14:paraId="7219A81F">
            <w:pPr>
              <w:spacing w:line="360" w:lineRule="auto"/>
              <w:ind w:left="-125" w:leftChars="-60" w:right="-107" w:rightChars="-51" w:hanging="1"/>
              <w:jc w:val="center"/>
              <w:rPr>
                <w:szCs w:val="21"/>
              </w:rPr>
            </w:pPr>
            <w:r>
              <w:rPr>
                <w:szCs w:val="21"/>
              </w:rPr>
              <w:t>（</w:t>
            </w:r>
            <w:r>
              <w:rPr>
                <w:rFonts w:hint="eastAsia"/>
                <w:szCs w:val="21"/>
              </w:rPr>
              <w:t>4</w:t>
            </w:r>
            <w:r>
              <w:rPr>
                <w:szCs w:val="21"/>
              </w:rPr>
              <w:t>分）</w:t>
            </w:r>
          </w:p>
        </w:tc>
        <w:tc>
          <w:tcPr>
            <w:tcW w:w="5499" w:type="dxa"/>
            <w:tcBorders>
              <w:top w:val="single" w:color="auto" w:sz="4" w:space="0"/>
              <w:left w:val="single" w:color="auto" w:sz="4" w:space="0"/>
              <w:bottom w:val="single" w:color="auto" w:sz="4" w:space="0"/>
              <w:right w:val="nil"/>
            </w:tcBorders>
            <w:vAlign w:val="center"/>
          </w:tcPr>
          <w:p w14:paraId="6609F2B8">
            <w:pPr>
              <w:pStyle w:val="2"/>
              <w:spacing w:after="0" w:line="360" w:lineRule="auto"/>
              <w:ind w:firstLine="420" w:firstLineChars="200"/>
              <w:jc w:val="left"/>
              <w:rPr>
                <w:iCs/>
                <w:szCs w:val="21"/>
              </w:rPr>
            </w:pPr>
            <w:r>
              <w:rPr>
                <w:iCs/>
                <w:szCs w:val="21"/>
              </w:rPr>
              <w:t>（</w:t>
            </w:r>
            <w:r>
              <w:rPr>
                <w:rFonts w:hint="eastAsia"/>
                <w:iCs/>
                <w:szCs w:val="21"/>
              </w:rPr>
              <w:t>1</w:t>
            </w:r>
            <w:r>
              <w:rPr>
                <w:iCs/>
                <w:szCs w:val="21"/>
              </w:rPr>
              <w:t>）电磁波；（</w:t>
            </w:r>
            <w:r>
              <w:rPr>
                <w:rFonts w:hint="eastAsia"/>
                <w:iCs/>
                <w:szCs w:val="21"/>
              </w:rPr>
              <w:t>2</w:t>
            </w:r>
            <w:r>
              <w:rPr>
                <w:iCs/>
                <w:szCs w:val="21"/>
              </w:rPr>
              <w:t>）声音不能在真空中传播；</w:t>
            </w:r>
          </w:p>
          <w:p w14:paraId="7E2EB408">
            <w:pPr>
              <w:pStyle w:val="2"/>
              <w:spacing w:after="0" w:line="360" w:lineRule="auto"/>
              <w:ind w:firstLine="420" w:firstLineChars="200"/>
              <w:jc w:val="left"/>
              <w:rPr>
                <w:iCs/>
                <w:szCs w:val="21"/>
              </w:rPr>
            </w:pPr>
            <w:r>
              <w:rPr>
                <w:iCs/>
                <w:szCs w:val="21"/>
              </w:rPr>
              <w:t>（</w:t>
            </w:r>
            <w:r>
              <w:rPr>
                <w:rFonts w:hint="eastAsia"/>
                <w:iCs/>
                <w:szCs w:val="21"/>
              </w:rPr>
              <w:t>3</w:t>
            </w:r>
            <w:r>
              <w:rPr>
                <w:iCs/>
                <w:szCs w:val="21"/>
              </w:rPr>
              <w:t>）电梯对电磁波有屏蔽作用；</w:t>
            </w:r>
          </w:p>
          <w:p w14:paraId="3420F029">
            <w:pPr>
              <w:pStyle w:val="2"/>
              <w:spacing w:after="0" w:line="360" w:lineRule="auto"/>
              <w:ind w:firstLine="420" w:firstLineChars="200"/>
              <w:jc w:val="left"/>
              <w:rPr>
                <w:szCs w:val="21"/>
              </w:rPr>
            </w:pPr>
            <w:r>
              <w:rPr>
                <w:iCs/>
                <w:szCs w:val="21"/>
              </w:rPr>
              <w:t>（</w:t>
            </w:r>
            <w:r>
              <w:rPr>
                <w:rFonts w:hint="eastAsia"/>
                <w:iCs/>
                <w:szCs w:val="21"/>
              </w:rPr>
              <w:t>4</w:t>
            </w:r>
            <w:r>
              <w:rPr>
                <w:iCs/>
                <w:szCs w:val="21"/>
              </w:rPr>
              <w:t>）先将手机设置到响铃状态后放入密闭的金属盒内，再用另</w:t>
            </w:r>
            <w:r>
              <w:rPr>
                <w:rFonts w:hint="eastAsia"/>
                <w:iCs/>
                <w:szCs w:val="21"/>
              </w:rPr>
              <w:t>一</w:t>
            </w:r>
            <w:r>
              <w:rPr>
                <w:iCs/>
                <w:szCs w:val="21"/>
              </w:rPr>
              <w:t>手机呼叫盒内的手机，若听不到盒内的手机声响，就说明金属体对电磁波有屏蔽作用。</w:t>
            </w:r>
          </w:p>
        </w:tc>
        <w:tc>
          <w:tcPr>
            <w:tcW w:w="740" w:type="dxa"/>
            <w:tcBorders>
              <w:top w:val="nil"/>
              <w:left w:val="nil"/>
              <w:bottom w:val="single" w:color="auto" w:sz="4" w:space="0"/>
              <w:right w:val="single" w:color="auto" w:sz="4" w:space="0"/>
            </w:tcBorders>
            <w:vAlign w:val="center"/>
          </w:tcPr>
          <w:p w14:paraId="6EAA1AA6">
            <w:pPr>
              <w:spacing w:line="360" w:lineRule="auto"/>
              <w:ind w:left="28"/>
              <w:jc w:val="center"/>
              <w:rPr>
                <w:szCs w:val="21"/>
              </w:rPr>
            </w:pPr>
            <w:r>
              <w:rPr>
                <w:szCs w:val="21"/>
              </w:rPr>
              <w:t xml:space="preserve"> </w:t>
            </w:r>
          </w:p>
          <w:p w14:paraId="0ECD56A2">
            <w:pPr>
              <w:spacing w:line="360" w:lineRule="auto"/>
              <w:ind w:left="28"/>
              <w:jc w:val="center"/>
              <w:rPr>
                <w:szCs w:val="21"/>
              </w:rPr>
            </w:pPr>
            <w:r>
              <w:rPr>
                <w:szCs w:val="21"/>
              </w:rPr>
              <w:t xml:space="preserve"> </w:t>
            </w:r>
          </w:p>
          <w:p w14:paraId="76812FEF">
            <w:pPr>
              <w:spacing w:line="360" w:lineRule="auto"/>
              <w:jc w:val="center"/>
              <w:rPr>
                <w:szCs w:val="21"/>
              </w:rPr>
            </w:pPr>
            <w:r>
              <w:rPr>
                <w:szCs w:val="21"/>
              </w:rPr>
              <w:t xml:space="preserve"> </w:t>
            </w:r>
          </w:p>
        </w:tc>
      </w:tr>
      <w:tr w14:paraId="7781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1413" w:type="dxa"/>
            <w:vMerge w:val="continue"/>
            <w:tcBorders>
              <w:left w:val="single" w:color="auto" w:sz="4" w:space="0"/>
              <w:right w:val="single" w:color="auto" w:sz="4" w:space="0"/>
            </w:tcBorders>
            <w:vAlign w:val="center"/>
          </w:tcPr>
          <w:p w14:paraId="33BD7739">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06939E47">
            <w:pPr>
              <w:spacing w:line="360" w:lineRule="auto"/>
              <w:ind w:left="-124" w:leftChars="-59" w:right="-256" w:rightChars="-122" w:firstLine="1"/>
              <w:jc w:val="center"/>
              <w:rPr>
                <w:szCs w:val="21"/>
              </w:rPr>
            </w:pPr>
            <w:r>
              <w:rPr>
                <w:szCs w:val="21"/>
              </w:rPr>
              <w:t>2</w:t>
            </w:r>
            <w:r>
              <w:rPr>
                <w:rFonts w:hint="eastAsia"/>
                <w:szCs w:val="21"/>
              </w:rPr>
              <w:t>4</w:t>
            </w:r>
            <w:r>
              <w:rPr>
                <w:szCs w:val="21"/>
              </w:rPr>
              <w:t>.</w:t>
            </w:r>
          </w:p>
          <w:p w14:paraId="682BB1BA">
            <w:pPr>
              <w:spacing w:line="360" w:lineRule="auto"/>
              <w:ind w:left="-107" w:leftChars="-51" w:right="-107" w:rightChars="-51"/>
              <w:jc w:val="center"/>
              <w:rPr>
                <w:szCs w:val="21"/>
              </w:rPr>
            </w:pPr>
            <w:r>
              <w:rPr>
                <w:szCs w:val="21"/>
              </w:rPr>
              <w:t>（</w:t>
            </w:r>
            <w:r>
              <w:rPr>
                <w:rFonts w:hint="eastAsia"/>
                <w:szCs w:val="21"/>
              </w:rPr>
              <w:t>6</w:t>
            </w:r>
            <w:r>
              <w:rPr>
                <w:szCs w:val="21"/>
              </w:rPr>
              <w:t>分）</w:t>
            </w:r>
          </w:p>
        </w:tc>
        <w:tc>
          <w:tcPr>
            <w:tcW w:w="5499" w:type="dxa"/>
            <w:tcBorders>
              <w:top w:val="single" w:color="auto" w:sz="4" w:space="0"/>
              <w:left w:val="single" w:color="auto" w:sz="4" w:space="0"/>
              <w:bottom w:val="single" w:color="auto" w:sz="4" w:space="0"/>
              <w:right w:val="nil"/>
            </w:tcBorders>
            <w:vAlign w:val="center"/>
          </w:tcPr>
          <w:p w14:paraId="66E961B1">
            <w:pPr>
              <w:spacing w:line="360" w:lineRule="auto"/>
              <w:ind w:left="420" w:left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2</w:t>
            </w:r>
            <w:r>
              <w:rPr>
                <w:rFonts w:hint="eastAsia" w:eastAsiaTheme="minorEastAsia"/>
                <w:kern w:val="0"/>
                <w:szCs w:val="21"/>
              </w:rPr>
              <w:t>；</w:t>
            </w:r>
            <w:r>
              <w:rPr>
                <w:rFonts w:eastAsiaTheme="minorEastAsia"/>
                <w:kern w:val="0"/>
                <w:szCs w:val="21"/>
              </w:rPr>
              <w:t>用抽气机抽去玻璃瓶内的空气，听不到瓶内手机的电铃声，但能看到瓶内手机屏幕上显示的来电号码。说明声音不能在真空中传播，但电磁波可以在真空中传播，由此可验证猜想2正确。</w:t>
            </w:r>
          </w:p>
          <w:p w14:paraId="240765E4">
            <w:pPr>
              <w:spacing w:line="360" w:lineRule="auto"/>
              <w:ind w:left="420" w:leftChars="200"/>
              <w:jc w:val="left"/>
              <w:textAlignment w:val="center"/>
              <w:rPr>
                <w:rFonts w:hint="eastAsia" w:eastAsiaTheme="minorEastAsia"/>
                <w:color w:val="EE0000"/>
                <w:kern w:val="0"/>
                <w:szCs w:val="21"/>
              </w:rPr>
            </w:pPr>
            <w:r>
              <w:rPr>
                <w:rFonts w:eastAsiaTheme="minorEastAsia"/>
                <w:kern w:val="0"/>
                <w:szCs w:val="21"/>
              </w:rPr>
              <w:t xml:space="preserve">  </w:t>
            </w:r>
            <w:r>
              <w:rPr>
                <w:rFonts w:hint="eastAsia" w:eastAsiaTheme="minorEastAsia"/>
                <w:kern w:val="0"/>
                <w:szCs w:val="21"/>
              </w:rPr>
              <w:t>（2）</w:t>
            </w:r>
            <w:r>
              <w:rPr>
                <w:rFonts w:eastAsiaTheme="minorEastAsia"/>
                <w:kern w:val="0"/>
                <w:szCs w:val="21"/>
              </w:rPr>
              <w:t>B</w:t>
            </w:r>
            <w:r>
              <w:rPr>
                <w:rFonts w:hint="eastAsia" w:eastAsiaTheme="minorEastAsia"/>
                <w:kern w:val="0"/>
                <w:szCs w:val="21"/>
              </w:rPr>
              <w:t>.</w:t>
            </w:r>
          </w:p>
        </w:tc>
        <w:tc>
          <w:tcPr>
            <w:tcW w:w="740" w:type="dxa"/>
            <w:tcBorders>
              <w:top w:val="single" w:color="auto" w:sz="4" w:space="0"/>
              <w:left w:val="nil"/>
              <w:bottom w:val="single" w:color="auto" w:sz="4" w:space="0"/>
              <w:right w:val="single" w:color="auto" w:sz="4" w:space="0"/>
            </w:tcBorders>
            <w:vAlign w:val="center"/>
          </w:tcPr>
          <w:p w14:paraId="4ADC96CC">
            <w:pPr>
              <w:spacing w:line="360" w:lineRule="auto"/>
              <w:jc w:val="center"/>
              <w:rPr>
                <w:szCs w:val="21"/>
              </w:rPr>
            </w:pPr>
            <w:r>
              <w:rPr>
                <w:szCs w:val="21"/>
              </w:rPr>
              <w:t xml:space="preserve"> </w:t>
            </w:r>
          </w:p>
          <w:p w14:paraId="0B91E814">
            <w:pPr>
              <w:spacing w:line="360" w:lineRule="auto"/>
              <w:jc w:val="center"/>
              <w:rPr>
                <w:szCs w:val="21"/>
              </w:rPr>
            </w:pPr>
            <w:r>
              <w:rPr>
                <w:szCs w:val="21"/>
              </w:rPr>
              <w:t xml:space="preserve"> </w:t>
            </w:r>
          </w:p>
        </w:tc>
      </w:tr>
      <w:tr w14:paraId="27CA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1413" w:type="dxa"/>
            <w:vMerge w:val="continue"/>
            <w:tcBorders>
              <w:left w:val="single" w:color="auto" w:sz="4" w:space="0"/>
              <w:right w:val="single" w:color="auto" w:sz="4" w:space="0"/>
            </w:tcBorders>
            <w:vAlign w:val="center"/>
          </w:tcPr>
          <w:p w14:paraId="30C0A157">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44D05099">
            <w:pPr>
              <w:spacing w:line="360" w:lineRule="auto"/>
              <w:ind w:left="-124" w:leftChars="-59" w:right="-256" w:rightChars="-122" w:firstLine="1"/>
              <w:jc w:val="center"/>
              <w:rPr>
                <w:szCs w:val="21"/>
              </w:rPr>
            </w:pPr>
            <w:r>
              <w:rPr>
                <w:szCs w:val="21"/>
              </w:rPr>
              <w:t>2</w:t>
            </w:r>
            <w:r>
              <w:rPr>
                <w:rFonts w:hint="eastAsia"/>
                <w:szCs w:val="21"/>
              </w:rPr>
              <w:t>5</w:t>
            </w:r>
            <w:r>
              <w:rPr>
                <w:szCs w:val="21"/>
              </w:rPr>
              <w:t>.</w:t>
            </w:r>
          </w:p>
          <w:p w14:paraId="68FA482A">
            <w:pPr>
              <w:spacing w:line="360" w:lineRule="auto"/>
              <w:ind w:left="-124" w:leftChars="-59" w:right="-256" w:rightChars="-122" w:firstLine="1"/>
              <w:jc w:val="center"/>
              <w:rPr>
                <w:szCs w:val="21"/>
              </w:rPr>
            </w:pPr>
            <w:r>
              <w:rPr>
                <w:rFonts w:hint="eastAsia"/>
                <w:szCs w:val="21"/>
              </w:rPr>
              <w:t>（8</w:t>
            </w:r>
            <w:r>
              <w:rPr>
                <w:szCs w:val="21"/>
              </w:rPr>
              <w:t>分）</w:t>
            </w:r>
          </w:p>
        </w:tc>
        <w:tc>
          <w:tcPr>
            <w:tcW w:w="5499" w:type="dxa"/>
            <w:tcBorders>
              <w:top w:val="single" w:color="auto" w:sz="4" w:space="0"/>
              <w:left w:val="single" w:color="auto" w:sz="4" w:space="0"/>
              <w:bottom w:val="single" w:color="auto" w:sz="4" w:space="0"/>
              <w:right w:val="nil"/>
            </w:tcBorders>
            <w:vAlign w:val="center"/>
          </w:tcPr>
          <w:p w14:paraId="54D7EE3D">
            <w:pPr>
              <w:spacing w:line="360" w:lineRule="auto"/>
              <w:ind w:firstLine="315" w:firstLineChars="15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）反射；</w:t>
            </w:r>
          </w:p>
          <w:p w14:paraId="503D32D3">
            <w:pPr>
              <w:spacing w:line="360" w:lineRule="auto"/>
              <w:ind w:firstLine="315" w:firstLineChars="15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）分析仪到路由器的距离的大小，铝；</w:t>
            </w:r>
          </w:p>
          <w:p w14:paraId="64AF70FC">
            <w:pPr>
              <w:spacing w:line="360" w:lineRule="auto"/>
              <w:ind w:firstLine="315" w:firstLineChars="150"/>
              <w:jc w:val="left"/>
              <w:textAlignment w:val="center"/>
              <w:rPr>
                <w:rFonts w:hint="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）粗糙程度</w:t>
            </w:r>
          </w:p>
        </w:tc>
        <w:tc>
          <w:tcPr>
            <w:tcW w:w="740" w:type="dxa"/>
            <w:tcBorders>
              <w:top w:val="single" w:color="auto" w:sz="4" w:space="0"/>
              <w:left w:val="nil"/>
              <w:bottom w:val="single" w:color="auto" w:sz="4" w:space="0"/>
              <w:right w:val="single" w:color="auto" w:sz="4" w:space="0"/>
            </w:tcBorders>
            <w:vAlign w:val="center"/>
          </w:tcPr>
          <w:p w14:paraId="398E6BCF">
            <w:pPr>
              <w:spacing w:line="360" w:lineRule="auto"/>
              <w:jc w:val="center"/>
              <w:rPr>
                <w:szCs w:val="21"/>
              </w:rPr>
            </w:pPr>
          </w:p>
        </w:tc>
      </w:tr>
      <w:tr w14:paraId="04BC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jc w:val="center"/>
        </w:trPr>
        <w:tc>
          <w:tcPr>
            <w:tcW w:w="1413" w:type="dxa"/>
            <w:vMerge w:val="continue"/>
            <w:tcBorders>
              <w:left w:val="single" w:color="auto" w:sz="4" w:space="0"/>
              <w:right w:val="single" w:color="auto" w:sz="4" w:space="0"/>
            </w:tcBorders>
            <w:vAlign w:val="center"/>
          </w:tcPr>
          <w:p w14:paraId="45A9D0DA">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098A4AAE">
            <w:pPr>
              <w:spacing w:line="360" w:lineRule="auto"/>
              <w:ind w:left="-124" w:leftChars="-59" w:right="-256" w:rightChars="-122" w:firstLine="1"/>
              <w:jc w:val="center"/>
              <w:rPr>
                <w:szCs w:val="21"/>
              </w:rPr>
            </w:pPr>
            <w:r>
              <w:rPr>
                <w:szCs w:val="21"/>
              </w:rPr>
              <w:t>2</w:t>
            </w:r>
            <w:r>
              <w:rPr>
                <w:rFonts w:hint="eastAsia"/>
                <w:szCs w:val="21"/>
              </w:rPr>
              <w:t>6</w:t>
            </w:r>
            <w:r>
              <w:rPr>
                <w:szCs w:val="21"/>
              </w:rPr>
              <w:t>.</w:t>
            </w:r>
          </w:p>
          <w:p w14:paraId="1EBE0574">
            <w:pPr>
              <w:spacing w:line="360" w:lineRule="auto"/>
              <w:ind w:left="-124" w:leftChars="-59" w:right="-256" w:rightChars="-122" w:firstLine="1"/>
              <w:jc w:val="center"/>
              <w:rPr>
                <w:szCs w:val="21"/>
              </w:rPr>
            </w:pPr>
            <w:r>
              <w:rPr>
                <w:szCs w:val="21"/>
              </w:rPr>
              <w:t>（</w:t>
            </w:r>
            <w:r>
              <w:rPr>
                <w:rFonts w:hint="eastAsia"/>
                <w:szCs w:val="21"/>
              </w:rPr>
              <w:t>6</w:t>
            </w:r>
            <w:r>
              <w:rPr>
                <w:szCs w:val="21"/>
              </w:rPr>
              <w:t>分</w:t>
            </w:r>
            <w:r>
              <w:rPr>
                <w:rFonts w:hint="eastAsia"/>
                <w:szCs w:val="21"/>
              </w:rPr>
              <w:t>）</w:t>
            </w:r>
          </w:p>
        </w:tc>
        <w:tc>
          <w:tcPr>
            <w:tcW w:w="5499" w:type="dxa"/>
            <w:tcBorders>
              <w:top w:val="single" w:color="auto" w:sz="4" w:space="0"/>
              <w:left w:val="single" w:color="auto" w:sz="4" w:space="0"/>
              <w:bottom w:val="single" w:color="auto" w:sz="4" w:space="0"/>
              <w:right w:val="nil"/>
            </w:tcBorders>
            <w:vAlign w:val="center"/>
          </w:tcPr>
          <w:p w14:paraId="7AE3E6D6">
            <w:pPr>
              <w:spacing w:line="360" w:lineRule="auto"/>
              <w:ind w:firstLine="315" w:firstLineChars="150"/>
              <w:jc w:val="left"/>
              <w:textAlignment w:val="center"/>
              <w:rPr>
                <w:rFonts w:hint="eastAsia" w:eastAsiaTheme="minorEastAsia"/>
                <w:kern w:val="0"/>
                <w:szCs w:val="21"/>
              </w:rPr>
            </w:pPr>
            <w:r>
              <w:rPr>
                <w:rFonts w:eastAsiaTheme="minorEastAsia"/>
                <w:kern w:val="0"/>
                <w:szCs w:val="21"/>
              </w:rPr>
              <w:t>3×10</w:t>
            </w:r>
            <w:r>
              <w:rPr>
                <w:rFonts w:eastAsiaTheme="minorEastAsia"/>
                <w:kern w:val="0"/>
                <w:szCs w:val="21"/>
                <w:vertAlign w:val="superscript"/>
              </w:rPr>
              <w:t>8</w:t>
            </w:r>
            <w:r>
              <w:rPr>
                <w:rFonts w:eastAsiaTheme="minorEastAsia"/>
                <w:kern w:val="0"/>
                <w:szCs w:val="21"/>
              </w:rPr>
              <w:t xml:space="preserve">     静止     光纤</w:t>
            </w:r>
          </w:p>
        </w:tc>
        <w:tc>
          <w:tcPr>
            <w:tcW w:w="740" w:type="dxa"/>
            <w:tcBorders>
              <w:top w:val="single" w:color="auto" w:sz="4" w:space="0"/>
              <w:left w:val="nil"/>
              <w:bottom w:val="single" w:color="auto" w:sz="4" w:space="0"/>
              <w:right w:val="single" w:color="auto" w:sz="4" w:space="0"/>
            </w:tcBorders>
            <w:vAlign w:val="center"/>
          </w:tcPr>
          <w:p w14:paraId="141BACAF">
            <w:pPr>
              <w:spacing w:line="360" w:lineRule="auto"/>
              <w:jc w:val="center"/>
              <w:rPr>
                <w:szCs w:val="21"/>
              </w:rPr>
            </w:pPr>
          </w:p>
        </w:tc>
      </w:tr>
      <w:tr w14:paraId="0921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413" w:type="dxa"/>
            <w:vMerge w:val="continue"/>
            <w:tcBorders>
              <w:left w:val="single" w:color="auto" w:sz="4" w:space="0"/>
              <w:right w:val="single" w:color="auto" w:sz="4" w:space="0"/>
            </w:tcBorders>
            <w:vAlign w:val="center"/>
          </w:tcPr>
          <w:p w14:paraId="2B8A4C67">
            <w:pPr>
              <w:spacing w:line="360" w:lineRule="auto"/>
              <w:jc w:val="center"/>
              <w:rPr>
                <w:spacing w:val="-20"/>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73A1D046">
            <w:pPr>
              <w:spacing w:line="360" w:lineRule="auto"/>
              <w:ind w:left="0" w:leftChars="-70" w:right="-256" w:rightChars="-122" w:hanging="147" w:hangingChars="70"/>
              <w:jc w:val="center"/>
              <w:rPr>
                <w:szCs w:val="21"/>
              </w:rPr>
            </w:pPr>
            <w:r>
              <w:rPr>
                <w:szCs w:val="21"/>
              </w:rPr>
              <w:t>2</w:t>
            </w:r>
            <w:r>
              <w:rPr>
                <w:rFonts w:hint="eastAsia"/>
                <w:szCs w:val="21"/>
              </w:rPr>
              <w:t>7</w:t>
            </w:r>
            <w:r>
              <w:rPr>
                <w:szCs w:val="21"/>
              </w:rPr>
              <w:t>.</w:t>
            </w:r>
          </w:p>
          <w:p w14:paraId="21C00ADD">
            <w:pPr>
              <w:spacing w:line="360" w:lineRule="auto"/>
              <w:ind w:left="40" w:leftChars="-51" w:right="-107" w:rightChars="-51" w:hanging="147" w:hangingChars="70"/>
              <w:jc w:val="center"/>
              <w:rPr>
                <w:szCs w:val="21"/>
              </w:rPr>
            </w:pPr>
            <w:r>
              <w:rPr>
                <w:szCs w:val="21"/>
              </w:rPr>
              <w:t>（</w:t>
            </w:r>
            <w:r>
              <w:rPr>
                <w:rFonts w:hint="eastAsia"/>
                <w:szCs w:val="21"/>
              </w:rPr>
              <w:t>9</w:t>
            </w:r>
            <w:r>
              <w:rPr>
                <w:szCs w:val="21"/>
              </w:rPr>
              <w:t>分）</w:t>
            </w:r>
          </w:p>
        </w:tc>
        <w:tc>
          <w:tcPr>
            <w:tcW w:w="5499" w:type="dxa"/>
            <w:tcBorders>
              <w:top w:val="single" w:color="auto" w:sz="4" w:space="0"/>
              <w:left w:val="single" w:color="auto" w:sz="4" w:space="0"/>
              <w:bottom w:val="single" w:color="auto" w:sz="4" w:space="0"/>
              <w:right w:val="nil"/>
            </w:tcBorders>
            <w:vAlign w:val="center"/>
          </w:tcPr>
          <w:p w14:paraId="48246EBF">
            <w:pPr>
              <w:spacing w:line="360" w:lineRule="auto"/>
              <w:ind w:firstLine="315" w:firstLineChars="150"/>
              <w:jc w:val="left"/>
              <w:textAlignment w:val="center"/>
              <w:rPr>
                <w:rFonts w:eastAsiaTheme="minorEastAsia"/>
                <w:kern w:val="0"/>
                <w:szCs w:val="21"/>
              </w:rPr>
            </w:pPr>
            <w:r>
              <w:rPr>
                <w:rFonts w:eastAsiaTheme="minorEastAsia"/>
                <w:kern w:val="0"/>
                <w:szCs w:val="21"/>
              </w:rPr>
              <w:t>（1）根据反射角等于入射角，过点</w:t>
            </w:r>
            <w:r>
              <w:rPr>
                <w:rFonts w:eastAsiaTheme="minorEastAsia"/>
                <w:i/>
                <w:kern w:val="0"/>
                <w:szCs w:val="21"/>
              </w:rPr>
              <w:t>O</w:t>
            </w:r>
            <w:r>
              <w:rPr>
                <w:rFonts w:eastAsiaTheme="minorEastAsia"/>
                <w:kern w:val="0"/>
                <w:szCs w:val="21"/>
              </w:rPr>
              <w:t>作入射光线和反射光线所成角的平分线即为法线，再过</w:t>
            </w:r>
            <w:r>
              <w:rPr>
                <w:rFonts w:eastAsiaTheme="minorEastAsia"/>
                <w:i/>
                <w:kern w:val="0"/>
                <w:szCs w:val="21"/>
              </w:rPr>
              <w:t>O</w:t>
            </w:r>
            <w:r>
              <w:rPr>
                <w:rFonts w:eastAsiaTheme="minorEastAsia"/>
                <w:kern w:val="0"/>
                <w:szCs w:val="21"/>
              </w:rPr>
              <w:t>点作垂直于法线的直线，即为平面镜的位置，如图所示：</w:t>
            </w:r>
          </w:p>
          <w:p w14:paraId="38B96915">
            <w:pPr>
              <w:spacing w:line="360" w:lineRule="auto"/>
              <w:ind w:firstLine="1155" w:firstLineChars="550"/>
              <w:jc w:val="left"/>
              <w:textAlignment w:val="center"/>
              <w:rPr>
                <w:rFonts w:eastAsiaTheme="minorEastAsia"/>
                <w:kern w:val="0"/>
                <w:szCs w:val="21"/>
              </w:rPr>
            </w:pPr>
            <w:r>
              <w:rPr>
                <w:rFonts w:eastAsiaTheme="minorEastAsia"/>
                <w:kern w:val="0"/>
                <w:szCs w:val="21"/>
              </w:rPr>
              <w:drawing>
                <wp:inline distT="0" distB="0" distL="0" distR="0">
                  <wp:extent cx="1800225" cy="809625"/>
                  <wp:effectExtent l="0" t="0" r="0" b="0"/>
                  <wp:docPr id="100081" name="图片 100081" descr="@@@71809ece-9875-4090-bcb1-79fb140af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1809ece-9875-4090-bcb1-79fb140af7ee"/>
                          <pic:cNvPicPr>
                            <a:picLocks noChangeAspect="1"/>
                          </pic:cNvPicPr>
                        </pic:nvPicPr>
                        <pic:blipFill>
                          <a:blip r:embed="rId7"/>
                          <a:stretch>
                            <a:fillRect/>
                          </a:stretch>
                        </pic:blipFill>
                        <pic:spPr>
                          <a:xfrm>
                            <a:off x="0" y="0"/>
                            <a:ext cx="1800225" cy="809625"/>
                          </a:xfrm>
                          <a:prstGeom prst="rect">
                            <a:avLst/>
                          </a:prstGeom>
                        </pic:spPr>
                      </pic:pic>
                    </a:graphicData>
                  </a:graphic>
                </wp:inline>
              </w:drawing>
            </w:r>
          </w:p>
          <w:p w14:paraId="3C012059">
            <w:pPr>
              <w:spacing w:line="360" w:lineRule="auto"/>
              <w:ind w:firstLine="315" w:firstLineChars="150"/>
              <w:jc w:val="left"/>
              <w:textAlignment w:val="center"/>
              <w:rPr>
                <w:rFonts w:eastAsiaTheme="minorEastAsia"/>
                <w:kern w:val="0"/>
                <w:szCs w:val="21"/>
              </w:rPr>
            </w:pPr>
            <w:r>
              <w:rPr>
                <w:rFonts w:eastAsiaTheme="minorEastAsia"/>
                <w:kern w:val="0"/>
                <w:szCs w:val="21"/>
              </w:rPr>
              <w:t>（2）北京地面控制中心发出的指令传送到月球背面的嫦娥四号需要的时间</w:t>
            </w:r>
            <w:r>
              <w:rPr>
                <w:rFonts w:eastAsiaTheme="minorEastAsia"/>
                <w:kern w:val="0"/>
                <w:szCs w:val="21"/>
              </w:rPr>
              <w:object>
                <v:shape id="_x0000_i1025" o:spt="75" alt="eqId4de3345a0cc0441cd4e42da6e1f59521" type="#_x0000_t75" style="height:29.15pt;width:150.65pt;" o:ole="t" filled="f" o:preferrelative="t" stroked="f" coordsize="21600,21600">
                  <v:path/>
                  <v:fill on="f" focussize="0,0"/>
                  <v:stroke on="f" joinstyle="miter"/>
                  <v:imagedata r:id="rId9" o:title="eqId4de3345a0cc0441cd4e42da6e1f59521"/>
                  <o:lock v:ext="edit" aspectratio="t"/>
                  <w10:wrap type="none"/>
                  <w10:anchorlock/>
                </v:shape>
                <o:OLEObject Type="Embed" ProgID="Equation.DSMT4" ShapeID="_x0000_i1025" DrawAspect="Content" ObjectID="_1468075725" r:id="rId8">
                  <o:LockedField>false</o:LockedField>
                </o:OLEObject>
              </w:object>
            </w:r>
          </w:p>
          <w:p w14:paraId="1242C862">
            <w:pPr>
              <w:spacing w:line="360" w:lineRule="auto"/>
              <w:ind w:firstLine="315" w:firstLineChars="150"/>
              <w:jc w:val="left"/>
              <w:textAlignment w:val="center"/>
              <w:rPr>
                <w:rFonts w:eastAsiaTheme="minorEastAsia"/>
                <w:kern w:val="0"/>
                <w:szCs w:val="21"/>
              </w:rPr>
            </w:pPr>
            <w:r>
              <w:rPr>
                <w:rFonts w:eastAsiaTheme="minorEastAsia"/>
                <w:kern w:val="0"/>
                <w:szCs w:val="21"/>
              </w:rPr>
              <w:t>（3）“玉兔二号”巡视器的平均速度为</w:t>
            </w:r>
          </w:p>
          <w:p w14:paraId="731BCDE5">
            <w:pPr>
              <w:spacing w:line="360" w:lineRule="auto"/>
              <w:ind w:firstLine="315" w:firstLineChars="150"/>
              <w:jc w:val="left"/>
              <w:textAlignment w:val="center"/>
              <w:rPr>
                <w:rFonts w:eastAsiaTheme="minorEastAsia"/>
                <w:kern w:val="0"/>
                <w:szCs w:val="21"/>
              </w:rPr>
            </w:pPr>
            <w:r>
              <w:rPr>
                <w:rFonts w:eastAsiaTheme="minorEastAsia"/>
                <w:kern w:val="0"/>
                <w:szCs w:val="21"/>
              </w:rPr>
              <w:object>
                <v:shape id="_x0000_i1026" o:spt="75" alt="eqId3235bdb410c0b980d1acc6e847f0b953" type="#_x0000_t75" style="height:27.05pt;width:135.7pt;" o:ole="t" filled="f" o:preferrelative="t" stroked="f" coordsize="21600,21600">
                  <v:path/>
                  <v:fill on="f" focussize="0,0"/>
                  <v:stroke on="f" joinstyle="miter"/>
                  <v:imagedata r:id="rId11" o:title="eqId3235bdb410c0b980d1acc6e847f0b953"/>
                  <o:lock v:ext="edit" aspectratio="t"/>
                  <w10:wrap type="none"/>
                  <w10:anchorlock/>
                </v:shape>
                <o:OLEObject Type="Embed" ProgID="Equation.DSMT4" ShapeID="_x0000_i1026" DrawAspect="Content" ObjectID="_1468075726" r:id="rId10">
                  <o:LockedField>false</o:LockedField>
                </o:OLEObject>
              </w:object>
            </w:r>
            <w:r>
              <w:rPr>
                <w:rFonts w:hint="eastAsia" w:eastAsiaTheme="minorEastAsia"/>
                <w:kern w:val="0"/>
                <w:szCs w:val="21"/>
              </w:rPr>
              <w:t xml:space="preserve"> </w:t>
            </w:r>
          </w:p>
        </w:tc>
        <w:tc>
          <w:tcPr>
            <w:tcW w:w="740" w:type="dxa"/>
            <w:tcBorders>
              <w:top w:val="single" w:color="auto" w:sz="4" w:space="0"/>
              <w:left w:val="nil"/>
              <w:bottom w:val="single" w:color="auto" w:sz="4" w:space="0"/>
              <w:right w:val="single" w:color="auto" w:sz="4" w:space="0"/>
            </w:tcBorders>
            <w:vAlign w:val="center"/>
          </w:tcPr>
          <w:p w14:paraId="0C90BF21">
            <w:pPr>
              <w:spacing w:line="360" w:lineRule="auto"/>
              <w:rPr>
                <w:szCs w:val="21"/>
              </w:rPr>
            </w:pPr>
          </w:p>
          <w:p w14:paraId="7E9598FD">
            <w:pPr>
              <w:spacing w:line="360" w:lineRule="auto"/>
              <w:jc w:val="center"/>
              <w:rPr>
                <w:szCs w:val="21"/>
              </w:rPr>
            </w:pPr>
          </w:p>
          <w:p w14:paraId="69ADCC7B">
            <w:pPr>
              <w:pStyle w:val="2"/>
              <w:rPr>
                <w:rFonts w:hint="eastAsia"/>
              </w:rPr>
            </w:pPr>
          </w:p>
          <w:p w14:paraId="5C932C97">
            <w:pPr>
              <w:pStyle w:val="2"/>
            </w:pPr>
            <w:r>
              <w:rPr>
                <w:rFonts w:hint="eastAsia"/>
              </w:rPr>
              <w:t>3分</w:t>
            </w:r>
          </w:p>
          <w:p w14:paraId="10141877">
            <w:pPr>
              <w:pStyle w:val="2"/>
            </w:pPr>
          </w:p>
          <w:p w14:paraId="22A76911">
            <w:pPr>
              <w:pStyle w:val="2"/>
            </w:pPr>
          </w:p>
          <w:p w14:paraId="5D4FE62C">
            <w:pPr>
              <w:pStyle w:val="2"/>
            </w:pPr>
          </w:p>
          <w:p w14:paraId="1D01B18E">
            <w:pPr>
              <w:pStyle w:val="2"/>
              <w:rPr>
                <w:rFonts w:hint="eastAsia"/>
              </w:rPr>
            </w:pPr>
          </w:p>
          <w:p w14:paraId="0CB6B33F">
            <w:pPr>
              <w:spacing w:line="360" w:lineRule="auto"/>
              <w:jc w:val="center"/>
              <w:rPr>
                <w:szCs w:val="21"/>
              </w:rPr>
            </w:pPr>
            <w:r>
              <w:rPr>
                <w:rFonts w:hint="eastAsia"/>
                <w:szCs w:val="21"/>
              </w:rPr>
              <w:t>3</w:t>
            </w:r>
            <w:r>
              <w:rPr>
                <w:szCs w:val="21"/>
              </w:rPr>
              <w:t>分</w:t>
            </w:r>
          </w:p>
          <w:p w14:paraId="07A74A04">
            <w:pPr>
              <w:spacing w:line="360" w:lineRule="auto"/>
              <w:rPr>
                <w:szCs w:val="21"/>
              </w:rPr>
            </w:pPr>
          </w:p>
          <w:p w14:paraId="33C75CD8">
            <w:pPr>
              <w:pStyle w:val="2"/>
              <w:rPr>
                <w:rFonts w:hint="eastAsia"/>
              </w:rPr>
            </w:pPr>
          </w:p>
          <w:p w14:paraId="11587233">
            <w:pPr>
              <w:spacing w:line="360" w:lineRule="auto"/>
              <w:jc w:val="center"/>
              <w:rPr>
                <w:rFonts w:hint="eastAsia"/>
                <w:szCs w:val="21"/>
              </w:rPr>
            </w:pPr>
            <w:r>
              <w:rPr>
                <w:rFonts w:hint="eastAsia"/>
                <w:szCs w:val="21"/>
              </w:rPr>
              <w:t>3</w:t>
            </w:r>
            <w:r>
              <w:rPr>
                <w:szCs w:val="21"/>
              </w:rPr>
              <w:t>分</w:t>
            </w:r>
          </w:p>
        </w:tc>
      </w:tr>
      <w:tr w14:paraId="7FB2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4" w:hRule="atLeast"/>
          <w:jc w:val="center"/>
        </w:trPr>
        <w:tc>
          <w:tcPr>
            <w:tcW w:w="1413" w:type="dxa"/>
            <w:vMerge w:val="continue"/>
            <w:tcBorders>
              <w:left w:val="single" w:color="auto" w:sz="4" w:space="0"/>
              <w:right w:val="single" w:color="auto" w:sz="4" w:space="0"/>
            </w:tcBorders>
            <w:vAlign w:val="center"/>
          </w:tcPr>
          <w:p w14:paraId="150811D6">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2B1B5D34">
            <w:pPr>
              <w:spacing w:line="360" w:lineRule="auto"/>
              <w:jc w:val="center"/>
              <w:rPr>
                <w:szCs w:val="21"/>
              </w:rPr>
            </w:pPr>
            <w:r>
              <w:rPr>
                <w:szCs w:val="21"/>
              </w:rPr>
              <w:t>2</w:t>
            </w:r>
            <w:r>
              <w:rPr>
                <w:rFonts w:hint="eastAsia"/>
                <w:szCs w:val="21"/>
              </w:rPr>
              <w:t>8</w:t>
            </w:r>
            <w:r>
              <w:rPr>
                <w:szCs w:val="21"/>
              </w:rPr>
              <w:t>.</w:t>
            </w:r>
          </w:p>
          <w:p w14:paraId="71A1034D">
            <w:pPr>
              <w:spacing w:line="360" w:lineRule="auto"/>
              <w:jc w:val="center"/>
              <w:rPr>
                <w:szCs w:val="21"/>
              </w:rPr>
            </w:pPr>
            <w:r>
              <w:rPr>
                <w:szCs w:val="21"/>
              </w:rPr>
              <w:t>（</w:t>
            </w:r>
            <w:r>
              <w:rPr>
                <w:rFonts w:hint="eastAsia"/>
                <w:szCs w:val="21"/>
              </w:rPr>
              <w:t>8</w:t>
            </w:r>
            <w:r>
              <w:rPr>
                <w:szCs w:val="21"/>
              </w:rPr>
              <w:t>分）</w:t>
            </w:r>
          </w:p>
        </w:tc>
        <w:tc>
          <w:tcPr>
            <w:tcW w:w="5499" w:type="dxa"/>
            <w:tcBorders>
              <w:top w:val="single" w:color="auto" w:sz="4" w:space="0"/>
              <w:left w:val="single" w:color="auto" w:sz="4" w:space="0"/>
              <w:bottom w:val="single" w:color="auto" w:sz="4" w:space="0"/>
              <w:right w:val="nil"/>
            </w:tcBorders>
            <w:vAlign w:val="center"/>
          </w:tcPr>
          <w:p w14:paraId="740F4D1E">
            <w:pPr>
              <w:spacing w:line="360" w:lineRule="auto"/>
              <w:ind w:firstLine="315" w:firstLineChars="150"/>
              <w:jc w:val="left"/>
              <w:textAlignment w:val="center"/>
              <w:rPr>
                <w:rFonts w:eastAsiaTheme="minorEastAsia"/>
                <w:kern w:val="0"/>
                <w:szCs w:val="21"/>
              </w:rPr>
            </w:pPr>
            <w:r>
              <w:rPr>
                <w:rFonts w:eastAsiaTheme="minorEastAsia"/>
                <w:kern w:val="0"/>
                <w:szCs w:val="21"/>
              </w:rPr>
              <w:t>（1）微波频率为</w:t>
            </w:r>
            <w:r>
              <w:rPr>
                <w:rFonts w:eastAsiaTheme="minorEastAsia"/>
                <w:i/>
                <w:kern w:val="0"/>
                <w:szCs w:val="21"/>
              </w:rPr>
              <w:t>f</w:t>
            </w:r>
            <w:r>
              <w:rPr>
                <w:rFonts w:eastAsiaTheme="minorEastAsia"/>
                <w:kern w:val="0"/>
                <w:szCs w:val="21"/>
              </w:rPr>
              <w:t>＝2450MHz＝2.45×10</w:t>
            </w:r>
            <w:r>
              <w:rPr>
                <w:rFonts w:eastAsiaTheme="minorEastAsia"/>
                <w:kern w:val="0"/>
                <w:szCs w:val="21"/>
                <w:vertAlign w:val="superscript"/>
              </w:rPr>
              <w:t>9</w:t>
            </w:r>
            <w:r>
              <w:rPr>
                <w:rFonts w:eastAsiaTheme="minorEastAsia"/>
                <w:kern w:val="0"/>
                <w:szCs w:val="21"/>
              </w:rPr>
              <w:t>Hz</w:t>
            </w:r>
          </w:p>
          <w:p w14:paraId="0A0E78C7">
            <w:pPr>
              <w:spacing w:line="360" w:lineRule="auto"/>
              <w:ind w:firstLine="315" w:firstLineChars="150"/>
              <w:jc w:val="left"/>
              <w:textAlignment w:val="center"/>
              <w:rPr>
                <w:rFonts w:eastAsiaTheme="minorEastAsia"/>
                <w:kern w:val="0"/>
                <w:szCs w:val="21"/>
              </w:rPr>
            </w:pPr>
            <w:r>
              <w:rPr>
                <w:rFonts w:eastAsiaTheme="minorEastAsia"/>
                <w:kern w:val="0"/>
                <w:szCs w:val="21"/>
              </w:rPr>
              <w:t>故波长为</w:t>
            </w:r>
          </w:p>
          <w:p w14:paraId="683C2DF3">
            <w:pPr>
              <w:spacing w:line="360" w:lineRule="auto"/>
              <w:ind w:firstLine="315" w:firstLineChars="150"/>
              <w:jc w:val="left"/>
              <w:textAlignment w:val="center"/>
              <w:rPr>
                <w:rFonts w:eastAsiaTheme="minorEastAsia"/>
                <w:kern w:val="0"/>
                <w:szCs w:val="21"/>
              </w:rPr>
            </w:pPr>
            <w:r>
              <w:rPr>
                <w:rFonts w:eastAsiaTheme="minorEastAsia"/>
                <w:kern w:val="0"/>
                <w:szCs w:val="21"/>
              </w:rPr>
              <w:object>
                <v:shape id="_x0000_i1027" o:spt="75" alt="eqId691f22426d9326330cfdf1cc669b432b" type="#_x0000_t75" style="height:31.2pt;width:138.15pt;" o:ole="t" filled="f" o:preferrelative="t" stroked="f" coordsize="21600,21600">
                  <v:path/>
                  <v:fill on="f" focussize="0,0"/>
                  <v:stroke on="f" joinstyle="miter"/>
                  <v:imagedata r:id="rId13" o:title="eqId691f22426d9326330cfdf1cc669b432b"/>
                  <o:lock v:ext="edit" aspectratio="t"/>
                  <w10:wrap type="none"/>
                  <w10:anchorlock/>
                </v:shape>
                <o:OLEObject Type="Embed" ProgID="Equation.DSMT4" ShapeID="_x0000_i1027" DrawAspect="Content" ObjectID="_1468075727" r:id="rId12">
                  <o:LockedField>false</o:LockedField>
                </o:OLEObject>
              </w:object>
            </w:r>
          </w:p>
          <w:p w14:paraId="67BBC44D">
            <w:pPr>
              <w:spacing w:line="360" w:lineRule="auto"/>
              <w:ind w:firstLine="315" w:firstLineChars="150"/>
              <w:jc w:val="left"/>
              <w:textAlignment w:val="center"/>
              <w:rPr>
                <w:rFonts w:eastAsiaTheme="minorEastAsia"/>
                <w:kern w:val="0"/>
                <w:szCs w:val="21"/>
              </w:rPr>
            </w:pPr>
            <w:r>
              <w:rPr>
                <w:rFonts w:eastAsiaTheme="minorEastAsia"/>
                <w:kern w:val="0"/>
                <w:szCs w:val="21"/>
              </w:rPr>
              <w:t>（2）微波频率为2.45×10</w:t>
            </w:r>
            <w:r>
              <w:rPr>
                <w:rFonts w:eastAsiaTheme="minorEastAsia"/>
                <w:kern w:val="0"/>
                <w:szCs w:val="21"/>
                <w:vertAlign w:val="superscript"/>
              </w:rPr>
              <w:t>9</w:t>
            </w:r>
            <w:r>
              <w:rPr>
                <w:rFonts w:eastAsiaTheme="minorEastAsia"/>
                <w:kern w:val="0"/>
                <w:szCs w:val="21"/>
              </w:rPr>
              <w:t>Hz，用来烹饪食品时，食品被极化的水分子1s内振动2.45×10</w:t>
            </w:r>
            <w:r>
              <w:rPr>
                <w:rFonts w:eastAsiaTheme="minorEastAsia"/>
                <w:kern w:val="0"/>
                <w:szCs w:val="21"/>
                <w:vertAlign w:val="superscript"/>
              </w:rPr>
              <w:t>9</w:t>
            </w:r>
            <w:r>
              <w:rPr>
                <w:rFonts w:eastAsiaTheme="minorEastAsia"/>
                <w:kern w:val="0"/>
                <w:szCs w:val="21"/>
              </w:rPr>
              <w:t>次；</w:t>
            </w:r>
          </w:p>
          <w:p w14:paraId="2966B5EF">
            <w:pPr>
              <w:spacing w:line="360" w:lineRule="auto"/>
              <w:ind w:firstLine="315" w:firstLineChars="150"/>
              <w:jc w:val="left"/>
              <w:textAlignment w:val="center"/>
              <w:rPr>
                <w:rFonts w:eastAsiaTheme="minorEastAsia"/>
                <w:kern w:val="0"/>
                <w:szCs w:val="21"/>
              </w:rPr>
            </w:pPr>
            <w:r>
              <w:rPr>
                <w:rFonts w:eastAsiaTheme="minorEastAsia"/>
                <w:kern w:val="0"/>
                <w:szCs w:val="21"/>
              </w:rPr>
              <w:t>（3）食品吸收的能量</w:t>
            </w:r>
            <w:r>
              <w:rPr>
                <w:rFonts w:eastAsiaTheme="minorEastAsia"/>
                <w:i/>
                <w:kern w:val="0"/>
                <w:szCs w:val="21"/>
              </w:rPr>
              <w:t>W</w:t>
            </w:r>
            <w:r>
              <w:rPr>
                <w:rFonts w:eastAsiaTheme="minorEastAsia"/>
                <w:kern w:val="0"/>
                <w:szCs w:val="21"/>
              </w:rPr>
              <w:t>=</w:t>
            </w:r>
            <w:r>
              <w:rPr>
                <w:rFonts w:eastAsiaTheme="minorEastAsia"/>
                <w:i/>
                <w:kern w:val="0"/>
                <w:szCs w:val="21"/>
              </w:rPr>
              <w:t>Pt</w:t>
            </w:r>
            <w:r>
              <w:rPr>
                <w:rFonts w:eastAsiaTheme="minorEastAsia"/>
                <w:kern w:val="0"/>
                <w:szCs w:val="21"/>
              </w:rPr>
              <w:t>=800W×3×60s=1.44×10</w:t>
            </w:r>
            <w:r>
              <w:rPr>
                <w:rFonts w:eastAsiaTheme="minorEastAsia"/>
                <w:kern w:val="0"/>
                <w:szCs w:val="21"/>
                <w:vertAlign w:val="superscript"/>
              </w:rPr>
              <w:t>5</w:t>
            </w:r>
            <w:r>
              <w:rPr>
                <w:rFonts w:eastAsiaTheme="minorEastAsia"/>
                <w:kern w:val="0"/>
                <w:szCs w:val="21"/>
              </w:rPr>
              <w:t>J</w:t>
            </w:r>
          </w:p>
          <w:p w14:paraId="49088287">
            <w:pPr>
              <w:spacing w:line="360" w:lineRule="auto"/>
              <w:ind w:firstLine="315" w:firstLineChars="150"/>
              <w:jc w:val="left"/>
              <w:textAlignment w:val="center"/>
              <w:rPr>
                <w:rFonts w:hint="eastAsia" w:eastAsiaTheme="minorEastAsia"/>
                <w:kern w:val="0"/>
                <w:szCs w:val="21"/>
              </w:rPr>
            </w:pPr>
            <w:r>
              <w:rPr>
                <w:rFonts w:eastAsiaTheme="minorEastAsia"/>
                <w:kern w:val="0"/>
                <w:szCs w:val="21"/>
              </w:rPr>
              <w:t>食品吸收的能量为1.44×10</w:t>
            </w:r>
            <w:r>
              <w:rPr>
                <w:rFonts w:eastAsiaTheme="minorEastAsia"/>
                <w:kern w:val="0"/>
                <w:szCs w:val="21"/>
                <w:vertAlign w:val="superscript"/>
              </w:rPr>
              <w:t>5</w:t>
            </w:r>
            <w:r>
              <w:rPr>
                <w:rFonts w:eastAsiaTheme="minorEastAsia"/>
                <w:kern w:val="0"/>
                <w:szCs w:val="21"/>
              </w:rPr>
              <w:t>J</w:t>
            </w:r>
            <w:r>
              <w:rPr>
                <w:rFonts w:hint="eastAsia" w:eastAsiaTheme="minorEastAsia"/>
                <w:kern w:val="0"/>
                <w:szCs w:val="21"/>
              </w:rPr>
              <w:t>×</w:t>
            </w:r>
            <w:r>
              <w:rPr>
                <w:rFonts w:eastAsiaTheme="minorEastAsia"/>
                <w:kern w:val="0"/>
                <w:szCs w:val="21"/>
              </w:rPr>
              <w:t>90%＝1.296×10</w:t>
            </w:r>
            <w:r>
              <w:rPr>
                <w:rFonts w:eastAsiaTheme="minorEastAsia"/>
                <w:kern w:val="0"/>
                <w:szCs w:val="21"/>
                <w:vertAlign w:val="superscript"/>
              </w:rPr>
              <w:t>5</w:t>
            </w:r>
            <w:r>
              <w:rPr>
                <w:rFonts w:eastAsiaTheme="minorEastAsia"/>
                <w:kern w:val="0"/>
                <w:szCs w:val="21"/>
              </w:rPr>
              <w:t>J</w:t>
            </w:r>
          </w:p>
        </w:tc>
        <w:tc>
          <w:tcPr>
            <w:tcW w:w="740" w:type="dxa"/>
            <w:tcBorders>
              <w:top w:val="single" w:color="auto" w:sz="4" w:space="0"/>
              <w:left w:val="nil"/>
              <w:bottom w:val="single" w:color="auto" w:sz="4" w:space="0"/>
              <w:right w:val="single" w:color="auto" w:sz="4" w:space="0"/>
            </w:tcBorders>
            <w:vAlign w:val="center"/>
          </w:tcPr>
          <w:p w14:paraId="16059FBC">
            <w:pPr>
              <w:spacing w:line="360" w:lineRule="auto"/>
              <w:rPr>
                <w:szCs w:val="21"/>
              </w:rPr>
            </w:pPr>
          </w:p>
          <w:p w14:paraId="191B9BC6">
            <w:pPr>
              <w:pStyle w:val="2"/>
            </w:pPr>
          </w:p>
          <w:p w14:paraId="045FB34C">
            <w:pPr>
              <w:pStyle w:val="2"/>
              <w:rPr>
                <w:rFonts w:hint="eastAsia"/>
              </w:rPr>
            </w:pPr>
          </w:p>
          <w:p w14:paraId="1D0132CB">
            <w:pPr>
              <w:spacing w:line="360" w:lineRule="auto"/>
              <w:rPr>
                <w:szCs w:val="21"/>
              </w:rPr>
            </w:pPr>
            <w:r>
              <w:rPr>
                <w:rFonts w:hint="eastAsia"/>
                <w:szCs w:val="21"/>
              </w:rPr>
              <w:t>2</w:t>
            </w:r>
            <w:r>
              <w:rPr>
                <w:szCs w:val="21"/>
              </w:rPr>
              <w:t>分</w:t>
            </w:r>
          </w:p>
          <w:p w14:paraId="5C5C5F23">
            <w:pPr>
              <w:spacing w:line="360" w:lineRule="auto"/>
              <w:jc w:val="center"/>
              <w:rPr>
                <w:szCs w:val="21"/>
              </w:rPr>
            </w:pPr>
          </w:p>
          <w:p w14:paraId="364BED81">
            <w:pPr>
              <w:spacing w:line="360" w:lineRule="auto"/>
              <w:jc w:val="center"/>
              <w:rPr>
                <w:szCs w:val="21"/>
              </w:rPr>
            </w:pPr>
            <w:r>
              <w:rPr>
                <w:rFonts w:hint="eastAsia"/>
                <w:szCs w:val="21"/>
              </w:rPr>
              <w:t>3</w:t>
            </w:r>
            <w:r>
              <w:rPr>
                <w:szCs w:val="21"/>
              </w:rPr>
              <w:t>分</w:t>
            </w:r>
          </w:p>
          <w:p w14:paraId="279FF165">
            <w:pPr>
              <w:spacing w:line="360" w:lineRule="auto"/>
              <w:rPr>
                <w:rFonts w:hint="eastAsia"/>
                <w:szCs w:val="21"/>
              </w:rPr>
            </w:pPr>
          </w:p>
          <w:p w14:paraId="66846210">
            <w:pPr>
              <w:spacing w:line="360" w:lineRule="auto"/>
              <w:rPr>
                <w:szCs w:val="21"/>
              </w:rPr>
            </w:pPr>
            <w:r>
              <w:rPr>
                <w:rFonts w:hint="eastAsia"/>
                <w:szCs w:val="21"/>
              </w:rPr>
              <w:t>3</w:t>
            </w:r>
            <w:r>
              <w:rPr>
                <w:szCs w:val="21"/>
              </w:rPr>
              <w:t>分</w:t>
            </w:r>
          </w:p>
        </w:tc>
      </w:tr>
      <w:tr w14:paraId="2F5E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413" w:type="dxa"/>
            <w:vMerge w:val="continue"/>
            <w:tcBorders>
              <w:left w:val="single" w:color="auto" w:sz="4" w:space="0"/>
              <w:right w:val="single" w:color="auto" w:sz="4" w:space="0"/>
            </w:tcBorders>
            <w:vAlign w:val="center"/>
          </w:tcPr>
          <w:p w14:paraId="5A063B08">
            <w:pPr>
              <w:spacing w:line="360" w:lineRule="auto"/>
              <w:jc w:val="center"/>
              <w:rPr>
                <w:szCs w:val="21"/>
              </w:rPr>
            </w:pPr>
          </w:p>
        </w:tc>
        <w:tc>
          <w:tcPr>
            <w:tcW w:w="1276" w:type="dxa"/>
            <w:tcBorders>
              <w:top w:val="single" w:color="auto" w:sz="4" w:space="0"/>
              <w:left w:val="single" w:color="auto" w:sz="4" w:space="0"/>
              <w:bottom w:val="single" w:color="auto" w:sz="4" w:space="0"/>
              <w:right w:val="single" w:color="auto" w:sz="4" w:space="0"/>
            </w:tcBorders>
            <w:vAlign w:val="center"/>
          </w:tcPr>
          <w:p w14:paraId="46AF5913">
            <w:pPr>
              <w:spacing w:line="360" w:lineRule="auto"/>
              <w:jc w:val="center"/>
              <w:rPr>
                <w:szCs w:val="21"/>
              </w:rPr>
            </w:pPr>
            <w:r>
              <w:rPr>
                <w:szCs w:val="21"/>
              </w:rPr>
              <w:t>2</w:t>
            </w:r>
            <w:r>
              <w:rPr>
                <w:rFonts w:hint="eastAsia"/>
                <w:szCs w:val="21"/>
              </w:rPr>
              <w:t>9</w:t>
            </w:r>
            <w:r>
              <w:rPr>
                <w:szCs w:val="21"/>
              </w:rPr>
              <w:t>.</w:t>
            </w:r>
          </w:p>
          <w:p w14:paraId="3C13930C">
            <w:pPr>
              <w:spacing w:line="360" w:lineRule="auto"/>
              <w:jc w:val="center"/>
              <w:rPr>
                <w:szCs w:val="21"/>
              </w:rPr>
            </w:pPr>
            <w:r>
              <w:rPr>
                <w:szCs w:val="21"/>
              </w:rPr>
              <w:t>（</w:t>
            </w:r>
            <w:r>
              <w:rPr>
                <w:rFonts w:hint="eastAsia"/>
                <w:szCs w:val="21"/>
              </w:rPr>
              <w:t>5</w:t>
            </w:r>
            <w:r>
              <w:rPr>
                <w:szCs w:val="21"/>
              </w:rPr>
              <w:t>分）</w:t>
            </w:r>
          </w:p>
        </w:tc>
        <w:tc>
          <w:tcPr>
            <w:tcW w:w="5499" w:type="dxa"/>
            <w:tcBorders>
              <w:top w:val="single" w:color="auto" w:sz="4" w:space="0"/>
              <w:left w:val="single" w:color="auto" w:sz="4" w:space="0"/>
              <w:bottom w:val="single" w:color="auto" w:sz="4" w:space="0"/>
              <w:right w:val="nil"/>
            </w:tcBorders>
            <w:vAlign w:val="center"/>
          </w:tcPr>
          <w:p w14:paraId="55FD17D6">
            <w:pPr>
              <w:spacing w:line="360" w:lineRule="auto"/>
              <w:ind w:firstLine="315" w:firstLineChars="150"/>
              <w:jc w:val="left"/>
              <w:textAlignment w:val="center"/>
              <w:rPr>
                <w:rFonts w:eastAsiaTheme="minorEastAsia"/>
                <w:color w:val="EE0000"/>
                <w:kern w:val="0"/>
                <w:szCs w:val="21"/>
              </w:rPr>
            </w:pPr>
            <w:r>
              <w:rPr>
                <w:rFonts w:eastAsiaTheme="minorEastAsia"/>
                <w:kern w:val="0"/>
                <w:szCs w:val="21"/>
              </w:rPr>
              <w:t>超声     电磁     275     7920     7︰6</w:t>
            </w:r>
          </w:p>
        </w:tc>
        <w:tc>
          <w:tcPr>
            <w:tcW w:w="740" w:type="dxa"/>
            <w:tcBorders>
              <w:top w:val="single" w:color="auto" w:sz="4" w:space="0"/>
              <w:left w:val="nil"/>
              <w:bottom w:val="single" w:color="auto" w:sz="4" w:space="0"/>
              <w:right w:val="single" w:color="auto" w:sz="4" w:space="0"/>
            </w:tcBorders>
            <w:vAlign w:val="center"/>
          </w:tcPr>
          <w:p w14:paraId="69885CD5">
            <w:pPr>
              <w:spacing w:line="360" w:lineRule="auto"/>
              <w:rPr>
                <w:szCs w:val="21"/>
              </w:rPr>
            </w:pPr>
          </w:p>
        </w:tc>
      </w:tr>
    </w:tbl>
    <w:p w14:paraId="6B2E6E34">
      <w:bookmarkStart w:id="0" w:name="_GoBack"/>
      <w:bookmarkEnd w:id="0"/>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78FD3F4F"/>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78FD3F4F"/>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0DC5322D">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0DC5322D">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1D6BC81">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2589F">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2DE6"/>
    <w:rsid w:val="00023CE2"/>
    <w:rsid w:val="00024621"/>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310C"/>
    <w:rsid w:val="000C5929"/>
    <w:rsid w:val="000C7CE2"/>
    <w:rsid w:val="000D3DA5"/>
    <w:rsid w:val="000D5B1D"/>
    <w:rsid w:val="000E0DAC"/>
    <w:rsid w:val="000E4FB8"/>
    <w:rsid w:val="000E6963"/>
    <w:rsid w:val="000F2AF4"/>
    <w:rsid w:val="0010481C"/>
    <w:rsid w:val="001056CB"/>
    <w:rsid w:val="001063B4"/>
    <w:rsid w:val="00117D01"/>
    <w:rsid w:val="00122BB0"/>
    <w:rsid w:val="00135BFA"/>
    <w:rsid w:val="00137F90"/>
    <w:rsid w:val="0014217E"/>
    <w:rsid w:val="00142620"/>
    <w:rsid w:val="00143676"/>
    <w:rsid w:val="00145822"/>
    <w:rsid w:val="001701B0"/>
    <w:rsid w:val="001805A1"/>
    <w:rsid w:val="001825B7"/>
    <w:rsid w:val="00184ACF"/>
    <w:rsid w:val="0019055A"/>
    <w:rsid w:val="00191037"/>
    <w:rsid w:val="00192B8C"/>
    <w:rsid w:val="001A1148"/>
    <w:rsid w:val="001A4557"/>
    <w:rsid w:val="001A72B8"/>
    <w:rsid w:val="001B2478"/>
    <w:rsid w:val="001C10C4"/>
    <w:rsid w:val="001D2A58"/>
    <w:rsid w:val="001D605D"/>
    <w:rsid w:val="001E1912"/>
    <w:rsid w:val="001E2A97"/>
    <w:rsid w:val="001E580D"/>
    <w:rsid w:val="001F281D"/>
    <w:rsid w:val="00207D72"/>
    <w:rsid w:val="00216376"/>
    <w:rsid w:val="00223546"/>
    <w:rsid w:val="00224CF5"/>
    <w:rsid w:val="00225153"/>
    <w:rsid w:val="0024097B"/>
    <w:rsid w:val="00243B6D"/>
    <w:rsid w:val="00254714"/>
    <w:rsid w:val="00262701"/>
    <w:rsid w:val="002645C6"/>
    <w:rsid w:val="00277CFC"/>
    <w:rsid w:val="00282B9A"/>
    <w:rsid w:val="00282F9A"/>
    <w:rsid w:val="002906D6"/>
    <w:rsid w:val="00292E7A"/>
    <w:rsid w:val="002A19F4"/>
    <w:rsid w:val="002A343F"/>
    <w:rsid w:val="002A6FEC"/>
    <w:rsid w:val="002A7999"/>
    <w:rsid w:val="002C4B28"/>
    <w:rsid w:val="002E765A"/>
    <w:rsid w:val="002F112A"/>
    <w:rsid w:val="002F2864"/>
    <w:rsid w:val="002F4246"/>
    <w:rsid w:val="00306FB6"/>
    <w:rsid w:val="00313210"/>
    <w:rsid w:val="00321B44"/>
    <w:rsid w:val="00333F51"/>
    <w:rsid w:val="0033517C"/>
    <w:rsid w:val="003436BF"/>
    <w:rsid w:val="003515D6"/>
    <w:rsid w:val="003518CD"/>
    <w:rsid w:val="00361A94"/>
    <w:rsid w:val="00363DB2"/>
    <w:rsid w:val="003672E4"/>
    <w:rsid w:val="003866BA"/>
    <w:rsid w:val="00390CCA"/>
    <w:rsid w:val="003A0952"/>
    <w:rsid w:val="003A19B5"/>
    <w:rsid w:val="003A3D94"/>
    <w:rsid w:val="003A6B22"/>
    <w:rsid w:val="003C2684"/>
    <w:rsid w:val="003C7598"/>
    <w:rsid w:val="003C7991"/>
    <w:rsid w:val="003D3050"/>
    <w:rsid w:val="003D5581"/>
    <w:rsid w:val="003D5BF4"/>
    <w:rsid w:val="003D689D"/>
    <w:rsid w:val="003E5353"/>
    <w:rsid w:val="003F0341"/>
    <w:rsid w:val="003F1325"/>
    <w:rsid w:val="003F7AAD"/>
    <w:rsid w:val="00400CC6"/>
    <w:rsid w:val="0041449F"/>
    <w:rsid w:val="004151FC"/>
    <w:rsid w:val="004203FD"/>
    <w:rsid w:val="00422E3F"/>
    <w:rsid w:val="0042386D"/>
    <w:rsid w:val="00431D3D"/>
    <w:rsid w:val="00433D1D"/>
    <w:rsid w:val="00435C86"/>
    <w:rsid w:val="00442644"/>
    <w:rsid w:val="00442A41"/>
    <w:rsid w:val="00446A52"/>
    <w:rsid w:val="00446C9D"/>
    <w:rsid w:val="004565C1"/>
    <w:rsid w:val="004637CD"/>
    <w:rsid w:val="00464023"/>
    <w:rsid w:val="00465044"/>
    <w:rsid w:val="00470BB5"/>
    <w:rsid w:val="00482863"/>
    <w:rsid w:val="00491065"/>
    <w:rsid w:val="00496BF0"/>
    <w:rsid w:val="004A0007"/>
    <w:rsid w:val="004D61B7"/>
    <w:rsid w:val="004F08FC"/>
    <w:rsid w:val="004F7F42"/>
    <w:rsid w:val="00504242"/>
    <w:rsid w:val="00515291"/>
    <w:rsid w:val="00516F17"/>
    <w:rsid w:val="005203C8"/>
    <w:rsid w:val="00533804"/>
    <w:rsid w:val="005368DC"/>
    <w:rsid w:val="005448CD"/>
    <w:rsid w:val="00550F9E"/>
    <w:rsid w:val="00555347"/>
    <w:rsid w:val="00555571"/>
    <w:rsid w:val="00572468"/>
    <w:rsid w:val="00572BD6"/>
    <w:rsid w:val="00572CAC"/>
    <w:rsid w:val="00577CEF"/>
    <w:rsid w:val="00580EF4"/>
    <w:rsid w:val="005909CD"/>
    <w:rsid w:val="005A0986"/>
    <w:rsid w:val="005A5194"/>
    <w:rsid w:val="005A564E"/>
    <w:rsid w:val="005A607A"/>
    <w:rsid w:val="005A78DF"/>
    <w:rsid w:val="005B2158"/>
    <w:rsid w:val="005B404E"/>
    <w:rsid w:val="005B7E69"/>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294C"/>
    <w:rsid w:val="00625BFC"/>
    <w:rsid w:val="006439D7"/>
    <w:rsid w:val="00644B7C"/>
    <w:rsid w:val="00650984"/>
    <w:rsid w:val="00652F8F"/>
    <w:rsid w:val="00653630"/>
    <w:rsid w:val="00653DB9"/>
    <w:rsid w:val="0065615E"/>
    <w:rsid w:val="0066289D"/>
    <w:rsid w:val="006659BE"/>
    <w:rsid w:val="00670EC0"/>
    <w:rsid w:val="00672EA9"/>
    <w:rsid w:val="00684D19"/>
    <w:rsid w:val="00690E90"/>
    <w:rsid w:val="00692028"/>
    <w:rsid w:val="006953BD"/>
    <w:rsid w:val="00696222"/>
    <w:rsid w:val="00697075"/>
    <w:rsid w:val="006A42BC"/>
    <w:rsid w:val="006A6D17"/>
    <w:rsid w:val="006B089D"/>
    <w:rsid w:val="006B46A0"/>
    <w:rsid w:val="006C21B1"/>
    <w:rsid w:val="006D4AF8"/>
    <w:rsid w:val="006D570C"/>
    <w:rsid w:val="006F2DA7"/>
    <w:rsid w:val="006F6E2B"/>
    <w:rsid w:val="00702F36"/>
    <w:rsid w:val="007046DF"/>
    <w:rsid w:val="00705216"/>
    <w:rsid w:val="00706075"/>
    <w:rsid w:val="0070738D"/>
    <w:rsid w:val="00711762"/>
    <w:rsid w:val="00712E8D"/>
    <w:rsid w:val="00720262"/>
    <w:rsid w:val="00723B8C"/>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6708C"/>
    <w:rsid w:val="0077013A"/>
    <w:rsid w:val="00776655"/>
    <w:rsid w:val="00780715"/>
    <w:rsid w:val="00782222"/>
    <w:rsid w:val="00785032"/>
    <w:rsid w:val="00786243"/>
    <w:rsid w:val="00790F2A"/>
    <w:rsid w:val="00793AEB"/>
    <w:rsid w:val="007A013F"/>
    <w:rsid w:val="007A120B"/>
    <w:rsid w:val="007A7B75"/>
    <w:rsid w:val="007B068B"/>
    <w:rsid w:val="007C48F3"/>
    <w:rsid w:val="007C5258"/>
    <w:rsid w:val="007C577C"/>
    <w:rsid w:val="007D39F0"/>
    <w:rsid w:val="007D550A"/>
    <w:rsid w:val="007E4423"/>
    <w:rsid w:val="007E4D08"/>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0A00"/>
    <w:rsid w:val="0085560C"/>
    <w:rsid w:val="0086472E"/>
    <w:rsid w:val="008755F8"/>
    <w:rsid w:val="008756F5"/>
    <w:rsid w:val="008805DD"/>
    <w:rsid w:val="00885C58"/>
    <w:rsid w:val="008A0617"/>
    <w:rsid w:val="008A1F3A"/>
    <w:rsid w:val="008A2EBD"/>
    <w:rsid w:val="008A3760"/>
    <w:rsid w:val="008B4442"/>
    <w:rsid w:val="008B6385"/>
    <w:rsid w:val="008C7BF2"/>
    <w:rsid w:val="008D102C"/>
    <w:rsid w:val="008E3512"/>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02CE"/>
    <w:rsid w:val="00971BFE"/>
    <w:rsid w:val="00975706"/>
    <w:rsid w:val="0098414A"/>
    <w:rsid w:val="00997C9E"/>
    <w:rsid w:val="009A2EF2"/>
    <w:rsid w:val="009A5EDE"/>
    <w:rsid w:val="009B4FB4"/>
    <w:rsid w:val="009B796F"/>
    <w:rsid w:val="009C05BC"/>
    <w:rsid w:val="009C4D63"/>
    <w:rsid w:val="009C6838"/>
    <w:rsid w:val="009D127C"/>
    <w:rsid w:val="009D2474"/>
    <w:rsid w:val="009D56F0"/>
    <w:rsid w:val="009D5A74"/>
    <w:rsid w:val="009D6980"/>
    <w:rsid w:val="009E1806"/>
    <w:rsid w:val="009E436B"/>
    <w:rsid w:val="009E5E1A"/>
    <w:rsid w:val="009F5812"/>
    <w:rsid w:val="00A0121A"/>
    <w:rsid w:val="00A05BF5"/>
    <w:rsid w:val="00A108CF"/>
    <w:rsid w:val="00A11CF2"/>
    <w:rsid w:val="00A12590"/>
    <w:rsid w:val="00A1741D"/>
    <w:rsid w:val="00A200D3"/>
    <w:rsid w:val="00A331C5"/>
    <w:rsid w:val="00A34B95"/>
    <w:rsid w:val="00A619DA"/>
    <w:rsid w:val="00A64C36"/>
    <w:rsid w:val="00A703E7"/>
    <w:rsid w:val="00A71954"/>
    <w:rsid w:val="00A73EF3"/>
    <w:rsid w:val="00A74A4B"/>
    <w:rsid w:val="00A74E6F"/>
    <w:rsid w:val="00A77A21"/>
    <w:rsid w:val="00A80D22"/>
    <w:rsid w:val="00A865C3"/>
    <w:rsid w:val="00A86626"/>
    <w:rsid w:val="00A91081"/>
    <w:rsid w:val="00A95611"/>
    <w:rsid w:val="00A95D6B"/>
    <w:rsid w:val="00A97C0A"/>
    <w:rsid w:val="00AA20AF"/>
    <w:rsid w:val="00AA398F"/>
    <w:rsid w:val="00AA62A9"/>
    <w:rsid w:val="00AC3A63"/>
    <w:rsid w:val="00AD13B2"/>
    <w:rsid w:val="00AD2D46"/>
    <w:rsid w:val="00AD3514"/>
    <w:rsid w:val="00AD35A4"/>
    <w:rsid w:val="00AD6255"/>
    <w:rsid w:val="00AE3180"/>
    <w:rsid w:val="00AF69A9"/>
    <w:rsid w:val="00B02A29"/>
    <w:rsid w:val="00B135F2"/>
    <w:rsid w:val="00B2392B"/>
    <w:rsid w:val="00B31653"/>
    <w:rsid w:val="00B34E71"/>
    <w:rsid w:val="00B36E32"/>
    <w:rsid w:val="00B45C4A"/>
    <w:rsid w:val="00B504B2"/>
    <w:rsid w:val="00B513C4"/>
    <w:rsid w:val="00B57F7D"/>
    <w:rsid w:val="00B63E00"/>
    <w:rsid w:val="00B71E2C"/>
    <w:rsid w:val="00B821D6"/>
    <w:rsid w:val="00B83CFB"/>
    <w:rsid w:val="00B91E54"/>
    <w:rsid w:val="00B95553"/>
    <w:rsid w:val="00BA30E7"/>
    <w:rsid w:val="00BA755D"/>
    <w:rsid w:val="00BB68A3"/>
    <w:rsid w:val="00BC3B2C"/>
    <w:rsid w:val="00BD5AAB"/>
    <w:rsid w:val="00BE5E65"/>
    <w:rsid w:val="00C00B4B"/>
    <w:rsid w:val="00C02B89"/>
    <w:rsid w:val="00C02FC6"/>
    <w:rsid w:val="00C0694A"/>
    <w:rsid w:val="00C15BDA"/>
    <w:rsid w:val="00C2669A"/>
    <w:rsid w:val="00C271BB"/>
    <w:rsid w:val="00C34E50"/>
    <w:rsid w:val="00C45314"/>
    <w:rsid w:val="00C45F01"/>
    <w:rsid w:val="00C521B3"/>
    <w:rsid w:val="00C561B8"/>
    <w:rsid w:val="00C71E3B"/>
    <w:rsid w:val="00C83D68"/>
    <w:rsid w:val="00C83E69"/>
    <w:rsid w:val="00C84FE5"/>
    <w:rsid w:val="00C930B7"/>
    <w:rsid w:val="00C97955"/>
    <w:rsid w:val="00CB4EBE"/>
    <w:rsid w:val="00CB507D"/>
    <w:rsid w:val="00CB5B96"/>
    <w:rsid w:val="00CB7CB2"/>
    <w:rsid w:val="00CC44C2"/>
    <w:rsid w:val="00CC64D7"/>
    <w:rsid w:val="00CD5003"/>
    <w:rsid w:val="00CD50C0"/>
    <w:rsid w:val="00CF0787"/>
    <w:rsid w:val="00CF18BF"/>
    <w:rsid w:val="00CF4CB5"/>
    <w:rsid w:val="00CF750B"/>
    <w:rsid w:val="00CF761C"/>
    <w:rsid w:val="00D00307"/>
    <w:rsid w:val="00D10C4F"/>
    <w:rsid w:val="00D1448B"/>
    <w:rsid w:val="00D20B89"/>
    <w:rsid w:val="00D2145E"/>
    <w:rsid w:val="00D217BC"/>
    <w:rsid w:val="00D3609D"/>
    <w:rsid w:val="00D376FA"/>
    <w:rsid w:val="00D47EEF"/>
    <w:rsid w:val="00D535DB"/>
    <w:rsid w:val="00D54B9D"/>
    <w:rsid w:val="00D621DA"/>
    <w:rsid w:val="00D65D2B"/>
    <w:rsid w:val="00D70136"/>
    <w:rsid w:val="00D82011"/>
    <w:rsid w:val="00D84A09"/>
    <w:rsid w:val="00D9141C"/>
    <w:rsid w:val="00D91D5C"/>
    <w:rsid w:val="00D92D0D"/>
    <w:rsid w:val="00D95843"/>
    <w:rsid w:val="00DA1327"/>
    <w:rsid w:val="00DB113E"/>
    <w:rsid w:val="00DB2459"/>
    <w:rsid w:val="00DB63D5"/>
    <w:rsid w:val="00DC495E"/>
    <w:rsid w:val="00DC5A2B"/>
    <w:rsid w:val="00DC72CD"/>
    <w:rsid w:val="00DD54FC"/>
    <w:rsid w:val="00DE0341"/>
    <w:rsid w:val="00DE22EF"/>
    <w:rsid w:val="00DE2DA7"/>
    <w:rsid w:val="00DE4B50"/>
    <w:rsid w:val="00DE5013"/>
    <w:rsid w:val="00DF1B17"/>
    <w:rsid w:val="00E05FA5"/>
    <w:rsid w:val="00E07531"/>
    <w:rsid w:val="00E07681"/>
    <w:rsid w:val="00E13411"/>
    <w:rsid w:val="00E1736E"/>
    <w:rsid w:val="00E24128"/>
    <w:rsid w:val="00E249B9"/>
    <w:rsid w:val="00E31CEB"/>
    <w:rsid w:val="00E37BA5"/>
    <w:rsid w:val="00E42357"/>
    <w:rsid w:val="00E4632A"/>
    <w:rsid w:val="00E47BC5"/>
    <w:rsid w:val="00E56937"/>
    <w:rsid w:val="00E605F7"/>
    <w:rsid w:val="00E7495B"/>
    <w:rsid w:val="00E76DEE"/>
    <w:rsid w:val="00E81918"/>
    <w:rsid w:val="00E81E75"/>
    <w:rsid w:val="00EA71B4"/>
    <w:rsid w:val="00EB119E"/>
    <w:rsid w:val="00EB1F5D"/>
    <w:rsid w:val="00EB3C8C"/>
    <w:rsid w:val="00EC074B"/>
    <w:rsid w:val="00ED07B1"/>
    <w:rsid w:val="00ED17D6"/>
    <w:rsid w:val="00EF0642"/>
    <w:rsid w:val="00EF2C88"/>
    <w:rsid w:val="00F020D6"/>
    <w:rsid w:val="00F0237A"/>
    <w:rsid w:val="00F04744"/>
    <w:rsid w:val="00F10A74"/>
    <w:rsid w:val="00F11329"/>
    <w:rsid w:val="00F13311"/>
    <w:rsid w:val="00F210A4"/>
    <w:rsid w:val="00F21A20"/>
    <w:rsid w:val="00F25AC9"/>
    <w:rsid w:val="00F420D8"/>
    <w:rsid w:val="00F4460A"/>
    <w:rsid w:val="00F45F0C"/>
    <w:rsid w:val="00F50FCE"/>
    <w:rsid w:val="00F560F3"/>
    <w:rsid w:val="00F64417"/>
    <w:rsid w:val="00F726B5"/>
    <w:rsid w:val="00F7481C"/>
    <w:rsid w:val="00F777B7"/>
    <w:rsid w:val="00F912AE"/>
    <w:rsid w:val="00FA4B35"/>
    <w:rsid w:val="00FA781F"/>
    <w:rsid w:val="00FB38F2"/>
    <w:rsid w:val="00FC133E"/>
    <w:rsid w:val="00FC52FB"/>
    <w:rsid w:val="00FD1F71"/>
    <w:rsid w:val="00FD4DC6"/>
    <w:rsid w:val="00FE0BBA"/>
    <w:rsid w:val="00FE4167"/>
    <w:rsid w:val="00FE56BE"/>
    <w:rsid w:val="00FE676A"/>
    <w:rsid w:val="00FE735E"/>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5F53AC"/>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wmf"/><Relationship Id="rId12" Type="http://schemas.openxmlformats.org/officeDocument/2006/relationships/oleObject" Target="embeddings/oleObject3.bin"/><Relationship Id="rId11" Type="http://schemas.openxmlformats.org/officeDocument/2006/relationships/image" Target="media/image5.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689</Words>
  <Characters>840</Characters>
  <Lines>85</Lines>
  <Paragraphs>71</Paragraphs>
  <TotalTime>1726</TotalTime>
  <ScaleCrop>false</ScaleCrop>
  <LinksUpToDate>false</LinksUpToDate>
  <CharactersWithSpaces>1033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2025-11-18T08:20:37Z</dcterms:modified>
  <cp:revision>131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E3ACD821FEAC4CC3BA8A87C63241551D_12</vt:lpwstr>
  </property>
</Properties>
</file>