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a5b48d5f7f07a31a3ef602accf794a1548ebaa"/>
    <w:p>
      <w:pPr>
        <w:pStyle w:val="Heading1"/>
      </w:pPr>
      <w:r>
        <w:t xml:space="preserve">Revisão do dossiê — Análise de Candidatos (UFPI)</w:t>
      </w:r>
    </w:p>
    <w:p>
      <w:pPr>
        <w:pStyle w:val="FirstParagraph"/>
      </w:pPr>
      <w:r>
        <w:t xml:space="preserve">Revisão feita a partir do</w:t>
      </w:r>
      <w:r>
        <w:t xml:space="preserve"> </w:t>
      </w:r>
      <w:r>
        <w:rPr>
          <w:rStyle w:val="VerbatimChar"/>
        </w:rPr>
        <w:t xml:space="preserve">dossie.zip</w:t>
      </w:r>
      <w:r>
        <w:t xml:space="preserve"> </w:t>
      </w:r>
      <w:r>
        <w:t xml:space="preserve">enviado em 24/09/2026. Cada item indica</w:t>
      </w:r>
      <w:r>
        <w:t xml:space="preserve"> </w:t>
      </w:r>
      <w:r>
        <w:t xml:space="preserve">o arquivo (caminho dentro do zip, a partir da pasta</w:t>
      </w:r>
      <w:r>
        <w:t xml:space="preserve"> </w:t>
      </w:r>
      <w:r>
        <w:rPr>
          <w:rStyle w:val="VerbatimChar"/>
        </w:rPr>
        <w:t xml:space="preserve">dossie/</w:t>
      </w:r>
      <w:r>
        <w:t xml:space="preserve">) e, quando</w:t>
      </w:r>
      <w:r>
        <w:t xml:space="preserve"> </w:t>
      </w:r>
      <w:r>
        <w:t xml:space="preserve">aplicável, a linha ou trecho exato que motivou o apontamento.</w:t>
      </w:r>
    </w:p>
    <w:bookmarkStart w:id="20" w:name="X92e5db608308cdfc53aec24b96b4f4e2d31a2d4"/>
    <w:p>
      <w:pPr>
        <w:pStyle w:val="Heading2"/>
      </w:pPr>
      <w:r>
        <w:t xml:space="preserve">1. Escopo e perguntas</w:t>
      </w:r>
    </w:p>
    <w:p>
      <w:pPr>
        <w:pStyle w:val="FirstParagraph"/>
      </w:pPr>
      <w:r>
        <w:rPr>
          <w:bCs/>
          <w:b/>
        </w:rPr>
        <w:t xml:space="preserve">1.1 — Declarar o período no dossiê</w:t>
      </w:r>
      <w:r>
        <w:t xml:space="preserve"> </w:t>
      </w:r>
      <w:r>
        <w:rPr>
          <w:rStyle w:val="VerbatimChar"/>
        </w:rPr>
        <w:t xml:space="preserve">secoes/introducao.md</w:t>
      </w:r>
      <w:r>
        <w:t xml:space="preserve"> </w:t>
      </w:r>
      <w:r>
        <w:t xml:space="preserve">não define "E.P." nem o período 2016–2024 em nenhum</w:t>
      </w:r>
      <w:r>
        <w:t xml:space="preserve"> </w:t>
      </w:r>
      <w:r>
        <w:t xml:space="preserve">lugar do texto.</w:t>
      </w:r>
      <w:r>
        <w:t xml:space="preserve"> </w:t>
      </w:r>
      <w:r>
        <w:rPr>
          <w:rStyle w:val="VerbatimChar"/>
        </w:rPr>
        <w:t xml:space="preserve">secoes/perguntas.md</w:t>
      </w:r>
      <w:r>
        <w:t xml:space="preserve"> </w:t>
      </w:r>
      <w:r>
        <w:t xml:space="preserve">não traz coluna de período.</w:t>
      </w:r>
      <w:r>
        <w:t xml:space="preserve"> </w:t>
      </w:r>
      <w:r>
        <w:t xml:space="preserve">→ Adicionar o Escopo Padrão na Introdução e o período de cada pergunta na</w:t>
      </w:r>
      <w:r>
        <w:t xml:space="preserve"> </w:t>
      </w:r>
      <w:r>
        <w:t xml:space="preserve">tabela de perguntas.</w:t>
      </w:r>
    </w:p>
    <w:p>
      <w:pPr>
        <w:pStyle w:val="BodyText"/>
      </w:pPr>
      <w:r>
        <w:rPr>
          <w:bCs/>
          <w:b/>
        </w:rPr>
        <w:t xml:space="preserve">1.2 — Perguntas restritas ao Piauí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linha 165: comparecimento por perfil é</w:t>
      </w:r>
      <w:r>
        <w:t xml:space="preserve"> </w:t>
      </w:r>
      <w:r>
        <w:t xml:space="preserve">"</w:t>
      </w:r>
      <w:r>
        <w:rPr>
          <w:iCs/>
          <w:i/>
        </w:rPr>
        <w:t xml:space="preserve">Coletado só no PI (F8)</w:t>
      </w:r>
      <w:r>
        <w:t xml:space="preserve">". A tabela de arquivos (linhas ~26–29) mostra</w:t>
      </w:r>
      <w:r>
        <w:t xml:space="preserve"> </w:t>
      </w:r>
      <w:r>
        <w:rPr>
          <w:rStyle w:val="VerbatimChar"/>
        </w:rPr>
        <w:t xml:space="preserve">perfil_comparecimento_abstencao</w:t>
      </w:r>
      <w:r>
        <w:t xml:space="preserve"> </w:t>
      </w:r>
      <w:r>
        <w:t xml:space="preserve">com sufixo</w:t>
      </w:r>
      <w:r>
        <w:t xml:space="preserve"> </w:t>
      </w:r>
      <w:r>
        <w:rPr>
          <w:rStyle w:val="VerbatimChar"/>
        </w:rPr>
        <w:t xml:space="preserve">_PI.csv</w:t>
      </w:r>
      <w:r>
        <w:t xml:space="preserve">, diferente das demais</w:t>
      </w:r>
      <w:r>
        <w:t xml:space="preserve"> </w:t>
      </w:r>
      <w:r>
        <w:t xml:space="preserve">linhas da mesma tabela, que usam</w:t>
      </w:r>
      <w:r>
        <w:t xml:space="preserve"> </w:t>
      </w:r>
      <w:r>
        <w:rPr>
          <w:rStyle w:val="VerbatimChar"/>
        </w:rPr>
        <w:t xml:space="preserve">_BRASIL.csv</w:t>
      </w:r>
      <w:r>
        <w:t xml:space="preserve">.</w:t>
      </w:r>
      <w:r>
        <w:t xml:space="preserve"> </w:t>
      </w:r>
      <w:r>
        <w:rPr>
          <w:rStyle w:val="VerbatimChar"/>
        </w:rPr>
        <w:t xml:space="preserve">secoes/perguntas.md</w:t>
      </w:r>
      <w:r>
        <w:t xml:space="preserve">, linha Q6: propostas de governo — os PDFs em</w:t>
      </w:r>
      <w:r>
        <w:t xml:space="preserve"> </w:t>
      </w:r>
      <w:r>
        <w:rPr>
          <w:rStyle w:val="VerbatimChar"/>
        </w:rPr>
        <w:t xml:space="preserve">public/leiames/proposta_governo/**/PI/</w:t>
      </w:r>
      <w:r>
        <w:t xml:space="preserve"> </w:t>
      </w:r>
      <w:r>
        <w:t xml:space="preserve">só existem para o Piauí.</w:t>
      </w:r>
      <w:r>
        <w:t xml:space="preserve"> </w:t>
      </w:r>
      <w:r>
        <w:t xml:space="preserve">→ Declarar Q6 e Q7 (comparecimento por perfil) como recortes PI, não</w:t>
      </w:r>
      <w:r>
        <w:t xml:space="preserve"> </w:t>
      </w:r>
      <w:r>
        <w:t xml:space="preserve">nacionais.</w:t>
      </w:r>
    </w:p>
    <w:p>
      <w:pPr>
        <w:pStyle w:val="BodyText"/>
      </w:pPr>
      <w:r>
        <w:rPr>
          <w:bCs/>
          <w:b/>
        </w:rPr>
        <w:t xml:space="preserve">1.3 — Ano 2026 fora do escopo</w:t>
      </w:r>
      <w:r>
        <w:t xml:space="preserve"> </w:t>
      </w:r>
      <w:r>
        <w:rPr>
          <w:rStyle w:val="VerbatimChar"/>
        </w:rPr>
        <w:t xml:space="preserve">public/leiames/candidatos/2026/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public/leiames/prestacao_contas/2026/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public/leiames/eleitorado/2026/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public/leiames/proposta_governo/2026/</w:t>
      </w:r>
      <w:r>
        <w:t xml:space="preserve">:</w:t>
      </w:r>
      <w:r>
        <w:t xml:space="preserve"> </w:t>
      </w:r>
      <w:r>
        <w:t xml:space="preserve">pastas inteiras de leia-mes de 2026, ano da eleição que ainda vai ocorrer.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tabela de arquivos, coluna "Anos": vários conjuntos</w:t>
      </w:r>
      <w:r>
        <w:t xml:space="preserve"> </w:t>
      </w:r>
      <w:r>
        <w:t xml:space="preserve">listados como "2016–2026" ou "2002–2026".</w:t>
      </w:r>
      <w:r>
        <w:t xml:space="preserve"> </w:t>
      </w:r>
      <w:r>
        <w:t xml:space="preserve">→ Remover 2026 do escopo e dos leia-mes, ou justificar por que está incluído.</w:t>
      </w:r>
    </w:p>
    <w:p>
      <w:pPr>
        <w:pStyle w:val="BodyText"/>
      </w:pPr>
      <w:r>
        <w:rPr>
          <w:bCs/>
          <w:b/>
        </w:rPr>
        <w:t xml:space="preserve">1.4 — Divergência entre as 10 perguntas originais e as 12 do dossiê</w:t>
      </w:r>
      <w:r>
        <w:t xml:space="preserve"> </w:t>
      </w:r>
      <w:r>
        <w:rPr>
          <w:rStyle w:val="VerbatimChar"/>
        </w:rPr>
        <w:t xml:space="preserve">secoes/perguntas.md</w:t>
      </w:r>
      <w:r>
        <w:t xml:space="preserve"> </w:t>
      </w:r>
      <w:r>
        <w:t xml:space="preserve">tem Q1–Q12. Comparando com a lista original de 10</w:t>
      </w:r>
      <w:r>
        <w:t xml:space="preserve"> </w:t>
      </w:r>
      <w:r>
        <w:t xml:space="preserve">perguntas (fora do zip, do enunciado do trabalho):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Q2</w:t>
      </w:r>
      <w:r>
        <w:t xml:space="preserve"> </w:t>
      </w:r>
      <w:r>
        <w:t xml:space="preserve">do dossiê ("gastar mais aumenta a taxa de sucesso?", ligada a</w:t>
      </w:r>
      <w:r>
        <w:t xml:space="preserve"> </w:t>
      </w:r>
      <w:r>
        <w:rPr>
          <w:rStyle w:val="VerbatimChar"/>
        </w:rPr>
        <w:t xml:space="preserve">DESPESA_CAMPANHA</w:t>
      </w:r>
      <w:r>
        <w:t xml:space="preserve">) substitui a pergunta original sobre patrimônio</w:t>
      </w:r>
      <w:r>
        <w:t xml:space="preserve"> </w:t>
      </w:r>
      <w:r>
        <w:t xml:space="preserve">declarado.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 </w:t>
      </w:r>
      <w:r>
        <w:t xml:space="preserve">mantém</w:t>
      </w:r>
      <w:r>
        <w:t xml:space="preserve"> </w:t>
      </w:r>
      <w:r>
        <w:rPr>
          <w:rStyle w:val="VerbatimChar"/>
        </w:rPr>
        <w:t xml:space="preserve">BEM_CANDIDATO</w:t>
      </w:r>
      <w:r>
        <w:t xml:space="preserve"> </w:t>
      </w:r>
      <w:r>
        <w:t xml:space="preserve">no modelo</w:t>
      </w:r>
      <w:r>
        <w:t xml:space="preserve"> </w:t>
      </w:r>
      <w:r>
        <w:t xml:space="preserve">(seção 4.2), mas</w:t>
      </w:r>
      <w:r>
        <w:t xml:space="preserve"> </w:t>
      </w:r>
      <w:r>
        <w:rPr>
          <w:rStyle w:val="VerbatimChar"/>
        </w:rPr>
        <w:t xml:space="preserve">secoes/perguntas.md</w:t>
      </w:r>
      <w:r>
        <w:t xml:space="preserve"> </w:t>
      </w:r>
      <w:r>
        <w:t xml:space="preserve">não usa essa entidade em nenhuma</w:t>
      </w:r>
      <w:r>
        <w:t xml:space="preserve"> </w:t>
      </w:r>
      <w:r>
        <w:t xml:space="preserve">pergunta.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Q4</w:t>
      </w:r>
      <w:r>
        <w:t xml:space="preserve"> </w:t>
      </w:r>
      <w:r>
        <w:t xml:space="preserve">do dossiê só compara escolaridade do candidato com o Censo; a</w:t>
      </w:r>
      <w:r>
        <w:t xml:space="preserve"> </w:t>
      </w:r>
      <w:r>
        <w:t xml:space="preserve">original pedia também candidato × eleitorado e chance de eleição por</w:t>
      </w:r>
      <w:r>
        <w:t xml:space="preserve"> </w:t>
      </w:r>
      <w:r>
        <w:t xml:space="preserve">escolaridade. Não há entidade de escolaridade do eleitorado no modelo</w:t>
      </w:r>
      <w:r>
        <w:t xml:space="preserve"> </w:t>
      </w:r>
      <w:r>
        <w:t xml:space="preserve">(</w:t>
      </w:r>
      <w:r>
        <w:rPr>
          <w:rStyle w:val="VerbatimChar"/>
        </w:rPr>
        <w:t xml:space="preserve">secoes/modelo-relacional.md</w:t>
      </w:r>
      <w:r>
        <w:t xml:space="preserve">, seção 4.1, só tem</w:t>
      </w:r>
      <w:r>
        <w:t xml:space="preserve"> </w:t>
      </w:r>
      <w:r>
        <w:rPr>
          <w:rStyle w:val="VerbatimChar"/>
        </w:rPr>
        <w:t xml:space="preserve">CENSO_INSTRUCAO</w:t>
      </w:r>
      <w:r>
        <w:t xml:space="preserve">, que é</w:t>
      </w:r>
      <w:r>
        <w:t xml:space="preserve"> </w:t>
      </w:r>
      <w:r>
        <w:t xml:space="preserve">população geral, não eleitorado).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Q5</w:t>
      </w:r>
      <w:r>
        <w:t xml:space="preserve"> </w:t>
      </w:r>
      <w:r>
        <w:t xml:space="preserve">do dossiê só distribui votos de legenda; a original pedia contar</w:t>
      </w:r>
      <w:r>
        <w:t xml:space="preserve"> </w:t>
      </w:r>
      <w:r>
        <w:t xml:space="preserve">eleitos com votação abaixo do quociente eleitoral.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Q7</w:t>
      </w:r>
      <w:r>
        <w:t xml:space="preserve"> </w:t>
      </w:r>
      <w:r>
        <w:t xml:space="preserve">do dossiê ("viés político de um município") não menciona</w:t>
      </w:r>
      <w:r>
        <w:t xml:space="preserve"> </w:t>
      </w:r>
      <w:r>
        <w:t xml:space="preserve">alternância de poder, que estava na pergunta original correspondente.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Q8</w:t>
      </w:r>
      <w:r>
        <w:t xml:space="preserve"> </w:t>
      </w:r>
      <w:r>
        <w:t xml:space="preserve">do dossiê (doações de pessoa jurídica) usa dados de antes de 2016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 </w:t>
      </w:r>
      <w:r>
        <w:t xml:space="preserve">linha ~347: "</w:t>
      </w:r>
      <w:r>
        <w:rPr>
          <w:iCs/>
          <w:i/>
        </w:rPr>
        <w:t xml:space="preserve">R9: em 2014, 50,3% da receita...</w:t>
      </w:r>
      <w:r>
        <w:t xml:space="preserve">"</w:t>
      </w:r>
      <w:r>
        <w:t xml:space="preserve"> </w:t>
      </w:r>
      <w:r>
        <w:t xml:space="preserve">— fora do período declarado como padrão.</w:t>
      </w:r>
      <w:r>
        <w:t xml:space="preserve"> </w:t>
      </w:r>
      <w:r>
        <w:t xml:space="preserve">→ Confirmar com o professor se a lista de 12 substitui a de 10 perguntas do</w:t>
      </w:r>
      <w:r>
        <w:t xml:space="preserve"> </w:t>
      </w:r>
      <w:r>
        <w:t xml:space="preserve">enunciado original; se não, ajustar Q2, Q4, Q5, Q7 e remover ou justificar</w:t>
      </w:r>
      <w:r>
        <w:t xml:space="preserve"> </w:t>
      </w:r>
      <w:r>
        <w:t xml:space="preserve">Q8.</w:t>
      </w:r>
    </w:p>
    <w:p>
      <w:pPr>
        <w:pStyle w:val="FirstParagraph"/>
      </w:pPr>
      <w:r>
        <w:rPr>
          <w:bCs/>
          <w:b/>
        </w:rPr>
        <w:t xml:space="preserve">1.5 — Dados que faltam (already flagged no próprio texto)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linha 218: espectro partidário "</w:t>
      </w:r>
      <w:r>
        <w:rPr>
          <w:iCs/>
          <w:i/>
        </w:rPr>
        <w:t xml:space="preserve">ainda não existe como dado no</w:t>
      </w:r>
      <w:r>
        <w:rPr>
          <w:iCs/>
          <w:i/>
        </w:rPr>
        <w:t xml:space="preserve"> </w:t>
      </w:r>
      <w:r>
        <w:rPr>
          <w:iCs/>
          <w:i/>
        </w:rPr>
        <w:t xml:space="preserve">repositório (F1)</w:t>
      </w:r>
      <w:r>
        <w:t xml:space="preserve">"</w:t>
      </w:r>
    </w:p>
    <w:p>
      <w:pPr>
        <w:numPr>
          <w:ilvl w:val="0"/>
          <w:numId w:val="1002"/>
        </w:numPr>
        <w:pStyle w:val="Compact"/>
      </w:pPr>
      <w:r>
        <w:t xml:space="preserve">linha 72: população "</w:t>
      </w:r>
      <w:r>
        <w:rPr>
          <w:iCs/>
          <w:i/>
        </w:rPr>
        <w:t xml:space="preserve">o coletor baixa só o último ano da 6579 (F2)</w:t>
      </w:r>
      <w:r>
        <w:t xml:space="preserve">"</w:t>
      </w:r>
    </w:p>
    <w:p>
      <w:pPr>
        <w:numPr>
          <w:ilvl w:val="0"/>
          <w:numId w:val="1002"/>
        </w:numPr>
        <w:pStyle w:val="Compact"/>
      </w:pPr>
      <w:r>
        <w:t xml:space="preserve">linha 95: IDHM "</w:t>
      </w:r>
      <w:r>
        <w:rPr>
          <w:iCs/>
          <w:i/>
        </w:rPr>
        <w:t xml:space="preserve">sem coletor: download manual (F3)</w:t>
      </w:r>
      <w:r>
        <w:t xml:space="preserve">"</w:t>
      </w:r>
    </w:p>
    <w:p>
      <w:pPr>
        <w:numPr>
          <w:ilvl w:val="0"/>
          <w:numId w:val="1002"/>
        </w:numPr>
        <w:pStyle w:val="Compact"/>
      </w:pPr>
      <w:r>
        <w:t xml:space="preserve">linha 431: propostas de presidente "</w:t>
      </w:r>
      <w:r>
        <w:rPr>
          <w:iCs/>
          <w:i/>
        </w:rPr>
        <w:t xml:space="preserve">não são coletadas (F4)</w:t>
      </w:r>
      <w:r>
        <w:t xml:space="preserve">"</w:t>
      </w:r>
      <w:r>
        <w:t xml:space="preserve"> </w:t>
      </w:r>
      <w:r>
        <w:t xml:space="preserve">→ Sem essas quatro coletas, Q3, Q7, Q9 (espectro e IDHM) e parte de Q6</w:t>
      </w:r>
      <w:r>
        <w:t xml:space="preserve"> </w:t>
      </w:r>
      <w:r>
        <w:t xml:space="preserve">(propostas de presidente) não têm dado para rodar.</w:t>
      </w:r>
    </w:p>
    <w:bookmarkEnd w:id="20"/>
    <w:bookmarkStart w:id="21" w:name="Xc07cd7971846eddab7c0efee0e5269bcacf05bb"/>
    <w:p>
      <w:pPr>
        <w:pStyle w:val="Heading2"/>
      </w:pPr>
      <w:r>
        <w:t xml:space="preserve">2. DER (</w:t>
      </w:r>
      <w:r>
        <w:rPr>
          <w:rStyle w:val="VerbatimChar"/>
        </w:rPr>
        <w:t xml:space="preserve">public/diagramas/der-geral-separado.drawio</w:t>
      </w:r>
      <w:r>
        <w:t xml:space="preserve">)</w:t>
      </w:r>
    </w:p>
    <w:p>
      <w:pPr>
        <w:pStyle w:val="FirstParagraph"/>
      </w:pPr>
      <w:r>
        <w:t xml:space="preserve">Extraí o XML do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(2 páginas: "Entidades e relacionamentos" e</w:t>
      </w:r>
      <w:r>
        <w:t xml:space="preserve"> </w:t>
      </w:r>
      <w:r>
        <w:t xml:space="preserve">"Entidades e atributos") e contei os elementos: 32 entidades, 43</w:t>
      </w:r>
      <w:r>
        <w:t xml:space="preserve"> </w:t>
      </w:r>
      <w:r>
        <w:t xml:space="preserve">relacionamentos, 86 conexões na página 1; 130 atributos na página 2.</w:t>
      </w:r>
    </w:p>
    <w:p>
      <w:pPr>
        <w:pStyle w:val="BodyText"/>
      </w:pPr>
      <w:r>
        <w:rPr>
          <w:bCs/>
          <w:b/>
        </w:rPr>
        <w:t xml:space="preserve">2.1 — Entidades fracas não marcadas</w:t>
      </w:r>
      <w:r>
        <w:t xml:space="preserve"> </w:t>
      </w:r>
      <w:r>
        <w:t xml:space="preserve">Nenhuma das 32 caixas de entidade usa contorno duplo (todas têm o mesmo</w:t>
      </w:r>
      <w:r>
        <w:t xml:space="preserve"> </w:t>
      </w:r>
      <w:r>
        <w:rPr>
          <w:rStyle w:val="VerbatimChar"/>
        </w:rPr>
        <w:t xml:space="preserve">style=shape=rectangle;...;fillColor=#dae8fc</w:t>
      </w:r>
      <w:r>
        <w:t xml:space="preserve">). Isso inclui entidades que o</w:t>
      </w:r>
      <w:r>
        <w:t xml:space="preserve"> </w:t>
      </w:r>
      <w:r>
        <w:t xml:space="preserve">próprio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 </w:t>
      </w:r>
      <w:r>
        <w:t xml:space="preserve">(linha 8) chama de fracas: "</w:t>
      </w:r>
      <w:r>
        <w:rPr>
          <w:iCs/>
          <w:i/>
        </w:rPr>
        <w:t xml:space="preserve">Entidades</w:t>
      </w:r>
      <w:r>
        <w:rPr>
          <w:iCs/>
          <w:i/>
        </w:rPr>
        <w:t xml:space="preserve"> </w:t>
      </w:r>
      <w:r>
        <w:rPr>
          <w:iCs/>
          <w:i/>
        </w:rPr>
        <w:t xml:space="preserve">cuja chave sublinhada é parcial (...) foram tratadas como fracas</w:t>
      </w:r>
      <w:r>
        <w:t xml:space="preserve">" —</w:t>
      </w:r>
      <w:r>
        <w:t xml:space="preserve"> </w:t>
      </w:r>
      <w:r>
        <w:rPr>
          <w:rStyle w:val="VerbatimChar"/>
        </w:rPr>
        <w:t xml:space="preserve">MUNICIPIO_ANO</w:t>
      </w:r>
      <w:r>
        <w:t xml:space="preserve">,</w:t>
      </w:r>
      <w:r>
        <w:t xml:space="preserve"> </w:t>
      </w:r>
      <w:r>
        <w:rPr>
          <w:rStyle w:val="VerbatimChar"/>
        </w:rPr>
        <w:t xml:space="preserve">MUNICIPIO_CENSO</w:t>
      </w:r>
      <w:r>
        <w:t xml:space="preserve">,</w:t>
      </w:r>
      <w:r>
        <w:t xml:space="preserve"> </w:t>
      </w:r>
      <w:r>
        <w:rPr>
          <w:rStyle w:val="VerbatimChar"/>
        </w:rPr>
        <w:t xml:space="preserve">IDHM_MUNICIPIO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CENSO_INSTRUCAO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CENSO_FAIXA_ETARIA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BEM_CANDIDATO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VAGA</w:t>
      </w:r>
      <w:r>
        <w:t xml:space="preserve">,</w:t>
      </w:r>
      <w:r>
        <w:t xml:space="preserve"> </w:t>
      </w:r>
      <w:r>
        <w:rPr>
          <w:rStyle w:val="VerbatimChar"/>
        </w:rPr>
        <w:t xml:space="preserve">VOTACAO_CANDIDATO_MUNICIPIO</w:t>
      </w:r>
      <w:r>
        <w:t xml:space="preserve">,</w:t>
      </w:r>
      <w:r>
        <w:t xml:space="preserve"> </w:t>
      </w:r>
      <w:r>
        <w:rPr>
          <w:rStyle w:val="VerbatimChar"/>
        </w:rPr>
        <w:t xml:space="preserve">VOTACAO_LEGENDA_MUNICIPIO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COMPARECIMENTO_MUNICIPIO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COMPARECIMENTO_PERFIL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ESPECTRO_PARTIDO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TERMO_PROPOSTA</w:t>
      </w:r>
      <w:r>
        <w:t xml:space="preserve">.</w:t>
      </w:r>
      <w:r>
        <w:t xml:space="preserve"> </w:t>
      </w:r>
      <w:r>
        <w:t xml:space="preserve">→ Notação Chen pede retângulo de contorno duplo para entidade fraca e</w:t>
      </w:r>
      <w:r>
        <w:t xml:space="preserve"> </w:t>
      </w:r>
      <w:r>
        <w:t xml:space="preserve">losango duplo para o relacionamento identificador.</w:t>
      </w:r>
    </w:p>
    <w:p>
      <w:pPr>
        <w:pStyle w:val="BodyText"/>
      </w:pPr>
      <w:r>
        <w:rPr>
          <w:bCs/>
          <w:b/>
        </w:rPr>
        <w:t xml:space="preserve">2.2 — Chaves marcadas como texto, não como sublinhado</w:t>
      </w:r>
      <w:r>
        <w:t xml:space="preserve"> </w:t>
      </w:r>
      <w:r>
        <w:t xml:space="preserve">Os 34 atributos-chave na página "Entidades e atributos" usam o texto</w:t>
      </w:r>
      <w:r>
        <w:t xml:space="preserve"> </w:t>
      </w:r>
      <w:r>
        <w:rPr>
          <w:rStyle w:val="VerbatimChar"/>
        </w:rPr>
        <w:t xml:space="preserve">(PK)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(UK)</w:t>
      </w:r>
      <w:r>
        <w:t xml:space="preserve"> </w:t>
      </w:r>
      <w:r>
        <w:t xml:space="preserve">dentro do rótulo (ex.:</w:t>
      </w:r>
      <w:r>
        <w:t xml:space="preserve"> </w:t>
      </w:r>
      <w:r>
        <w:rPr>
          <w:rStyle w:val="VerbatimChar"/>
        </w:rPr>
        <w:t xml:space="preserve">cod_ibge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id_candidatura (PK)</w:t>
      </w:r>
      <w:r>
        <w:t xml:space="preserve">), em vez de sublinhado no atributo, que é a convenção Chen citada em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 </w:t>
      </w:r>
      <w:r>
        <w:t xml:space="preserve">linha 10 ("</w:t>
      </w:r>
      <w:r>
        <w:rPr>
          <w:bCs/>
          <w:b/>
        </w:rPr>
        <w:t xml:space="preserve">negrito</w:t>
      </w:r>
      <w:r>
        <w:t xml:space="preserve"> </w:t>
      </w:r>
      <w:r>
        <w:t xml:space="preserve">= chave primária").</w:t>
      </w:r>
      <w:r>
        <w:t xml:space="preserve"> </w:t>
      </w:r>
      <w:r>
        <w:t xml:space="preserve">→ Ajustar para sublinhado (ou negrito, mas de forma consistente com o texto</w:t>
      </w:r>
      <w:r>
        <w:t xml:space="preserve"> </w:t>
      </w:r>
      <w:r>
        <w:t xml:space="preserve">da seção 4).</w:t>
      </w:r>
    </w:p>
    <w:p>
      <w:pPr>
        <w:pStyle w:val="BodyText"/>
      </w:pPr>
      <w:r>
        <w:rPr>
          <w:bCs/>
          <w:b/>
        </w:rPr>
        <w:t xml:space="preserve">2.3 — Atributos que deveriam ser relacionamentos</w:t>
      </w:r>
      <w:r>
        <w:t xml:space="preserve"> </w:t>
      </w:r>
      <w:r>
        <w:t xml:space="preserve">Na extração de atributos por entidade, aparecem como atributo simples: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VOTACAO_LEGENDA_MUNICIPIO</w:t>
      </w:r>
      <w:r>
        <w:t xml:space="preserve"> </w:t>
      </w:r>
      <w:r>
        <w:t xml:space="preserve">→ atributo</w:t>
      </w:r>
      <w:r>
        <w:t xml:space="preserve"> </w:t>
      </w:r>
      <w:r>
        <w:rPr>
          <w:rStyle w:val="VerbatimChar"/>
        </w:rPr>
        <w:t xml:space="preserve">cd_cargo (PK)</w:t>
      </w:r>
      <w:r>
        <w:t xml:space="preserve"> </w:t>
      </w:r>
      <w:r>
        <w:t xml:space="preserve">— mas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 </w:t>
      </w:r>
      <w:r>
        <w:t xml:space="preserve">já trata isso como</w:t>
      </w:r>
      <w:r>
        <w:t xml:space="preserve"> </w:t>
      </w:r>
      <w:r>
        <w:rPr>
          <w:rStyle w:val="VerbatimChar"/>
        </w:rPr>
        <w:t xml:space="preserve">FK → CARGO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ORGAO_PARTIDARIO</w:t>
      </w:r>
      <w:r>
        <w:t xml:space="preserve"> </w:t>
      </w:r>
      <w:r>
        <w:t xml:space="preserve">→ atributo</w:t>
      </w:r>
      <w:r>
        <w:t xml:space="preserve"> </w:t>
      </w:r>
      <w:r>
        <w:rPr>
          <w:rStyle w:val="VerbatimChar"/>
        </w:rPr>
        <w:t xml:space="preserve">sg_uf</w:t>
      </w:r>
      <w:r>
        <w:t xml:space="preserve">, sem elipse ligada a</w:t>
      </w:r>
      <w:r>
        <w:t xml:space="preserve"> </w:t>
      </w:r>
      <w:r>
        <w:rPr>
          <w:rStyle w:val="VerbatimChar"/>
        </w:rPr>
        <w:t xml:space="preserve">UF</w:t>
      </w:r>
      <w:r>
        <w:t xml:space="preserve">; o próprio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, "Pendências", item 2, já registra: "</w:t>
      </w:r>
      <w:r>
        <w:rPr>
          <w:iCs/>
          <w:i/>
        </w:rPr>
        <w:t xml:space="preserve">sg_uf</w:t>
      </w:r>
      <w:r>
        <w:rPr>
          <w:iCs/>
          <w:i/>
        </w:rPr>
        <w:t xml:space="preserve"> </w:t>
      </w:r>
      <w:r>
        <w:rPr>
          <w:iCs/>
          <w:i/>
        </w:rPr>
        <w:t xml:space="preserve">(...) Sem relacionamento desenhado com UF (pendência do modelo</w:t>
      </w:r>
      <w:r>
        <w:rPr>
          <w:iCs/>
          <w:i/>
        </w:rPr>
        <w:t xml:space="preserve"> </w:t>
      </w:r>
      <w:r>
        <w:rPr>
          <w:iCs/>
          <w:i/>
        </w:rPr>
        <w:t xml:space="preserve">relacional)</w:t>
      </w:r>
      <w:r>
        <w:t xml:space="preserve">".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COMPARECIMENTO_PERFIL</w:t>
      </w:r>
      <w:r>
        <w:t xml:space="preserve"> </w:t>
      </w:r>
      <w:r>
        <w:t xml:space="preserve">→ atributos</w:t>
      </w:r>
      <w:r>
        <w:t xml:space="preserve"> </w:t>
      </w:r>
      <w:r>
        <w:rPr>
          <w:rStyle w:val="VerbatimChar"/>
        </w:rPr>
        <w:t xml:space="preserve">ano (PK)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nr_turno (PK)</w:t>
      </w:r>
      <w:r>
        <w:t xml:space="preserve"> </w:t>
      </w:r>
      <w:r>
        <w:t xml:space="preserve">soltos;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, "Pendências", item 4: "</w:t>
      </w:r>
      <w:r>
        <w:rPr>
          <w:iCs/>
          <w:i/>
        </w:rPr>
        <w:t xml:space="preserve">guarda ano e</w:t>
      </w:r>
      <w:r>
        <w:rPr>
          <w:iCs/>
          <w:i/>
        </w:rPr>
        <w:t xml:space="preserve"> </w:t>
      </w:r>
      <w:r>
        <w:rPr>
          <w:iCs/>
          <w:i/>
        </w:rPr>
        <w:t xml:space="preserve">nr_turno sem ligação com ELEICAO; uma FK cd_eleicao seria mais</w:t>
      </w:r>
      <w:r>
        <w:rPr>
          <w:iCs/>
          <w:i/>
        </w:rPr>
        <w:t xml:space="preserve"> </w:t>
      </w:r>
      <w:r>
        <w:rPr>
          <w:iCs/>
          <w:i/>
        </w:rPr>
        <w:t xml:space="preserve">coerente</w:t>
      </w:r>
      <w:r>
        <w:t xml:space="preserve">".</w:t>
      </w:r>
      <w:r>
        <w:t xml:space="preserve"> </w:t>
      </w:r>
      <w:r>
        <w:t xml:space="preserve">→ Redesenhar essas três ligações como relacionamento, não atributo.</w:t>
      </w:r>
    </w:p>
    <w:p>
      <w:pPr>
        <w:pStyle w:val="FirstParagraph"/>
      </w:pPr>
      <w:r>
        <w:rPr>
          <w:bCs/>
          <w:b/>
        </w:rPr>
        <w:t xml:space="preserve">2.4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CANDIDATURA</w:t>
      </w:r>
      <w:r>
        <w:rPr>
          <w:bCs/>
          <w:b/>
        </w:rP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cd_cargo</w:t>
      </w:r>
      <w:r>
        <w:rPr>
          <w:bCs/>
          <w:b/>
        </w:rPr>
        <w:t xml:space="preserve"> </w:t>
      </w:r>
      <w:r>
        <w:rPr>
          <w:bCs/>
          <w:b/>
        </w:rPr>
        <w:t xml:space="preserve">na chave</w:t>
      </w:r>
      <w:r>
        <w:t xml:space="preserve"> </w:t>
      </w:r>
      <w:r>
        <w:t xml:space="preserve">Atributos extraídos de</w:t>
      </w:r>
      <w:r>
        <w:t xml:space="preserve"> </w:t>
      </w:r>
      <w:r>
        <w:rPr>
          <w:rStyle w:val="VerbatimChar"/>
        </w:rPr>
        <w:t xml:space="preserve">CANDIDATURA</w:t>
      </w:r>
      <w:r>
        <w:t xml:space="preserve">:</w:t>
      </w:r>
      <w:r>
        <w:t xml:space="preserve"> </w:t>
      </w:r>
      <w:r>
        <w:rPr>
          <w:rStyle w:val="VerbatimChar"/>
        </w:rPr>
        <w:t xml:space="preserve">id_candidatura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 (UK)</w:t>
      </w:r>
      <w:r>
        <w:t xml:space="preserve">,</w:t>
      </w:r>
      <w:r>
        <w:t xml:space="preserve"> </w:t>
      </w:r>
      <w:r>
        <w:rPr>
          <w:rStyle w:val="VerbatimChar"/>
        </w:rPr>
        <w:t xml:space="preserve">sg_ue (UK)</w:t>
      </w:r>
      <w:r>
        <w:t xml:space="preserve">,</w:t>
      </w:r>
      <w:r>
        <w:t xml:space="preserve"> </w:t>
      </w:r>
      <w:r>
        <w:rPr>
          <w:rStyle w:val="VerbatimChar"/>
        </w:rPr>
        <w:t xml:space="preserve">sq_candidato (UK)</w:t>
      </w:r>
      <w:r>
        <w:t xml:space="preserve"> </w:t>
      </w:r>
      <w:r>
        <w:t xml:space="preserve">— falta</w:t>
      </w:r>
      <w:r>
        <w:t xml:space="preserve"> </w:t>
      </w:r>
      <w:r>
        <w:rPr>
          <w:rStyle w:val="VerbatimChar"/>
        </w:rPr>
        <w:t xml:space="preserve">cd_cargo</w:t>
      </w:r>
      <w:r>
        <w:t xml:space="preserve">. Mas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linha 254 ("</w:t>
      </w:r>
      <w:r>
        <w:rPr>
          <w:bCs/>
          <w:b/>
        </w:rPr>
        <w:t xml:space="preserve">UK:</w:t>
      </w:r>
      <w:r>
        <w:t xml:space="preserve">") e linha 261 (linha da tabela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cd_cargo</w:t>
      </w:r>
      <w:r>
        <w:t xml:space="preserve">) definem a chave única como</w:t>
      </w:r>
      <w:r>
        <w:t xml:space="preserve"> </w:t>
      </w:r>
      <w:r>
        <w:rPr>
          <w:rStyle w:val="VerbatimChar"/>
        </w:rPr>
        <w:t xml:space="preserve">(ano, sg_ue, cd_cargo, sq_candidato)</w:t>
      </w:r>
      <w:r>
        <w:t xml:space="preserve">. O DER está desalinhado do dicionário nesse ponto.</w:t>
      </w:r>
    </w:p>
    <w:p>
      <w:pPr>
        <w:pStyle w:val="BodyText"/>
      </w:pPr>
      <w:r>
        <w:rPr>
          <w:bCs/>
          <w:b/>
        </w:rPr>
        <w:t xml:space="preserve">2.5 — Legibilidade</w:t>
      </w:r>
      <w:r>
        <w:t xml:space="preserve"> </w:t>
      </w:r>
      <w:r>
        <w:rPr>
          <w:rStyle w:val="VerbatimChar"/>
        </w:rPr>
        <w:t xml:space="preserve">public/diagramas/der-geral.png</w:t>
      </w:r>
      <w:r>
        <w:t xml:space="preserve">: 10.337 × 2.331 pixels, 32 entidades numa</w:t>
      </w:r>
      <w:r>
        <w:t xml:space="preserve"> </w:t>
      </w:r>
      <w:r>
        <w:t xml:space="preserve">única página. Em A4 (ou A3) isso fica ilegível impresso; mesmo o</w:t>
      </w:r>
      <w:r>
        <w:t xml:space="preserve"> </w:t>
      </w:r>
      <w:r>
        <w:rPr>
          <w:rStyle w:val="VerbatimChar"/>
        </w:rPr>
        <w:t xml:space="preserve">der-geral-separado.drawio</w:t>
      </w:r>
      <w:r>
        <w:t xml:space="preserve"> </w:t>
      </w:r>
      <w:r>
        <w:t xml:space="preserve">(2 páginas) tem 5.175 × 4.318 px por página.</w:t>
      </w:r>
      <w:r>
        <w:t xml:space="preserve"> </w:t>
      </w:r>
      <w:r>
        <w:t xml:space="preserve">→ Considerar dividir por módulo (território, eleição/candidatura, votação,</w:t>
      </w:r>
      <w:r>
        <w:t xml:space="preserve"> </w:t>
      </w:r>
      <w:r>
        <w:t xml:space="preserve">finanças, propostas), como já é feito no dicionário (</w:t>
      </w:r>
      <w:r>
        <w:rPr>
          <w:rStyle w:val="VerbatimChar"/>
        </w:rPr>
        <w:t xml:space="preserve">secoes/dicionario.md</w:t>
      </w:r>
      <w:r>
        <w:t xml:space="preserve"> </w:t>
      </w:r>
      <w:r>
        <w:t xml:space="preserve">usa exatamente essa divisão em</w:t>
      </w:r>
      <w:r>
        <w:t xml:space="preserve"> </w:t>
      </w:r>
      <w:r>
        <w:rPr>
          <w:rStyle w:val="VerbatimChar"/>
        </w:rPr>
        <w:t xml:space="preserve">###</w:t>
      </w:r>
      <w:r>
        <w:t xml:space="preserve">).</w:t>
      </w:r>
    </w:p>
    <w:bookmarkEnd w:id="21"/>
    <w:bookmarkStart w:id="22" w:name="X04c323e108eff46c0f5c1f04fd4d4f0021dabc2"/>
    <w:p>
      <w:pPr>
        <w:pStyle w:val="Heading2"/>
      </w:pPr>
      <w:r>
        <w:t xml:space="preserve">3. Modelo relacional (</w:t>
      </w:r>
      <w:r>
        <w:rPr>
          <w:rStyle w:val="VerbatimChar"/>
        </w:rPr>
        <w:t xml:space="preserve">secoes/modelo-relacional.md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3.1 — Chave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CANDIDATURA</w:t>
      </w:r>
      <w:r>
        <w:rPr>
          <w:bCs/>
          <w:b/>
        </w:rPr>
        <w:t xml:space="preserve"> </w:t>
      </w:r>
      <w:r>
        <w:rPr>
          <w:bCs/>
          <w:b/>
        </w:rPr>
        <w:t xml:space="preserve">divergente do dicionário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, linha 18:</w:t>
      </w:r>
      <w:r>
        <w:t xml:space="preserve"> </w:t>
      </w:r>
      <w:r>
        <w:rPr>
          <w:rStyle w:val="VerbatimChar"/>
        </w:rPr>
        <w:t xml:space="preserve">UK (ano, sg_ue, sq_candidato)</w:t>
      </w:r>
      <w:r>
        <w:t xml:space="preserve"> </w:t>
      </w:r>
      <w:r>
        <w:t xml:space="preserve">—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cd_cargo</w:t>
      </w:r>
      <w:r>
        <w:t xml:space="preserve">.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linha 254, já define</w:t>
      </w:r>
      <w:r>
        <w:t xml:space="preserve"> </w:t>
      </w:r>
      <w:r>
        <w:rPr>
          <w:rStyle w:val="VerbatimChar"/>
        </w:rPr>
        <w:t xml:space="preserve">(ano, sg_ue, cd_cargo, sq_candidato)</w:t>
      </w:r>
      <w:r>
        <w:t xml:space="preserve"> </w:t>
      </w:r>
      <w:r>
        <w:t xml:space="preserve">corretamente. É a mesma divergência</w:t>
      </w:r>
      <w:r>
        <w:t xml:space="preserve"> </w:t>
      </w:r>
      <w:r>
        <w:t xml:space="preserve">do item 2.4, agora entre as duas seções de texto.</w:t>
      </w:r>
    </w:p>
    <w:p>
      <w:pPr>
        <w:pStyle w:val="BodyText"/>
      </w:pPr>
      <w:r>
        <w:rPr>
          <w:bCs/>
          <w:b/>
        </w:rPr>
        <w:t xml:space="preserve">3.2 — Chave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PROPOSTA_GOVERNO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TERMO_PROPOSTA</w:t>
      </w:r>
      <w:r>
        <w:t xml:space="preserve"> </w:t>
      </w:r>
      <w:r>
        <w:rPr>
          <w:rStyle w:val="VerbatimChar"/>
        </w:rPr>
        <w:t xml:space="preserve">secoes/modelo-relacional.md</w:t>
      </w:r>
      <w:r>
        <w:t xml:space="preserve">, linha 26:</w:t>
      </w:r>
      <w:r>
        <w:t xml:space="preserve"> </w:t>
      </w:r>
      <w:r>
        <w:rPr>
          <w:rStyle w:val="VerbatimChar"/>
        </w:rPr>
        <w:t xml:space="preserve">PROPOSTA_GOVERNO(**nr_sequencial**, ...)</w:t>
      </w:r>
      <w:r>
        <w:t xml:space="preserve"> </w:t>
      </w:r>
      <w:r>
        <w:t xml:space="preserve">— chave só com</w:t>
      </w:r>
      <w:r>
        <w:t xml:space="preserve"> </w:t>
      </w:r>
      <w:r>
        <w:rPr>
          <w:rStyle w:val="VerbatimChar"/>
        </w:rPr>
        <w:t xml:space="preserve">nr_sequencial</w:t>
      </w:r>
      <w:r>
        <w:t xml:space="preserve">.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linha 425 ("</w:t>
      </w:r>
      <w:r>
        <w:rPr>
          <w:bCs/>
          <w:b/>
        </w:rPr>
        <w:t xml:space="preserve">PK:</w:t>
      </w:r>
      <w:r>
        <w:t xml:space="preserve">"): chave é</w:t>
      </w:r>
      <w:r>
        <w:t xml:space="preserve"> </w:t>
      </w:r>
      <w:r>
        <w:rPr>
          <w:rStyle w:val="VerbatimChar"/>
        </w:rPr>
        <w:t xml:space="preserve">(id_candidatura, nr_sequencial)</w:t>
      </w:r>
      <w:r>
        <w:t xml:space="preserve">. Mesma divergência em</w:t>
      </w:r>
      <w:r>
        <w:t xml:space="preserve"> </w:t>
      </w:r>
      <w:r>
        <w:rPr>
          <w:rStyle w:val="VerbatimChar"/>
        </w:rPr>
        <w:t xml:space="preserve">TERMO_PROPOSTA</w:t>
      </w:r>
      <w:r>
        <w:t xml:space="preserve"> </w:t>
      </w:r>
      <w:r>
        <w:t xml:space="preserve">(</w:t>
      </w:r>
      <w:r>
        <w:rPr>
          <w:rStyle w:val="VerbatimChar"/>
        </w:rPr>
        <w:t xml:space="preserve">secoes/modelo-relacional.md</w:t>
      </w:r>
      <w:r>
        <w:t xml:space="preserve"> </w:t>
      </w:r>
      <w:r>
        <w:t xml:space="preserve">linha 27 vs.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 </w:t>
      </w:r>
      <w:r>
        <w:t xml:space="preserve">linha</w:t>
      </w:r>
      <w:r>
        <w:t xml:space="preserve"> </w:t>
      </w:r>
      <w:r>
        <w:t xml:space="preserve">438).</w:t>
      </w:r>
    </w:p>
    <w:p>
      <w:pPr>
        <w:pStyle w:val="BodyText"/>
      </w:pPr>
      <w:r>
        <w:rPr>
          <w:bCs/>
          <w:b/>
        </w:rPr>
        <w:t xml:space="preserve">3.3 — Seção "Pendências a conferir com o DER" (linhas 40–46) ainda aberta</w:t>
      </w:r>
      <w:r>
        <w:t xml:space="preserve"> </w:t>
      </w:r>
      <w:r>
        <w:t xml:space="preserve">Os 6 pontos dessa seção não têm indicação de terem sido resolvidos, e dois</w:t>
      </w:r>
      <w:r>
        <w:t xml:space="preserve"> </w:t>
      </w:r>
      <w:r>
        <w:t xml:space="preserve">deles (</w:t>
      </w:r>
      <w:r>
        <w:rPr>
          <w:rStyle w:val="VerbatimChar"/>
        </w:rPr>
        <w:t xml:space="preserve">ESPECTRO_PARTIDO</w:t>
      </w:r>
      <w:r>
        <w:t xml:space="preserve"> </w:t>
      </w:r>
      <w:r>
        <w:t xml:space="preserve">sem chave sublinhada,</w:t>
      </w:r>
      <w:r>
        <w:t xml:space="preserve"> </w:t>
      </w:r>
      <w:r>
        <w:rPr>
          <w:rStyle w:val="VerbatimChar"/>
        </w:rPr>
        <w:t xml:space="preserve">COMPARECIMENTO_PERFIL</w:t>
      </w:r>
      <w:r>
        <w:t xml:space="preserve"> </w:t>
      </w:r>
      <w:r>
        <w:t xml:space="preserve">sem</w:t>
      </w:r>
      <w:r>
        <w:t xml:space="preserve"> </w:t>
      </w:r>
      <w:r>
        <w:t xml:space="preserve">FK para</w:t>
      </w:r>
      <w:r>
        <w:t xml:space="preserve"> </w:t>
      </w:r>
      <w:r>
        <w:rPr>
          <w:rStyle w:val="VerbatimChar"/>
        </w:rPr>
        <w:t xml:space="preserve">ELEICAO</w:t>
      </w:r>
      <w:r>
        <w:t xml:space="preserve">) reaparecem como pendência também no dicionário (ver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"Pendências: onde o SQL atual difere deste</w:t>
      </w:r>
      <w:r>
        <w:t xml:space="preserve"> </w:t>
      </w:r>
      <w:r>
        <w:t xml:space="preserve">dicionário", itens 4 e 7).</w:t>
      </w:r>
      <w:r>
        <w:t xml:space="preserve"> </w:t>
      </w:r>
      <w:r>
        <w:t xml:space="preserve">→ Ou resolver antes da entrega, ou mover para uma seção única de</w:t>
      </w:r>
      <w:r>
        <w:t xml:space="preserve"> </w:t>
      </w:r>
      <w:r>
        <w:t xml:space="preserve">limitações conhecidas, citada uma vez, não duas.</w:t>
      </w:r>
    </w:p>
    <w:bookmarkEnd w:id="22"/>
    <w:bookmarkStart w:id="23" w:name="Xb1e148ee70c2d631891f95efd9a7f5f33e732a7"/>
    <w:p>
      <w:pPr>
        <w:pStyle w:val="Heading2"/>
      </w:pPr>
      <w:r>
        <w:t xml:space="preserve">4. Dicionário de dados (</w:t>
      </w:r>
      <w:r>
        <w:rPr>
          <w:rStyle w:val="VerbatimChar"/>
        </w:rPr>
        <w:t xml:space="preserve">secoes/dicionario.md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4.1 — Fonte citada não bate com o arquivo real</w:t>
      </w:r>
      <w:r>
        <w:t xml:space="preserve"> </w:t>
      </w:r>
      <w:r>
        <w:t xml:space="preserve">Linha 3: "</w:t>
      </w:r>
      <w:r>
        <w:rPr>
          <w:iCs/>
          <w:i/>
        </w:rPr>
        <w:t xml:space="preserve">Descreve os 178 atributos das 32 entidades do DER geral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docs/der/der-geral.mmd</w:t>
      </w:r>
      <w:r>
        <w:rPr>
          <w:iCs/>
          <w:i/>
        </w:rPr>
        <w:t xml:space="preserve">)</w:t>
      </w:r>
      <w:r>
        <w:t xml:space="preserve">". Mas</w:t>
      </w:r>
      <w:r>
        <w:t xml:space="preserve"> </w:t>
      </w:r>
      <w:r>
        <w:rPr>
          <w:rStyle w:val="VerbatimChar"/>
        </w:rPr>
        <w:t xml:space="preserve">secoes/der.md</w:t>
      </w:r>
      <w:r>
        <w:t xml:space="preserve">, linha 3, diz que a fonte</w:t>
      </w:r>
      <w:r>
        <w:t xml:space="preserve"> </w:t>
      </w:r>
      <w:r>
        <w:t xml:space="preserve">do diagrama é</w:t>
      </w:r>
      <w:r>
        <w:t xml:space="preserve"> </w:t>
      </w:r>
      <w:r>
        <w:rPr>
          <w:rStyle w:val="VerbatimChar"/>
        </w:rPr>
        <w:t xml:space="preserve">docs/dossie/public/diagramas/der-geral-separado.drawio</w:t>
      </w:r>
      <w:r>
        <w:t xml:space="preserve">. O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der.mmd</w:t>
      </w:r>
      <w:r>
        <w:t xml:space="preserve"> </w:t>
      </w:r>
      <w:r>
        <w:t xml:space="preserve">existe no zip (</w:t>
      </w:r>
      <w:r>
        <w:rPr>
          <w:rStyle w:val="VerbatimChar"/>
        </w:rPr>
        <w:t xml:space="preserve">dossie/der.mmd</w:t>
      </w:r>
      <w:r>
        <w:t xml:space="preserve">), mas o próprio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(linha "materiais anteriores") diz que "</w:t>
      </w:r>
      <w:r>
        <w:rPr>
          <w:iCs/>
          <w:i/>
        </w:rPr>
        <w:t xml:space="preserve">a página não os</w:t>
      </w:r>
      <w:r>
        <w:rPr>
          <w:iCs/>
          <w:i/>
        </w:rPr>
        <w:t xml:space="preserve"> </w:t>
      </w:r>
      <w:r>
        <w:rPr>
          <w:iCs/>
          <w:i/>
        </w:rPr>
        <w:t xml:space="preserve">carrega</w:t>
      </w:r>
      <w:r>
        <w:t xml:space="preserve">" — ou seja, é material descartado, não a fonte atual.</w:t>
      </w:r>
      <w:r>
        <w:t xml:space="preserve"> </w:t>
      </w:r>
      <w:r>
        <w:t xml:space="preserve">→ Corrigir a citação para</w:t>
      </w:r>
      <w:r>
        <w:t xml:space="preserve"> </w:t>
      </w:r>
      <w:r>
        <w:rPr>
          <w:rStyle w:val="VerbatimChar"/>
        </w:rPr>
        <w:t xml:space="preserve">der-geral-separado.drawio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4.2 — Códigos de regra (R1–R10) e de falta (F1–F8) sem glossário</w:t>
      </w:r>
      <w:r>
        <w:t xml:space="preserve"> </w:t>
      </w:r>
      <w:r>
        <w:t xml:space="preserve">Os códigos aparecem espalhados pelo texto sem uma lista central:</w:t>
      </w:r>
      <w:r>
        <w:t xml:space="preserve"> </w:t>
      </w:r>
      <w:r>
        <w:t xml:space="preserve">R1 (linhas 14, 204), R2 (linha 205), R3 (linha 249), R5 (linha 266), R6</w:t>
      </w:r>
      <w:r>
        <w:t xml:space="preserve"> </w:t>
      </w:r>
      <w:r>
        <w:t xml:space="preserve">(linhas 15, 57, 309, 321), R7 (linhas 14, 309, 321), R8 (linhas 389, 415),</w:t>
      </w:r>
      <w:r>
        <w:t xml:space="preserve"> </w:t>
      </w:r>
      <w:r>
        <w:t xml:space="preserve">R9 (linha 356), R10 (linha 146), F1 (linha 218), F2 (linha 72), F3 (linha</w:t>
      </w:r>
      <w:r>
        <w:t xml:space="preserve"> </w:t>
      </w:r>
      <w:r>
        <w:t xml:space="preserve">95), F4 (linha 431), F8 (linha 165). R4 nunca aparece. Não há nenhum arquivo</w:t>
      </w:r>
      <w:r>
        <w:t xml:space="preserve"> </w:t>
      </w:r>
      <w:r>
        <w:t xml:space="preserve">no zip que liste "R1 = ..., R2 = ...".</w:t>
      </w:r>
      <w:r>
        <w:t xml:space="preserve"> </w:t>
      </w:r>
      <w:r>
        <w:t xml:space="preserve">→ Criar um apêndice "Regras de carga (R1–R10) e dados faltantes (F1–F8)"</w:t>
      </w:r>
      <w:r>
        <w:t xml:space="preserve"> </w:t>
      </w:r>
      <w:r>
        <w:t xml:space="preserve">com cada código e sua definição — ou por extenso no ponto de uso, mas</w:t>
      </w:r>
      <w:r>
        <w:t xml:space="preserve"> </w:t>
      </w:r>
      <w:r>
        <w:t xml:space="preserve">consistente.</w:t>
      </w:r>
    </w:p>
    <w:p>
      <w:pPr>
        <w:pStyle w:val="BodyText"/>
      </w:pPr>
      <w:r>
        <w:rPr>
          <w:bCs/>
          <w:b/>
        </w:rPr>
        <w:t xml:space="preserve">4.3 — Divergências SQL × dicionário já autodocumentadas</w:t>
      </w:r>
      <w:r>
        <w:t xml:space="preserve"> </w:t>
      </w:r>
      <w:r>
        <w:t xml:space="preserve">Seção final do arquivo, "Pendências: onde o SQL atual difere deste</w:t>
      </w:r>
      <w:r>
        <w:t xml:space="preserve"> </w:t>
      </w:r>
      <w:r>
        <w:t xml:space="preserve">dicionário" (linhas ~453–463), lista 10 pontos em aberto, entre eles nomes</w:t>
      </w:r>
      <w:r>
        <w:t xml:space="preserve"> </w:t>
      </w:r>
      <w:r>
        <w:t xml:space="preserve">de coluna diferentes (</w:t>
      </w:r>
      <w:r>
        <w:rPr>
          <w:rStyle w:val="VerbatimChar"/>
        </w:rPr>
        <w:t xml:space="preserve">cd_fonte_recurso</w:t>
      </w:r>
      <w:r>
        <w:t xml:space="preserve"> </w:t>
      </w:r>
      <w:r>
        <w:t xml:space="preserve">no SQL vs.</w:t>
      </w:r>
      <w:r>
        <w:t xml:space="preserve"> </w:t>
      </w:r>
      <w:r>
        <w:rPr>
          <w:rStyle w:val="VerbatimChar"/>
        </w:rPr>
        <w:t xml:space="preserve">id_fonte_recurso</w:t>
      </w:r>
      <w:r>
        <w:t xml:space="preserve"> </w:t>
      </w:r>
      <w:r>
        <w:t xml:space="preserve">no</w:t>
      </w:r>
      <w:r>
        <w:t xml:space="preserve"> </w:t>
      </w:r>
      <w:r>
        <w:t xml:space="preserve">dicionário) e regras não aplicadas (</w:t>
      </w:r>
      <w:r>
        <w:rPr>
          <w:rStyle w:val="VerbatimChar"/>
        </w:rPr>
        <w:t xml:space="preserve">sql/04_politico.sql</w:t>
      </w:r>
      <w:r>
        <w:t xml:space="preserve"> </w:t>
      </w:r>
      <w:r>
        <w:t xml:space="preserve">não aplica R1).</w:t>
      </w:r>
      <w:r>
        <w:t xml:space="preserve"> </w:t>
      </w:r>
      <w:r>
        <w:t xml:space="preserve">→ Nenhum desses arquivos</w:t>
      </w:r>
      <w:r>
        <w:t xml:space="preserve"> </w:t>
      </w:r>
      <w:r>
        <w:rPr>
          <w:rStyle w:val="VerbatimChar"/>
        </w:rPr>
        <w:t xml:space="preserve">sql/*.sql</w:t>
      </w:r>
      <w:r>
        <w:t xml:space="preserve"> </w:t>
      </w:r>
      <w:r>
        <w:t xml:space="preserve">está no zip enviado — não foi possível</w:t>
      </w:r>
      <w:r>
        <w:t xml:space="preserve"> </w:t>
      </w:r>
      <w:r>
        <w:t xml:space="preserve">conferir se a lista está atualizada. Confirmar se o SQL já foi corrigido</w:t>
      </w:r>
      <w:r>
        <w:t xml:space="preserve"> </w:t>
      </w:r>
      <w:r>
        <w:t xml:space="preserve">antes de decidir se essa seção ainda é necessária na entrega.</w:t>
      </w:r>
    </w:p>
    <w:p>
      <w:pPr>
        <w:pStyle w:val="BodyText"/>
      </w:pPr>
      <w:r>
        <w:rPr>
          <w:bCs/>
          <w:b/>
        </w:rPr>
        <w:t xml:space="preserve">4.4 — "Isentos" vs. termo técnico</w:t>
      </w:r>
      <w:r>
        <w:t xml:space="preserve"> </w:t>
      </w:r>
      <w:r>
        <w:rPr>
          <w:rStyle w:val="VerbatimChar"/>
        </w:rPr>
        <w:t xml:space="preserve">secoes/dicionario.md</w:t>
      </w:r>
      <w:r>
        <w:t xml:space="preserve">, linha ~329 (</w:t>
      </w:r>
      <w:r>
        <w:rPr>
          <w:rStyle w:val="VerbatimChar"/>
        </w:rPr>
        <w:t xml:space="preserve">COMPARECIMENTO_MUNICIPIO</w:t>
      </w:r>
      <w:r>
        <w:t xml:space="preserve">): "</w:t>
      </w:r>
      <w:r>
        <w:rPr>
          <w:iCs/>
          <w:i/>
        </w:rPr>
        <w:t xml:space="preserve">Os</w:t>
      </w:r>
      <w:r>
        <w:rPr>
          <w:iCs/>
          <w:i/>
        </w:rPr>
        <w:t xml:space="preserve"> </w:t>
      </w:r>
      <w:r>
        <w:rPr>
          <w:iCs/>
          <w:i/>
        </w:rPr>
        <w:t xml:space="preserve">'isentos' da Q3 = (brancos + nulos + abstenções) ÷ aptos</w:t>
      </w:r>
      <w:r>
        <w:t xml:space="preserve">". "Isentos" não é</w:t>
      </w:r>
      <w:r>
        <w:t xml:space="preserve"> </w:t>
      </w:r>
      <w:r>
        <w:t xml:space="preserve">o termo técnico da literatura eleitoral (é "alienação eleitoral"); o texto</w:t>
      </w:r>
      <w:r>
        <w:t xml:space="preserve"> </w:t>
      </w:r>
      <w:r>
        <w:t xml:space="preserve">já usa aspas, sinal de que os autores sabem disso.</w:t>
      </w:r>
      <w:r>
        <w:t xml:space="preserve"> </w:t>
      </w:r>
      <w:r>
        <w:t xml:space="preserve">→ Trocar por "alienação eleitoral" e manter "isentos" só como observação de</w:t>
      </w:r>
      <w:r>
        <w:t xml:space="preserve"> </w:t>
      </w:r>
      <w:r>
        <w:t xml:space="preserve">que era o termo do enunciado original.</w:t>
      </w:r>
    </w:p>
    <w:bookmarkEnd w:id="23"/>
    <w:bookmarkStart w:id="24" w:name="X7eae91cbbcf58629f8e14f57236bd7d307867fc"/>
    <w:p>
      <w:pPr>
        <w:pStyle w:val="Heading2"/>
      </w:pPr>
      <w:r>
        <w:t xml:space="preserve">5. Estrutura do documento (</w:t>
      </w:r>
      <w:r>
        <w:rPr>
          <w:rStyle w:val="VerbatimChar"/>
        </w:rPr>
        <w:t xml:space="preserve">src/App.tsx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src/sections.ts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5.1 — Ordem das seções</w:t>
      </w:r>
      <w:r>
        <w:t xml:space="preserve"> </w:t>
      </w:r>
      <w:r>
        <w:rPr>
          <w:rStyle w:val="VerbatimChar"/>
        </w:rPr>
        <w:t xml:space="preserve">src/sections.ts</w:t>
      </w:r>
      <w:r>
        <w:t xml:space="preserve">, array</w:t>
      </w:r>
      <w:r>
        <w:t xml:space="preserve"> </w:t>
      </w:r>
      <w:r>
        <w:rPr>
          <w:rStyle w:val="VerbatimChar"/>
        </w:rPr>
        <w:t xml:space="preserve">SECTION_FILES</w:t>
      </w:r>
      <w:r>
        <w:t xml:space="preserve"> </w:t>
      </w:r>
      <w:r>
        <w:t xml:space="preserve">(linhas 7–15): ordem é</w:t>
      </w:r>
      <w:r>
        <w:t xml:space="preserve"> </w:t>
      </w:r>
      <w:r>
        <w:rPr>
          <w:rStyle w:val="VerbatimChar"/>
        </w:rPr>
        <w:t xml:space="preserve">introducao, perguntas, der, modelo-relacional, dicionario, sobre, fontes</w:t>
      </w:r>
      <w:r>
        <w:t xml:space="preserve">.</w:t>
      </w:r>
      <w:r>
        <w:t xml:space="preserve"> </w:t>
      </w:r>
      <w:r>
        <w:t xml:space="preserve">A ordem pedida no enunciado é: Capa, Sumário, Introdução, Perguntas, DER,</w:t>
      </w:r>
      <w:r>
        <w:t xml:space="preserve"> </w:t>
      </w:r>
      <w:r>
        <w:t xml:space="preserve">Modelo relacional, Dicionário — sem "Sobre" nem "Fontes".</w:t>
      </w:r>
      <w:r>
        <w:t xml:space="preserve"> </w:t>
      </w:r>
      <w:r>
        <w:t xml:space="preserve">→ "Sobre" (</w:t>
      </w:r>
      <w:r>
        <w:rPr>
          <w:rStyle w:val="VerbatimChar"/>
        </w:rPr>
        <w:t xml:space="preserve">secoes/sobre.md</w:t>
      </w:r>
      <w:r>
        <w:t xml:space="preserve">) e "Fontes" (</w:t>
      </w:r>
      <w:r>
        <w:rPr>
          <w:rStyle w:val="VerbatimChar"/>
        </w:rPr>
        <w:t xml:space="preserve">secoes/fontes.md</w:t>
      </w:r>
      <w:r>
        <w:t xml:space="preserve">) não fazem</w:t>
      </w:r>
      <w:r>
        <w:t xml:space="preserve"> </w:t>
      </w:r>
      <w:r>
        <w:t xml:space="preserve">parte da estrutura pedida; mover para apêndice ou remover, ou confirmar</w:t>
      </w:r>
      <w:r>
        <w:t xml:space="preserve"> </w:t>
      </w:r>
      <w:r>
        <w:t xml:space="preserve">com o professor se são aceitos como extra.</w:t>
      </w:r>
    </w:p>
    <w:p>
      <w:pPr>
        <w:pStyle w:val="BodyText"/>
      </w:pPr>
      <w:r>
        <w:rPr>
          <w:bCs/>
          <w:b/>
        </w:rPr>
        <w:t xml:space="preserve">5.2 — Filtro do dicionário na impressão</w:t>
      </w:r>
      <w:r>
        <w:t xml:space="preserve"> </w:t>
      </w:r>
      <w:r>
        <w:rPr>
          <w:rStyle w:val="VerbatimChar"/>
        </w:rPr>
        <w:t xml:space="preserve">src/DictionarySection.tsx</w:t>
      </w:r>
      <w:r>
        <w:t xml:space="preserve">, linha 88: a barra de busca/filtro tem classe</w:t>
      </w:r>
      <w:r>
        <w:t xml:space="preserve"> </w:t>
      </w:r>
      <w:r>
        <w:rPr>
          <w:rStyle w:val="VerbatimChar"/>
        </w:rPr>
        <w:t xml:space="preserve">print:hidden</w:t>
      </w:r>
      <w:r>
        <w:t xml:space="preserve"> </w:t>
      </w:r>
      <w:r>
        <w:t xml:space="preserve">(não aparece impressa), mas o filtro em si (linha 71,</w:t>
      </w:r>
      <w:r>
        <w:t xml:space="preserve"> </w:t>
      </w:r>
      <w:r>
        <w:rPr>
          <w:rStyle w:val="VerbatimChar"/>
        </w:rPr>
        <w:t xml:space="preserve">block.rows.filter(...)</w:t>
      </w:r>
      <w:r>
        <w:t xml:space="preserve">) continua ativo ao gerar o PDF — se alguém imprimir</w:t>
      </w:r>
      <w:r>
        <w:t xml:space="preserve"> </w:t>
      </w:r>
      <w:r>
        <w:t xml:space="preserve">com um filtro de tabela ativo na tela, o PDF sai incompleto sem aviso</w:t>
      </w:r>
      <w:r>
        <w:t xml:space="preserve"> </w:t>
      </w:r>
      <w:r>
        <w:t xml:space="preserve">visual.</w:t>
      </w:r>
      <w:r>
        <w:t xml:space="preserve"> </w:t>
      </w:r>
      <w:r>
        <w:t xml:space="preserve">→ Zerar o filtro antes de imprimir, ou desabilitar o filtro em</w:t>
      </w:r>
      <w:r>
        <w:t xml:space="preserve"> </w:t>
      </w:r>
      <w:r>
        <w:rPr>
          <w:rStyle w:val="VerbatimChar"/>
        </w:rPr>
        <w:t xml:space="preserve">print:</w:t>
      </w:r>
      <w:r>
        <w:t xml:space="preserve">.</w:t>
      </w:r>
    </w:p>
    <w:bookmarkEnd w:id="24"/>
    <w:bookmarkStart w:id="25" w:name="Xde2599ec637c60db888c221a8ab37104b87e2c4"/>
    <w:p>
      <w:pPr>
        <w:pStyle w:val="Heading2"/>
      </w:pPr>
      <w:r>
        <w:t xml:space="preserve">6. Pacote entregue (arquivo</w:t>
      </w:r>
      <w:r>
        <w:t xml:space="preserve"> </w:t>
      </w:r>
      <w:r>
        <w:rPr>
          <w:rStyle w:val="VerbatimChar"/>
        </w:rPr>
        <w:t xml:space="preserve">dossie.zip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6.1 — Tamanho e conteúdo desnecessário</w:t>
      </w:r>
      <w:r>
        <w:t xml:space="preserve"> </w:t>
      </w:r>
      <w:r>
        <w:rPr>
          <w:rStyle w:val="VerbatimChar"/>
        </w:rPr>
        <w:t xml:space="preserve">unzip -l dossie.zip</w:t>
      </w:r>
      <w:r>
        <w:t xml:space="preserve">: 92,4 MB descompactado. Inclui: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dossie/node_modules/</w:t>
      </w:r>
      <w:r>
        <w:t xml:space="preserve"> </w:t>
      </w:r>
      <w:r>
        <w:t xml:space="preserve">(dependências do npm — nunca deveria ir no zip)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dossie/dist/</w:t>
      </w:r>
      <w:r>
        <w:t xml:space="preserve"> </w:t>
      </w:r>
      <w:r>
        <w:t xml:space="preserve">(build gerado — reproduzível a partir do código-fonte)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__MACOSX/</w:t>
      </w:r>
      <w:r>
        <w:t xml:space="preserve"> </w:t>
      </w:r>
      <w:r>
        <w:t xml:space="preserve">(metadados do Finder do macOS, um por arquivo)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dossie/der.mmd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dossie/mermaid.min.js</w:t>
      </w:r>
      <w:r>
        <w:t xml:space="preserve"> </w:t>
      </w:r>
      <w:r>
        <w:t xml:space="preserve">— o próprio README diz que</w:t>
      </w:r>
      <w:r>
        <w:t xml:space="preserve"> </w:t>
      </w:r>
      <w:r>
        <w:t xml:space="preserve">"a página não os carrega"</w:t>
      </w:r>
      <w:r>
        <w:t xml:space="preserve"> </w:t>
      </w:r>
      <w:r>
        <w:t xml:space="preserve">→ Reduzir o zip ao código-fonte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 arquivos de</w:t>
      </w:r>
      <w:r>
        <w:t xml:space="preserve"> </w:t>
      </w:r>
      <w:r>
        <w:t xml:space="preserve">configuração) e deixar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de fora — já estão listados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dossie/.gitignore</w:t>
      </w:r>
      <w:r>
        <w:t xml:space="preserve">, então provavelmente entraram por engano no zip.</w:t>
      </w:r>
    </w:p>
    <w:p>
      <w:pPr>
        <w:pStyle w:val="FirstParagraph"/>
      </w:pPr>
      <w:r>
        <w:rPr>
          <w:bCs/>
          <w:b/>
        </w:rPr>
        <w:t xml:space="preserve">6.2 — PDFs de leia-me duplicados</w:t>
      </w:r>
      <w:r>
        <w:t xml:space="preserve"> </w:t>
      </w:r>
      <w:r>
        <w:t xml:space="preserve">Os 141 PDFs em</w:t>
      </w:r>
      <w:r>
        <w:t xml:space="preserve"> </w:t>
      </w:r>
      <w:r>
        <w:rPr>
          <w:rStyle w:val="VerbatimChar"/>
        </w:rPr>
        <w:t xml:space="preserve">dossie/public/leiames/</w:t>
      </w:r>
      <w:r>
        <w:t xml:space="preserve"> </w:t>
      </w:r>
      <w:r>
        <w:t xml:space="preserve">têm cópia idêntica em</w:t>
      </w:r>
      <w:r>
        <w:t xml:space="preserve"> </w:t>
      </w:r>
      <w:r>
        <w:rPr>
          <w:rStyle w:val="VerbatimChar"/>
        </w:rPr>
        <w:t xml:space="preserve">dossie/dist/leiames/</w:t>
      </w:r>
      <w:r>
        <w:t xml:space="preserve"> </w:t>
      </w:r>
      <w:r>
        <w:t xml:space="preserve">(mesmo tamanho de arquivo, ex.: os dois</w:t>
      </w:r>
      <w:r>
        <w:t xml:space="preserve"> </w:t>
      </w:r>
      <w:r>
        <w:rPr>
          <w:rStyle w:val="VerbatimChar"/>
        </w:rPr>
        <w:t xml:space="preserve">leiame.pdf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abstencao/2016/...</w:t>
      </w:r>
      <w:r>
        <w:t xml:space="preserve"> </w:t>
      </w:r>
      <w:r>
        <w:t xml:space="preserve">têm 125.297 bytes).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é gerado</w:t>
      </w:r>
      <w:r>
        <w:t xml:space="preserve"> </w:t>
      </w:r>
      <w:r>
        <w:t xml:space="preserve">pelo build (</w:t>
      </w:r>
      <w:r>
        <w:rPr>
          <w:rStyle w:val="VerbatimChar"/>
        </w:rPr>
        <w:t xml:space="preserve">npm run build</w:t>
      </w:r>
      <w:r>
        <w:t xml:space="preserve">, conforme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), não precisa ser</w:t>
      </w:r>
      <w:r>
        <w:t xml:space="preserve"> </w:t>
      </w:r>
      <w:r>
        <w:t xml:space="preserve">versionado nem enviado.</w:t>
      </w:r>
    </w:p>
    <w:p>
      <w:pPr>
        <w:pStyle w:val="BodyText"/>
      </w:pPr>
      <w:r>
        <w:rPr>
          <w:bCs/>
          <w:b/>
        </w:rPr>
        <w:t xml:space="preserve">6.3 — Comando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rtk</w:t>
      </w:r>
      <w:r>
        <w:rPr>
          <w:bCs/>
          <w:b/>
        </w:rPr>
        <w:t xml:space="preserve"> </w:t>
      </w:r>
      <w:r>
        <w:rPr>
          <w:bCs/>
          <w:b/>
        </w:rPr>
        <w:t xml:space="preserve">no README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todos os comandos de instalação e build começam com</w:t>
      </w:r>
      <w:r>
        <w:t xml:space="preserve"> </w:t>
      </w:r>
      <w:r>
        <w:rPr>
          <w:rStyle w:val="VerbatimChar"/>
        </w:rPr>
        <w:t xml:space="preserve">rtk npm ...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rtk 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rtk npm run dev</w:t>
      </w:r>
      <w:r>
        <w:t xml:space="preserve">).</w:t>
      </w:r>
      <w:r>
        <w:t xml:space="preserve"> </w:t>
      </w:r>
      <w:r>
        <w:rPr>
          <w:rStyle w:val="VerbatimChar"/>
        </w:rPr>
        <w:t xml:space="preserve">rtk</w:t>
      </w:r>
      <w:r>
        <w:t xml:space="preserve"> </w:t>
      </w:r>
      <w:r>
        <w:t xml:space="preserve">não é um comando</w:t>
      </w:r>
      <w:r>
        <w:t xml:space="preserve"> </w:t>
      </w:r>
      <w:r>
        <w:t xml:space="preserve">padrão do Node/npm; parece ser um alias do ambiente de quem escreveu o</w:t>
      </w:r>
      <w:r>
        <w:t xml:space="preserve"> </w:t>
      </w:r>
      <w:r>
        <w:t xml:space="preserve">README, que não vai existir na máquina de quem for rodar o projeto.</w:t>
      </w:r>
      <w:r>
        <w:t xml:space="preserve"> </w:t>
      </w:r>
      <w:r>
        <w:t xml:space="preserve">→ Remover o prefixo</w:t>
      </w:r>
      <w:r>
        <w:t xml:space="preserve"> </w:t>
      </w:r>
      <w:r>
        <w:rPr>
          <w:rStyle w:val="VerbatimChar"/>
        </w:rPr>
        <w:t xml:space="preserve">rtk</w:t>
      </w:r>
      <w:r>
        <w:t xml:space="preserve"> </w:t>
      </w:r>
      <w:r>
        <w:t xml:space="preserve">ou documentar o que ele faz.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Resumo por prioridade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Bloqueia a entrega (decisão do grupo/professor)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(10 vs. 12 perguntas), 1.5 (dados faltantes F1–F4)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Consistência entre seções (fácil de corrigir)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2.4/3.1, 3.2, 3.3, 4.1,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Notação e forma (DER)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2.1, 2.2, 2.3, 2.5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e termos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1.1, 1.2, 1.3, 4.2, 4.4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Empacotamento 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5.1, 5.2, 6.1, 6.2, 6.3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2026-09-25T12:05:27Z</dcterms:created>
  <dcterms:modified xsi:type="dcterms:W3CDTF">2026-09-25T12:05:27Z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