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d28d9"/>
          <w:sz w:val="72"/>
          <w:szCs w:val="72"/>
          <w:rtl w:val="0"/>
        </w:rPr>
        <w:t xml:space="preserve">UNI-THRIFT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a78bfa"/>
          <w:sz w:val="28"/>
          <w:szCs w:val="28"/>
          <w:rtl w:val="0"/>
        </w:rPr>
        <w:t xml:space="preserve">A Peer-to-Peer Academic Resource Exchange &amp; Emergency Borrowing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78bfa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20"/>
        <w:gridCol w:w="5220"/>
        <w:tblGridChange w:id="0">
          <w:tblGrid>
            <w:gridCol w:w="5220"/>
            <w:gridCol w:w="5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Fundamentals of Software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Deliverable #2 — Iteration 1 / 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of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March 24,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4420"/>
        <w:gridCol w:w="2910"/>
        <w:gridCol w:w="2910"/>
        <w:tblGridChange w:id="0">
          <w:tblGrid>
            <w:gridCol w:w="200"/>
            <w:gridCol w:w="4420"/>
            <w:gridCol w:w="2910"/>
            <w:gridCol w:w="291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GROUP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Muhammad Soban Sohail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24L-2545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Lead &amp; Database Architect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Saad Jahangir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24L-2516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Full-Stack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Mahad Jawad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24L-2504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Requirement Engineer &amp;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10280"/>
        <w:tblGridChange w:id="0">
          <w:tblGrid>
            <w:gridCol w:w="160"/>
            <w:gridCol w:w="10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78bfa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0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28d9"/>
                <w:sz w:val="28"/>
                <w:szCs w:val="28"/>
                <w:rtl w:val="0"/>
              </w:rPr>
              <w:t xml:space="preserve">Project Title and Introduction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0"/>
          <w:szCs w:val="20"/>
          <w:rtl w:val="0"/>
        </w:rPr>
        <w:t xml:space="preserve">Project Title: UniThrift: A Peer-to-Peer Academic Resource Exchange and Emergency Borrowing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UniThrift provides a digitized solution to the traditional "senior-to-junior" hand-off by creating a secure, verified marketplace exclusive to the university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Sprint 1 focuses on the core module: User Management &amp; Foundation. This initial iteration establishes the foundational database architecture, secure user registration restricted to university email domains, login flows, and the primary frontend interfaces for user profile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10280"/>
        <w:tblGridChange w:id="0">
          <w:tblGrid>
            <w:gridCol w:w="160"/>
            <w:gridCol w:w="10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78bfa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0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28d9"/>
                <w:sz w:val="28"/>
                <w:szCs w:val="28"/>
                <w:rtl w:val="0"/>
              </w:rPr>
              <w:t xml:space="preserve">User Stories (Sprint Backlog)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US-01: University Email Sign-up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3780"/>
        <w:gridCol w:w="1440"/>
        <w:gridCol w:w="3780"/>
        <w:tblGridChange w:id="0">
          <w:tblGrid>
            <w:gridCol w:w="1440"/>
            <w:gridCol w:w="3780"/>
            <w:gridCol w:w="144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Story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University Email Sign-up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Est.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As a student, I want to register and log in securely using my university email so that the platform maintains a safe, verified community of FAST-NUCES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This story covers the backend and frontend implementation of authentication. It includes secure password hashing, strict email validation, and profile picture uploading.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 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a user, I want to register an account with my Name, @nu.edu.pk Email, Password, and Department.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a user, I want to upload a profile picture during signup.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a user, I want to log in and access the main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Email must strictly end with @nu.edu.pk; otherwise, registration is blocked.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Passwords must be hashed in the database.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Duplicate emails must trigger a 'User already exists'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US-02: Profile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3780"/>
        <w:gridCol w:w="1440"/>
        <w:gridCol w:w="3780"/>
        <w:tblGridChange w:id="0">
          <w:tblGrid>
            <w:gridCol w:w="1440"/>
            <w:gridCol w:w="3780"/>
            <w:gridCol w:w="144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Story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Profile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Est.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As a registered user, I want to view and edit my profile details so that my peers know who they are trading with.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This story involves developing the User-Page dashboard where profile stats (sold/bought/borrowed) and details are displayed, alongside a modal to update user information dynamically.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 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a user, I want to view my profile picture, name, and bio on a dedicated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a user, I want to open an edit modal to update my bio, department,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a system, I want to prevent users from changing their name to one already taken by another student.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 profile must fetch session data on load.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mechanical-themed modal must open for edits without reloading the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Submitting a duplicate name must trigger an alarming red error box.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Successful saves must automatically reload the page to reflect new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US-03: Secure Authentication &amp; Theming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3780"/>
        <w:gridCol w:w="1440"/>
        <w:gridCol w:w="3780"/>
        <w:tblGridChange w:id="0">
          <w:tblGrid>
            <w:gridCol w:w="1440"/>
            <w:gridCol w:w="3780"/>
            <w:gridCol w:w="144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Story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Secure Authentication &amp; Theming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Est.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As a user, I want a responsive, visually distinct interface so that the application feels cohesive and easy to navigate on any device.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This story covers the setup of the React Router navigation, the global CSS variables, and the mechanical/dithered UI aesthetic (dotted backgrounds, clipped panels) for the main dashboard and profile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 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a user, I want to navigate between the Main Page and Profile Page seamlessly.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a user, I want to see a consistent dotted-grid background across the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6d28d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Global CSS must apply a radial-gradient dotted pattern.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Navigation ribbons must use clip-path for the mechanical aesthetic.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 UI must scale fluidly using CSS clamp() functions for 1280px-1920px displays.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10280"/>
        <w:tblGridChange w:id="0">
          <w:tblGrid>
            <w:gridCol w:w="160"/>
            <w:gridCol w:w="10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78bfa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0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28d9"/>
                <w:sz w:val="28"/>
                <w:szCs w:val="28"/>
                <w:rtl w:val="0"/>
              </w:rPr>
              <w:t xml:space="preserve">Structured Specifications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US-01.1: Restrict Registration to University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9000"/>
        <w:tblGridChange w:id="0">
          <w:tblGrid>
            <w:gridCol w:w="144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The backend API /api/signup must parse the incoming email string and enforce an .endsWith('@nu.edu.pk') check before proceeding with database insertion.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 clear error message must be returned to the frontend if an invalid email domain is attempted.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US-02.1: Edit Profile Data Conflict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9000"/>
        <w:tblGridChange w:id="0">
          <w:tblGrid>
            <w:gridCol w:w="144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The PUT /api/users/update/:id endpoint must query the database to ensure the requested full_name is not already assigned to a different user_id (id != @id).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Name conflicts must trigger a Status 409 response, which the frontend renders inside a pulsing, high-contrast red .error-message-box.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US-03.1: Application Background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9000"/>
        <w:tblGridChange w:id="0">
          <w:tblGrid>
            <w:gridCol w:w="144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The global dotted background must be generated using a CSS radial-gradient rather than a static image file to minimize network payload and CPU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The background must utilize background-attachment: fixed; so the mechanical dots remain stationary during vertical scrolling.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10280"/>
        <w:tblGridChange w:id="0">
          <w:tblGrid>
            <w:gridCol w:w="160"/>
            <w:gridCol w:w="10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78bfa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0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28d9"/>
                <w:sz w:val="28"/>
                <w:szCs w:val="28"/>
                <w:rtl w:val="0"/>
              </w:rPr>
              <w:t xml:space="preserve">Scrum 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The team used Trello to manage the sprint. The following snapshots capture the board state at the start, middle, and end of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Snapshot 1 — Start of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477000" cy="3048000"/>
            <wp:effectExtent b="0" l="0" r="0" t="0"/>
            <wp:docPr descr="Implementation screenshot" id="2" name="image1.jpg"/>
            <a:graphic>
              <a:graphicData uri="http://schemas.openxmlformats.org/drawingml/2006/picture">
                <pic:pic>
                  <pic:nvPicPr>
                    <pic:cNvPr descr="Implementation screenshot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Figure 1: All user stories in 'To Do' — sprint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Snapshot 2 — Middle of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477000" cy="2857500"/>
            <wp:effectExtent b="0" l="0" r="0" t="0"/>
            <wp:docPr descr="Implementation screenshot" id="4" name="image5.jpg"/>
            <a:graphic>
              <a:graphicData uri="http://schemas.openxmlformats.org/drawingml/2006/picture">
                <pic:pic>
                  <pic:nvPicPr>
                    <pic:cNvPr descr="Implementation screenshot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Figure 2: US-01 and US-02 in progress; US-03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Snapshot 3 — End of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477000" cy="2857500"/>
            <wp:effectExtent b="0" l="0" r="0" t="0"/>
            <wp:docPr descr="Implementation screenshot" id="3" name="image8.jpg"/>
            <a:graphic>
              <a:graphicData uri="http://schemas.openxmlformats.org/drawingml/2006/picture">
                <pic:pic>
                  <pic:nvPicPr>
                    <pic:cNvPr descr="Implementation screenshot"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Figure 3: All user stories moved to 'Done' — sprint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Product Burn-Down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81500" cy="2838450"/>
            <wp:effectExtent b="0" l="0" r="0" t="0"/>
            <wp:docPr descr="Implementation screenshot" id="6" name="image4.jpg"/>
            <a:graphic>
              <a:graphicData uri="http://schemas.openxmlformats.org/drawingml/2006/picture">
                <pic:pic>
                  <pic:nvPicPr>
                    <pic:cNvPr descr="Implementation screenshot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UniThrift — Sprint 1 Burndown | Initial scope: 20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10280"/>
        <w:tblGridChange w:id="0">
          <w:tblGrid>
            <w:gridCol w:w="160"/>
            <w:gridCol w:w="10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78bfa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0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28d9"/>
                <w:sz w:val="28"/>
                <w:szCs w:val="28"/>
                <w:rtl w:val="0"/>
              </w:rPr>
              <w:t xml:space="preserve">NFR Specification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Security: All user passwords must be hashed using industry-standard bcrypt before database insertion.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Performance: The platform must utilize CSS-generated patterns (gradients) and optimized image serving (Multer disk storage) to keep API load times under 2 seconds.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Usability: The web application must employ fluid scaling principles (using CSS clamp()) to ensure all interfaces, modals, and profile cards are fully operable and aesthetically consistent across varying monitor resolutions (1280px–1920px).</w:t>
      </w:r>
    </w:p>
    <w:p w:rsidR="00000000" w:rsidDel="00000000" w:rsidP="00000000" w:rsidRDefault="00000000" w:rsidRPr="00000000" w14:paraId="000000F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10280"/>
        <w:tblGridChange w:id="0">
          <w:tblGrid>
            <w:gridCol w:w="160"/>
            <w:gridCol w:w="10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78bfa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0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28d9"/>
                <w:sz w:val="28"/>
                <w:szCs w:val="28"/>
                <w:rtl w:val="0"/>
              </w:rPr>
              <w:t xml:space="preserve">Iteration 1 — Implementation Screenshots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40" w:lineRule="auto"/>
        <w:rPr>
          <w:rFonts w:ascii="Calibri" w:cs="Calibri" w:eastAsia="Calibri" w:hAnsi="Calibri"/>
          <w:i w:val="1"/>
          <w:iCs w:val="1"/>
          <w:color w:val="444444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The following screenshots demonstrate the completed frontend implementation across all four pages of the UniThrift web application.</w:t>
      </w:r>
    </w:p>
    <w:p w:rsidR="00000000" w:rsidDel="00000000" w:rsidP="00000000" w:rsidRDefault="00000000" w:rsidRPr="00000000" w14:paraId="00000100">
      <w:pPr>
        <w:spacing w:after="60" w:before="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200" w:lineRule="auto"/>
        <w:rPr>
          <w:b w:val="1"/>
          <w:bCs w:val="1"/>
          <w:color w:val="a78bfa"/>
          <w:sz w:val="24"/>
          <w:szCs w:val="24"/>
        </w:rPr>
      </w:pPr>
      <w:r w:rsidDel="00000000" w:rsidR="00000000" w:rsidRPr="00000000">
        <w:rPr>
          <w:b w:val="1"/>
          <w:bCs w:val="1"/>
          <w:color w:val="a78bfa"/>
          <w:sz w:val="24"/>
          <w:szCs w:val="24"/>
          <w:rtl w:val="0"/>
        </w:rPr>
        <w:t xml:space="preserve">Database Tables (SQL Server)</w:t>
      </w:r>
    </w:p>
    <w:p w:rsidR="00000000" w:rsidDel="00000000" w:rsidP="00000000" w:rsidRDefault="00000000" w:rsidRPr="00000000" w14:paraId="00000102">
      <w:pPr>
        <w:spacing w:after="80" w:before="200" w:lineRule="auto"/>
        <w:rPr>
          <w:b w:val="1"/>
          <w:bCs w:val="1"/>
          <w:color w:val="a78bfa"/>
          <w:sz w:val="24"/>
          <w:szCs w:val="24"/>
        </w:rPr>
      </w:pPr>
      <w:r w:rsidDel="00000000" w:rsidR="00000000" w:rsidRPr="00000000">
        <w:rPr>
          <w:b w:val="1"/>
          <w:bCs w:val="1"/>
          <w:color w:val="a78bfa"/>
          <w:sz w:val="24"/>
          <w:szCs w:val="24"/>
        </w:rPr>
        <w:drawing>
          <wp:inline distB="114300" distT="114300" distL="114300" distR="114300">
            <wp:extent cx="6629400" cy="2959100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200" w:lineRule="auto"/>
        <w:rPr>
          <w:b w:val="1"/>
          <w:bCs w:val="1"/>
          <w:color w:val="a78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200" w:lineRule="auto"/>
        <w:rPr>
          <w:b w:val="1"/>
          <w:bCs w:val="1"/>
          <w:color w:val="a78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200" w:lineRule="auto"/>
        <w:rPr>
          <w:b w:val="1"/>
          <w:bCs w:val="1"/>
          <w:color w:val="a78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200" w:lineRule="auto"/>
        <w:rPr>
          <w:b w:val="1"/>
          <w:bCs w:val="1"/>
          <w:color w:val="a78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200" w:lineRule="auto"/>
        <w:rPr>
          <w:b w:val="1"/>
          <w:bCs w:val="1"/>
          <w:color w:val="a78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200" w:lineRule="auto"/>
        <w:rPr>
          <w:b w:val="1"/>
          <w:bCs w:val="1"/>
          <w:color w:val="a78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200" w:lineRule="auto"/>
        <w:rPr>
          <w:b w:val="1"/>
          <w:bCs w:val="1"/>
          <w:color w:val="a78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200" w:lineRule="auto"/>
        <w:rPr>
          <w:b w:val="1"/>
          <w:bCs w:val="1"/>
          <w:color w:val="a78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Home Page (Main 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477000" cy="3438525"/>
            <wp:effectExtent b="0" l="0" r="0" t="0"/>
            <wp:docPr descr="Implementation screenshot" id="5" name="image7.jpg"/>
            <a:graphic>
              <a:graphicData uri="http://schemas.openxmlformats.org/drawingml/2006/picture">
                <pic:pic>
                  <pic:nvPicPr>
                    <pic:cNvPr descr="Implementation screenshot"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Figure 4: UniThrift main dashboard with Buy, Sell, and Borrow navigation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477000" cy="3448050"/>
            <wp:effectExtent b="0" l="0" r="0" t="0"/>
            <wp:docPr descr="Implementation screenshot" id="8" name="image6.jpg"/>
            <a:graphic>
              <a:graphicData uri="http://schemas.openxmlformats.org/drawingml/2006/picture">
                <pic:pic>
                  <pic:nvPicPr>
                    <pic:cNvPr descr="Implementation screenshot"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Figure 5: University email login screen with mechanical dark-themed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Registration / Sign-Up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477000" cy="3429000"/>
            <wp:effectExtent b="0" l="0" r="0" t="0"/>
            <wp:docPr descr="Implementation screenshot" id="7" name="image3.jpg"/>
            <a:graphic>
              <a:graphicData uri="http://schemas.openxmlformats.org/drawingml/2006/picture">
                <pic:pic>
                  <pic:nvPicPr>
                    <pic:cNvPr descr="Implementation screenshot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Figure 6: Create Account form with university email validation and profile picture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78bfa"/>
          <w:sz w:val="24"/>
          <w:szCs w:val="24"/>
          <w:rtl w:val="0"/>
        </w:rPr>
        <w:t xml:space="preserve">User Profile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477000" cy="3457575"/>
            <wp:effectExtent b="0" l="0" r="0" t="0"/>
            <wp:docPr descr="Implementation screenshot" id="9" name="image2.jpg"/>
            <a:graphic>
              <a:graphicData uri="http://schemas.openxmlformats.org/drawingml/2006/picture">
                <pic:pic>
                  <pic:nvPicPr>
                    <pic:cNvPr descr="Implementation screenshot"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Figure 7: Profile dashboard with purchase/borrow/sell history and user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10280"/>
        <w:tblGridChange w:id="0">
          <w:tblGrid>
            <w:gridCol w:w="160"/>
            <w:gridCol w:w="10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78bfa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0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28d9"/>
                <w:sz w:val="28"/>
                <w:szCs w:val="28"/>
                <w:rtl w:val="0"/>
              </w:rPr>
              <w:t xml:space="preserve">Work Division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40"/>
        <w:tblGridChange w:id="0">
          <w:tblGrid>
            <w:gridCol w:w="30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Team Member &amp;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a78bfa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28d9"/>
                <w:sz w:val="19"/>
                <w:szCs w:val="19"/>
                <w:rtl w:val="0"/>
              </w:rPr>
              <w:t xml:space="preserve">Muhammad Soban Sohail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78bfa"/>
                <w:sz w:val="18"/>
                <w:szCs w:val="18"/>
                <w:rtl w:val="0"/>
              </w:rPr>
              <w:t xml:space="preserve">Lead &amp; Database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Designing SQL relational schemas, managing transaction integrity, overseeing project progress and sprint planning.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28d9"/>
                <w:sz w:val="19"/>
                <w:szCs w:val="19"/>
                <w:rtl w:val="0"/>
              </w:rPr>
              <w:t xml:space="preserve">Saad Jahangir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78bfa"/>
                <w:sz w:val="18"/>
                <w:szCs w:val="18"/>
                <w:rtl w:val="0"/>
              </w:rPr>
              <w:t xml:space="preserve">Full-Stack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af9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Implementing backend logic in Node.js, building React.js frontend components, and integrating the authentication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28d9"/>
                <w:sz w:val="19"/>
                <w:szCs w:val="19"/>
                <w:rtl w:val="0"/>
              </w:rPr>
              <w:t xml:space="preserve">Mahad Jawad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78bfa"/>
                <w:sz w:val="18"/>
                <w:szCs w:val="18"/>
                <w:rtl w:val="0"/>
              </w:rPr>
              <w:t xml:space="preserve">Requirement Engineer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fe" w:space="0" w:sz="4" w:val="single"/>
              <w:left w:color="ddd6fe" w:space="0" w:sz="4" w:val="single"/>
              <w:bottom w:color="ddd6fe" w:space="0" w:sz="4" w:val="single"/>
              <w:right w:color="ddd6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Mapping user stories to features, drafting acceptance criteria, managing the Trello board, and conducting system testing.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pBdr>
        <w:top w:color="a78bfa" w:space="2" w:sz="4" w:val="single"/>
      </w:pBdr>
      <w:spacing w:before="60" w:lineRule="auto"/>
      <w:jc w:val="right"/>
      <w:rPr/>
    </w:pPr>
    <w:r w:rsidDel="00000000" w:rsidR="00000000" w:rsidRPr="00000000">
      <w:rPr>
        <w:rFonts w:ascii="Calibri" w:cs="Calibri" w:eastAsia="Calibri" w:hAnsi="Calibri"/>
        <w:color w:val="888888"/>
        <w:sz w:val="17"/>
        <w:szCs w:val="17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a78bfa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pBdr>
        <w:bottom w:color="a78bfa" w:space="2" w:sz="6" w:val="single"/>
      </w:pBdr>
      <w:tabs>
        <w:tab w:val="right" w:leader="none" w:pos="9360"/>
      </w:tabs>
      <w:spacing w:after="10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d28d9"/>
        <w:sz w:val="18"/>
        <w:szCs w:val="18"/>
        <w:rtl w:val="0"/>
      </w:rPr>
      <w:t xml:space="preserve">UniThrift — Deliverable #2 | Sprint 1</w:t>
    </w:r>
    <w:r w:rsidDel="00000000" w:rsidR="00000000" w:rsidRPr="00000000">
      <w:rPr>
        <w:rFonts w:ascii="Calibri" w:cs="Calibri" w:eastAsia="Calibri" w:hAnsi="Calibri"/>
        <w:color w:val="888888"/>
        <w:sz w:val="17"/>
        <w:szCs w:val="17"/>
        <w:rtl w:val="0"/>
      </w:rPr>
      <w:t xml:space="preserve">Fundamentals of Software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4444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6d28d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a78bf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44444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9.jpg"/><Relationship Id="rId13" Type="http://schemas.openxmlformats.org/officeDocument/2006/relationships/image" Target="media/image3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header" Target="header1.xml"/><Relationship Id="rId14" Type="http://schemas.openxmlformats.org/officeDocument/2006/relationships/image" Target="media/image2.jp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