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A66E7D">
      <w:pPr>
        <w:jc w:val="center"/>
        <w:rPr>
          <w:rFonts w:ascii="宋体" w:hAnsi="宋体" w:eastAsia="宋体"/>
          <w:sz w:val="72"/>
          <w:szCs w:val="72"/>
        </w:rPr>
      </w:pPr>
    </w:p>
    <w:p w14:paraId="024D92F8">
      <w:pPr>
        <w:jc w:val="center"/>
        <w:rPr>
          <w:rFonts w:ascii="宋体" w:hAnsi="宋体" w:eastAsia="宋体"/>
          <w:b/>
          <w:bCs/>
          <w:sz w:val="72"/>
          <w:szCs w:val="72"/>
        </w:rPr>
      </w:pPr>
      <w:r>
        <w:rPr>
          <w:rFonts w:hint="eastAsia" w:ascii="宋体" w:hAnsi="宋体" w:eastAsia="宋体"/>
          <w:b/>
          <w:bCs/>
          <w:sz w:val="72"/>
          <w:szCs w:val="72"/>
        </w:rPr>
        <w:t>农业机械学课程设计</w:t>
      </w:r>
    </w:p>
    <w:p w14:paraId="7A3C0A2E">
      <w:pPr>
        <w:jc w:val="center"/>
        <w:rPr>
          <w:rFonts w:ascii="宋体" w:hAnsi="宋体" w:eastAsia="宋体"/>
          <w:b/>
          <w:bCs/>
          <w:sz w:val="44"/>
          <w:szCs w:val="44"/>
        </w:rPr>
      </w:pPr>
    </w:p>
    <w:p w14:paraId="3A71F2AA">
      <w:pPr>
        <w:jc w:val="center"/>
        <w:rPr>
          <w:rFonts w:ascii="宋体" w:hAnsi="宋体" w:eastAsia="宋体"/>
          <w:b/>
          <w:bCs/>
          <w:sz w:val="52"/>
          <w:szCs w:val="52"/>
        </w:rPr>
      </w:pPr>
      <w:r>
        <w:rPr>
          <w:rFonts w:hint="eastAsia" w:ascii="宋体" w:hAnsi="宋体" w:eastAsia="宋体"/>
          <w:b/>
          <w:bCs/>
          <w:sz w:val="52"/>
          <w:szCs w:val="52"/>
        </w:rPr>
        <w:t>设计说明书</w:t>
      </w:r>
    </w:p>
    <w:p w14:paraId="1DEF9C16">
      <w:pPr>
        <w:spacing w:line="480" w:lineRule="auto"/>
        <w:rPr>
          <w:rFonts w:ascii="宋体" w:hAnsi="宋体" w:eastAsia="宋体"/>
          <w:b/>
          <w:bCs/>
          <w:sz w:val="44"/>
          <w:szCs w:val="44"/>
        </w:rPr>
      </w:pPr>
    </w:p>
    <w:p w14:paraId="1FD43785">
      <w:pPr>
        <w:spacing w:line="480" w:lineRule="auto"/>
        <w:rPr>
          <w:rFonts w:ascii="宋体" w:hAnsi="宋体" w:eastAsia="宋体"/>
          <w:b/>
          <w:bCs/>
          <w:sz w:val="44"/>
          <w:szCs w:val="44"/>
        </w:rPr>
      </w:pPr>
    </w:p>
    <w:p w14:paraId="0133B9F2">
      <w:pPr>
        <w:keepNext w:val="0"/>
        <w:keepLines w:val="0"/>
        <w:pageBreakBefore w:val="0"/>
        <w:widowControl w:val="0"/>
        <w:tabs>
          <w:tab w:val="left" w:leader="underscore" w:pos="52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eastAsia" w:ascii="宋体" w:hAnsi="宋体" w:eastAsia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kern w:val="0"/>
          <w:sz w:val="44"/>
          <w:szCs w:val="44"/>
          <w:fitText w:val="1760" w:id="1919823966"/>
        </w:rPr>
        <w:t>设计题目</w:t>
      </w:r>
      <w:r>
        <w:rPr>
          <w:rFonts w:hint="eastAsia" w:ascii="宋体" w:hAnsi="宋体" w:eastAsia="宋体"/>
          <w:b/>
          <w:bCs/>
          <w:sz w:val="44"/>
          <w:szCs w:val="44"/>
        </w:rPr>
        <w:t>：</w:t>
      </w:r>
      <w:r>
        <w:rPr>
          <w:rFonts w:hint="eastAsia" w:ascii="宋体" w:hAnsi="宋体" w:eastAsia="宋体"/>
          <w:b/>
          <w:bCs/>
          <w:sz w:val="44"/>
          <w:szCs w:val="44"/>
          <w:u w:val="single"/>
        </w:rPr>
        <w:t>离心风机设计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ab/>
      </w:r>
    </w:p>
    <w:p w14:paraId="5E5F67FD">
      <w:pPr>
        <w:keepNext w:val="0"/>
        <w:keepLines w:val="0"/>
        <w:pageBreakBefore w:val="0"/>
        <w:widowControl w:val="0"/>
        <w:tabs>
          <w:tab w:val="left" w:leader="underscore" w:pos="52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80" w:lineRule="auto"/>
        <w:textAlignment w:val="auto"/>
        <w:rPr>
          <w:rFonts w:hint="eastAsia" w:ascii="宋体" w:hAnsi="宋体" w:eastAsia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440"/>
          <w:kern w:val="0"/>
          <w:sz w:val="44"/>
          <w:szCs w:val="44"/>
          <w:fitText w:val="1760" w:id="398537759"/>
        </w:rPr>
        <w:t>姓</w:t>
      </w:r>
      <w:r>
        <w:rPr>
          <w:rFonts w:hint="eastAsia" w:ascii="宋体" w:hAnsi="宋体" w:eastAsia="宋体"/>
          <w:b/>
          <w:bCs/>
          <w:spacing w:val="0"/>
          <w:kern w:val="0"/>
          <w:sz w:val="44"/>
          <w:szCs w:val="44"/>
          <w:fitText w:val="1760" w:id="398537759"/>
        </w:rPr>
        <w:t>名</w:t>
      </w:r>
      <w:r>
        <w:rPr>
          <w:rFonts w:hint="eastAsia" w:ascii="宋体" w:hAnsi="宋体" w:eastAsia="宋体"/>
          <w:b/>
          <w:bCs/>
          <w:sz w:val="44"/>
          <w:szCs w:val="44"/>
        </w:rPr>
        <w:t>：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>聂子函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ab/>
      </w:r>
    </w:p>
    <w:p w14:paraId="5B062D77">
      <w:pPr>
        <w:keepNext w:val="0"/>
        <w:keepLines w:val="0"/>
        <w:pageBreakBefore w:val="0"/>
        <w:widowControl w:val="0"/>
        <w:tabs>
          <w:tab w:val="left" w:leader="underscore" w:pos="52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80" w:lineRule="auto"/>
        <w:textAlignment w:val="auto"/>
        <w:rPr>
          <w:rFonts w:hint="eastAsia" w:ascii="宋体" w:hAnsi="宋体" w:eastAsia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440"/>
          <w:kern w:val="0"/>
          <w:sz w:val="44"/>
          <w:szCs w:val="44"/>
          <w:fitText w:val="1760" w:id="1014642542"/>
        </w:rPr>
        <w:t>学</w:t>
      </w:r>
      <w:r>
        <w:rPr>
          <w:rFonts w:hint="eastAsia" w:ascii="宋体" w:hAnsi="宋体" w:eastAsia="宋体"/>
          <w:b/>
          <w:bCs/>
          <w:spacing w:val="0"/>
          <w:kern w:val="0"/>
          <w:sz w:val="44"/>
          <w:szCs w:val="44"/>
          <w:fitText w:val="1760" w:id="1014642542"/>
        </w:rPr>
        <w:t>号</w:t>
      </w:r>
      <w:r>
        <w:rPr>
          <w:rFonts w:hint="eastAsia" w:ascii="宋体" w:hAnsi="宋体" w:eastAsia="宋体"/>
          <w:b/>
          <w:bCs/>
          <w:sz w:val="44"/>
          <w:szCs w:val="44"/>
        </w:rPr>
        <w:t>：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>2023307210514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ab/>
      </w:r>
    </w:p>
    <w:p w14:paraId="63403D00">
      <w:pPr>
        <w:keepNext w:val="0"/>
        <w:keepLines w:val="0"/>
        <w:pageBreakBefore w:val="0"/>
        <w:widowControl w:val="0"/>
        <w:tabs>
          <w:tab w:val="left" w:leader="underscore" w:pos="52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80" w:lineRule="auto"/>
        <w:textAlignment w:val="auto"/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</w:pPr>
      <w:r>
        <w:rPr>
          <w:rFonts w:hint="eastAsia" w:ascii="宋体" w:hAnsi="宋体" w:eastAsia="宋体"/>
          <w:b/>
          <w:bCs/>
          <w:spacing w:val="440"/>
          <w:kern w:val="0"/>
          <w:sz w:val="44"/>
          <w:szCs w:val="44"/>
          <w:fitText w:val="1760" w:id="512847698"/>
        </w:rPr>
        <w:t>班</w:t>
      </w:r>
      <w:r>
        <w:rPr>
          <w:rFonts w:hint="eastAsia" w:ascii="宋体" w:hAnsi="宋体" w:eastAsia="宋体"/>
          <w:b/>
          <w:bCs/>
          <w:spacing w:val="0"/>
          <w:kern w:val="0"/>
          <w:sz w:val="44"/>
          <w:szCs w:val="44"/>
          <w:fitText w:val="1760" w:id="512847698"/>
        </w:rPr>
        <w:t>级</w:t>
      </w:r>
      <w:r>
        <w:rPr>
          <w:rFonts w:hint="eastAsia" w:ascii="宋体" w:hAnsi="宋体" w:eastAsia="宋体"/>
          <w:b/>
          <w:bCs/>
          <w:sz w:val="44"/>
          <w:szCs w:val="44"/>
        </w:rPr>
        <w:t>：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>机械化2303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ab/>
      </w:r>
    </w:p>
    <w:p w14:paraId="69E42AAE">
      <w:pPr>
        <w:keepNext w:val="0"/>
        <w:keepLines w:val="0"/>
        <w:pageBreakBefore w:val="0"/>
        <w:widowControl w:val="0"/>
        <w:tabs>
          <w:tab w:val="left" w:leader="underscore" w:pos="52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480" w:lineRule="auto"/>
        <w:textAlignment w:val="auto"/>
        <w:rPr>
          <w:rFonts w:hint="eastAsia" w:ascii="宋体" w:hAnsi="宋体" w:eastAsia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/>
          <w:b/>
          <w:bCs/>
          <w:spacing w:val="0"/>
          <w:kern w:val="0"/>
          <w:sz w:val="44"/>
          <w:szCs w:val="44"/>
          <w:fitText w:val="1760" w:id="138031557"/>
        </w:rPr>
        <w:t>指导教师</w:t>
      </w:r>
      <w:r>
        <w:rPr>
          <w:rFonts w:hint="eastAsia" w:ascii="宋体" w:hAnsi="宋体" w:eastAsia="宋体"/>
          <w:b/>
          <w:bCs/>
          <w:sz w:val="44"/>
          <w:szCs w:val="44"/>
        </w:rPr>
        <w:t>：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>黄海东老师</w:t>
      </w:r>
      <w:r>
        <w:rPr>
          <w:rFonts w:hint="eastAsia" w:ascii="宋体" w:hAnsi="宋体" w:eastAsia="宋体"/>
          <w:b/>
          <w:bCs/>
          <w:sz w:val="44"/>
          <w:szCs w:val="44"/>
          <w:u w:val="single"/>
          <w:lang w:val="en-US" w:eastAsia="zh-CN"/>
        </w:rPr>
        <w:tab/>
      </w:r>
    </w:p>
    <w:p w14:paraId="54A9BF20">
      <w:pPr>
        <w:widowControl/>
        <w:ind w:firstLine="3520" w:firstLineChars="800"/>
        <w:jc w:val="left"/>
        <w:rPr>
          <w:rFonts w:hint="default" w:ascii="宋体" w:hAnsi="宋体" w:eastAsia="宋体"/>
          <w:sz w:val="44"/>
          <w:szCs w:val="4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eastAsia" w:ascii="宋体" w:hAnsi="宋体" w:eastAsia="宋体"/>
          <w:sz w:val="44"/>
          <w:szCs w:val="44"/>
          <w:lang w:val="en-US" w:eastAsia="zh-CN"/>
        </w:rPr>
        <w:t>2026年06月29日</w:t>
      </w:r>
    </w:p>
    <w:p w14:paraId="22422739">
      <w:pPr>
        <w:widowControl/>
        <w:spacing w:line="360" w:lineRule="auto"/>
        <w:jc w:val="left"/>
        <w:rPr>
          <w:rFonts w:ascii="宋体" w:hAnsi="宋体" w:eastAsia="宋体"/>
          <w:sz w:val="24"/>
          <w:szCs w:val="24"/>
        </w:rPr>
      </w:pP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426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theme="minorBidi"/>
          <w:bCs/>
          <w:kern w:val="2"/>
          <w:sz w:val="21"/>
          <w:szCs w:val="24"/>
          <w:lang w:val="en-US" w:eastAsia="zh-CN" w:bidi="ar-SA"/>
        </w:rPr>
      </w:sdtEndPr>
      <w:sdtContent>
        <w:p w14:paraId="37D63F0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B9EBCB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eastAsia" w:ascii="宋体" w:hAnsi="宋体" w:eastAsia="宋体" w:cstheme="minorBidi"/>
              <w:bCs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_Toc27168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</w:rPr>
            <w:t>1</w:t>
          </w:r>
          <w:r>
            <w:rPr>
              <w:rFonts w:ascii="宋体" w:hAnsi="宋体" w:eastAsia="宋体"/>
              <w:bCs/>
              <w:szCs w:val="30"/>
            </w:rPr>
            <w:t xml:space="preserve"> </w:t>
          </w:r>
          <w:r>
            <w:rPr>
              <w:rFonts w:hint="eastAsia" w:ascii="宋体" w:hAnsi="宋体" w:eastAsia="宋体"/>
              <w:bCs/>
              <w:szCs w:val="30"/>
            </w:rPr>
            <w:t>设计目的</w:t>
          </w:r>
          <w:r>
            <w:rPr>
              <w:rFonts w:hint="eastAsia" w:ascii="宋体" w:hAnsi="宋体" w:eastAsia="宋体"/>
              <w:bCs/>
              <w:szCs w:val="30"/>
              <w:lang w:val="en-US" w:eastAsia="zh-CN"/>
            </w:rPr>
            <w:t>与任务</w:t>
          </w:r>
          <w:r>
            <w:tab/>
          </w:r>
          <w:r>
            <w:fldChar w:fldCharType="begin"/>
          </w:r>
          <w:r>
            <w:instrText xml:space="preserve"> PAGEREF _Toc27168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E47655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_Toc13351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1.1 设计目的</w:t>
          </w:r>
          <w:r>
            <w:tab/>
          </w:r>
          <w:r>
            <w:fldChar w:fldCharType="begin"/>
          </w:r>
          <w:r>
            <w:instrText xml:space="preserve"> PAGEREF _Toc13351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1612863A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_Toc10381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1.2 设计任务</w:t>
          </w:r>
          <w:r>
            <w:tab/>
          </w:r>
          <w:r>
            <w:fldChar w:fldCharType="begin"/>
          </w:r>
          <w:r>
            <w:instrText xml:space="preserve"> PAGEREF _Toc10381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11B82B8B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_Toc2008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</w:rPr>
            <w:t xml:space="preserve">2 </w:t>
          </w:r>
          <w:r>
            <w:rPr>
              <w:rFonts w:hint="eastAsia" w:ascii="宋体" w:hAnsi="宋体" w:eastAsia="宋体"/>
              <w:bCs/>
              <w:szCs w:val="30"/>
              <w:lang w:val="en-US" w:eastAsia="zh-CN"/>
            </w:rPr>
            <w:t>离心风机</w:t>
          </w:r>
          <w:r>
            <w:rPr>
              <w:rFonts w:hint="eastAsia" w:ascii="宋体" w:hAnsi="宋体" w:eastAsia="宋体"/>
              <w:bCs/>
              <w:szCs w:val="30"/>
            </w:rPr>
            <w:t>总体结构与工作原理</w:t>
          </w:r>
          <w:r>
            <w:tab/>
          </w:r>
          <w:r>
            <w:fldChar w:fldCharType="begin"/>
          </w:r>
          <w:r>
            <w:instrText xml:space="preserve"> PAGEREF _Toc2008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0B80E9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_Toc22709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 xml:space="preserve">2.1 </w:t>
          </w:r>
          <w:r>
            <w:rPr>
              <w:rFonts w:hint="eastAsia" w:ascii="宋体" w:hAnsi="宋体" w:eastAsia="宋体"/>
              <w:bCs/>
              <w:szCs w:val="28"/>
              <w:highlight w:val="none"/>
              <w:lang w:val="en-US" w:eastAsia="zh-CN"/>
            </w:rPr>
            <w:t>离心风机</w:t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总体结构</w:t>
          </w:r>
          <w:r>
            <w:tab/>
          </w:r>
          <w:r>
            <w:fldChar w:fldCharType="begin"/>
          </w:r>
          <w:r>
            <w:instrText xml:space="preserve"> PAGEREF _Toc22709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1FBF7064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_Toc27987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2.2 离心风机工作原理</w:t>
          </w:r>
          <w:r>
            <w:tab/>
          </w:r>
          <w:r>
            <w:fldChar w:fldCharType="begin"/>
          </w:r>
          <w:r>
            <w:instrText xml:space="preserve"> PAGEREF _Toc27987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4572CF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_Toc24455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</w:rPr>
            <w:t>3 设计原始参数与设计要求</w:t>
          </w:r>
          <w:r>
            <w:tab/>
          </w:r>
          <w:r>
            <w:fldChar w:fldCharType="begin"/>
          </w:r>
          <w:r>
            <w:instrText xml:space="preserve"> PAGEREF _Toc24455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461B1B4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_Toc26543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3.1 给定原始工况参数</w:t>
          </w:r>
          <w:r>
            <w:tab/>
          </w:r>
          <w:r>
            <w:fldChar w:fldCharType="begin"/>
          </w:r>
          <w:r>
            <w:instrText xml:space="preserve"> PAGEREF _Toc26543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2C0AC60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_Toc9759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3.2 设计要求</w:t>
          </w:r>
          <w:r>
            <w:tab/>
          </w:r>
          <w:r>
            <w:fldChar w:fldCharType="begin"/>
          </w:r>
          <w:r>
            <w:instrText xml:space="preserve"> PAGEREF _Toc9759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7DEF4E1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_Toc19593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</w:rPr>
            <w:t>4 风机气动性能参数计算</w:t>
          </w:r>
          <w:r>
            <w:tab/>
          </w:r>
          <w:r>
            <w:fldChar w:fldCharType="begin"/>
          </w:r>
          <w:r>
            <w:instrText xml:space="preserve"> PAGEREF _Toc19593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6173404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_Toc16585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4.1 理论风量计算</w:t>
          </w:r>
          <w:r>
            <w:tab/>
          </w:r>
          <w:r>
            <w:fldChar w:fldCharType="begin"/>
          </w:r>
          <w:r>
            <w:instrText xml:space="preserve"> PAGEREF _Toc16585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763A6E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_Toc18304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4.2 风机全压计算</w:t>
          </w:r>
          <w:r>
            <w:tab/>
          </w:r>
          <w:r>
            <w:fldChar w:fldCharType="begin"/>
          </w:r>
          <w:r>
            <w:instrText xml:space="preserve"> PAGEREF _Toc18304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7A3B9B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_Toc31527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4.3 风机比转速计算</w:t>
          </w:r>
          <w:r>
            <w:tab/>
          </w:r>
          <w:r>
            <w:fldChar w:fldCharType="begin"/>
          </w:r>
          <w:r>
            <w:instrText xml:space="preserve"> PAGEREF _Toc31527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D02A2B2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_Toc29247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eastAsia="zh-CN"/>
            </w:rPr>
            <w:t>5 叶轮气动结构设计</w:t>
          </w:r>
          <w:r>
            <w:tab/>
          </w:r>
          <w:r>
            <w:fldChar w:fldCharType="begin"/>
          </w:r>
          <w:r>
            <w:instrText xml:space="preserve"> PAGEREF _Toc29247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E57488B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_Toc23166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5.1 叶轮外径计算与宽径比校核优化</w:t>
          </w:r>
          <w:r>
            <w:tab/>
          </w:r>
          <w:r>
            <w:fldChar w:fldCharType="begin"/>
          </w:r>
          <w:r>
            <w:instrText xml:space="preserve"> PAGEREF _Toc23166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C80481A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_Toc28183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5.2 叶轮</w:t>
          </w:r>
          <w:r>
            <w:rPr>
              <w:rFonts w:hint="eastAsia" w:ascii="宋体" w:hAnsi="宋体" w:eastAsia="宋体"/>
              <w:bCs/>
              <w:szCs w:val="28"/>
              <w:highlight w:val="none"/>
              <w:lang w:val="en-US" w:eastAsia="zh-CN"/>
            </w:rPr>
            <w:t>内径与风机进口直径</w:t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确定</w:t>
          </w:r>
          <w:r>
            <w:tab/>
          </w:r>
          <w:r>
            <w:fldChar w:fldCharType="begin"/>
          </w:r>
          <w:r>
            <w:instrText xml:space="preserve"> PAGEREF _Toc28183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3F8CB9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_Toc28537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val="en-US" w:eastAsia="zh-CN"/>
            </w:rPr>
            <w:t>5.2.1 叶轮进口内径D1计算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15A52E3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_Toc4928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val="en-US" w:eastAsia="zh-CN"/>
            </w:rPr>
            <w:t>5.2.2 风机集流器进口直径D0设计</w:t>
          </w:r>
          <w:r>
            <w:tab/>
          </w:r>
          <w:r>
            <w:fldChar w:fldCharType="begin"/>
          </w:r>
          <w:r>
            <w:instrText xml:space="preserve"> PAGEREF _Toc4928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654418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_Toc23258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5.3 叶片宽度计算</w:t>
          </w:r>
          <w:r>
            <w:tab/>
          </w:r>
          <w:r>
            <w:fldChar w:fldCharType="begin"/>
          </w:r>
          <w:r>
            <w:instrText xml:space="preserve"> PAGEREF _Toc23258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012CE1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_Toc11054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5.4 叶片数量选取</w:t>
          </w:r>
          <w:r>
            <w:tab/>
          </w:r>
          <w:r>
            <w:fldChar w:fldCharType="begin"/>
          </w:r>
          <w:r>
            <w:instrText xml:space="preserve"> PAGEREF _Toc11054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2C998BF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_Toc17658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5.5 叶轮后盖板结构设计</w:t>
          </w:r>
          <w:r>
            <w:tab/>
          </w:r>
          <w:r>
            <w:fldChar w:fldCharType="begin"/>
          </w:r>
          <w:r>
            <w:instrText xml:space="preserve"> PAGEREF _Toc17658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3383DC9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_Toc5804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5.5.1 后盖板功能与选材</w:t>
          </w:r>
          <w:r>
            <w:tab/>
          </w:r>
          <w:r>
            <w:fldChar w:fldCharType="begin"/>
          </w:r>
          <w:r>
            <w:instrText xml:space="preserve"> PAGEREF _Toc5804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21CB3BC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_Toc17928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5.5.2 后盖板外形尺寸确定</w:t>
          </w:r>
          <w:r>
            <w:tab/>
          </w:r>
          <w:r>
            <w:fldChar w:fldCharType="begin"/>
          </w:r>
          <w:r>
            <w:instrText xml:space="preserve"> PAGEREF _Toc17928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FC584B1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_Toc1423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5.5.3 焊接与动平衡工艺要求</w:t>
          </w:r>
          <w:r>
            <w:tab/>
          </w:r>
          <w:r>
            <w:fldChar w:fldCharType="begin"/>
          </w:r>
          <w:r>
            <w:instrText xml:space="preserve"> PAGEREF _Toc1423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B21D2A7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_Toc27995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5.5.4 密封与防磨损设计</w:t>
          </w:r>
          <w:r>
            <w:tab/>
          </w:r>
          <w:r>
            <w:fldChar w:fldCharType="begin"/>
          </w:r>
          <w:r>
            <w:instrText xml:space="preserve"> PAGEREF _Toc27995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4F8315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_Toc21824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5.6 主轴轴盘结构设计</w:t>
          </w:r>
          <w:r>
            <w:tab/>
          </w:r>
          <w:r>
            <w:fldChar w:fldCharType="begin"/>
          </w:r>
          <w:r>
            <w:instrText xml:space="preserve"> PAGEREF _Toc21824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25848C8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_Toc18531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5.6.1 轴盘设计要求</w:t>
          </w:r>
          <w:r>
            <w:tab/>
          </w:r>
          <w:r>
            <w:fldChar w:fldCharType="begin"/>
          </w:r>
          <w:r>
            <w:instrText xml:space="preserve"> PAGEREF _Toc18531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9E936D7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_Toc5240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5.6.2 轴盘材料与毛坯成型</w:t>
          </w:r>
          <w:r>
            <w:tab/>
          </w:r>
          <w:r>
            <w:fldChar w:fldCharType="begin"/>
          </w:r>
          <w:r>
            <w:instrText xml:space="preserve"> PAGEREF _Toc5240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2B5DC2BC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_Toc3567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5.6.3 轴盘关键尺寸计算与确定</w:t>
          </w:r>
          <w:r>
            <w:tab/>
          </w:r>
          <w:r>
            <w:fldChar w:fldCharType="begin"/>
          </w:r>
          <w:r>
            <w:instrText xml:space="preserve"> PAGEREF _Toc3567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9281605">
          <w:pPr>
            <w:pStyle w:val="5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_Toc24023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4"/>
              <w:lang w:eastAsia="zh-CN"/>
            </w:rPr>
            <w:t>5.6.4 轴盘散热与防尘结构</w:t>
          </w:r>
          <w:r>
            <w:tab/>
          </w:r>
          <w:r>
            <w:fldChar w:fldCharType="begin"/>
          </w:r>
          <w:r>
            <w:instrText xml:space="preserve"> PAGEREF _Toc24023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A5458E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_Toc30952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eastAsia="zh-CN"/>
            </w:rPr>
            <w:t>6 蜗壳结构设计</w:t>
          </w:r>
          <w:r>
            <w:tab/>
          </w:r>
          <w:r>
            <w:fldChar w:fldCharType="begin"/>
          </w:r>
          <w:r>
            <w:instrText xml:space="preserve"> PAGEREF _Toc30952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E346DDE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_Toc2115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6.1 蜗壳型式选取</w:t>
          </w:r>
          <w:r>
            <w:tab/>
          </w:r>
          <w:r>
            <w:fldChar w:fldCharType="begin"/>
          </w:r>
          <w:r>
            <w:instrText xml:space="preserve"> PAGEREF _Toc2115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8A6D9E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_Toc30137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6.2 蜗壳基础尺寸参数</w:t>
          </w:r>
          <w:r>
            <w:tab/>
          </w:r>
          <w:r>
            <w:fldChar w:fldCharType="begin"/>
          </w:r>
          <w:r>
            <w:instrText xml:space="preserve"> PAGEREF _Toc30137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AFB6D55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_Toc25393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6.3 蜗壳张开度设计</w:t>
          </w:r>
          <w:r>
            <w:tab/>
          </w:r>
          <w:r>
            <w:fldChar w:fldCharType="begin"/>
          </w:r>
          <w:r>
            <w:instrText xml:space="preserve"> PAGEREF _Toc25393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3EDB622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_Toc8171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6.4 不等距方形画法蜗壳型线尺寸</w:t>
          </w:r>
          <w:r>
            <w:tab/>
          </w:r>
          <w:r>
            <w:fldChar w:fldCharType="begin"/>
          </w:r>
          <w:r>
            <w:instrText xml:space="preserve"> PAGEREF _Toc8171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283F834D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_Toc9798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6.5 蜗壳各方位半径参数</w:t>
          </w:r>
          <w:r>
            <w:tab/>
          </w:r>
          <w:r>
            <w:fldChar w:fldCharType="begin"/>
          </w:r>
          <w:r>
            <w:instrText xml:space="preserve"> PAGEREF _Toc9798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D173702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_Toc14794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6.6 蜗舌结构设计</w:t>
          </w:r>
          <w:r>
            <w:tab/>
          </w:r>
          <w:r>
            <w:fldChar w:fldCharType="begin"/>
          </w:r>
          <w:r>
            <w:instrText xml:space="preserve"> PAGEREF _Toc14794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4D38B9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_Toc14068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6.7 出风口截面尺寸计算</w:t>
          </w:r>
          <w:r>
            <w:tab/>
          </w:r>
          <w:r>
            <w:fldChar w:fldCharType="begin"/>
          </w:r>
          <w:r>
            <w:instrText xml:space="preserve"> PAGEREF _Toc14068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79A8CBD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_Toc22026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eastAsia="zh-CN"/>
            </w:rPr>
            <w:t>7 功率计算与配套电机选型</w:t>
          </w:r>
          <w:r>
            <w:tab/>
          </w:r>
          <w:r>
            <w:fldChar w:fldCharType="begin"/>
          </w:r>
          <w:r>
            <w:instrText xml:space="preserve"> PAGEREF _Toc22026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2BBCF7A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_Toc15353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7.1 风机轴功率计算</w:t>
          </w:r>
          <w:r>
            <w:tab/>
          </w:r>
          <w:r>
            <w:fldChar w:fldCharType="begin"/>
          </w:r>
          <w:r>
            <w:instrText xml:space="preserve"> PAGEREF _Toc15353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7D0374A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_Toc27594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7.2 配套电机功率核算与标准电机选取</w:t>
          </w:r>
          <w:r>
            <w:tab/>
          </w:r>
          <w:r>
            <w:fldChar w:fldCharType="begin"/>
          </w:r>
          <w:r>
            <w:instrText xml:space="preserve"> PAGEREF _Toc27594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12CF1F6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_Toc30192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eastAsia="zh-CN"/>
            </w:rPr>
            <w:t>8 风机整机性能综合校核</w:t>
          </w:r>
          <w:r>
            <w:tab/>
          </w:r>
          <w:r>
            <w:fldChar w:fldCharType="begin"/>
          </w:r>
          <w:r>
            <w:instrText xml:space="preserve"> PAGEREF _Toc30192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85DA32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_Toc3936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8.1 气流悬浮能力校核</w:t>
          </w:r>
          <w:r>
            <w:tab/>
          </w:r>
          <w:r>
            <w:fldChar w:fldCharType="begin"/>
          </w:r>
          <w:r>
            <w:instrText xml:space="preserve"> PAGEREF _Toc3936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45DEEA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_Toc19798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8.2 叶轮圆周速度振动安全校核</w:t>
          </w:r>
          <w:r>
            <w:tab/>
          </w:r>
          <w:r>
            <w:fldChar w:fldCharType="begin"/>
          </w:r>
          <w:r>
            <w:instrText xml:space="preserve"> PAGEREF _Toc19798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74C79416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_Toc7892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8.3 宽径比、流道均匀性校核</w:t>
          </w:r>
          <w:r>
            <w:tab/>
          </w:r>
          <w:r>
            <w:fldChar w:fldCharType="begin"/>
          </w:r>
          <w:r>
            <w:instrText xml:space="preserve"> PAGEREF _Toc7892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01D3F8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_Toc18855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8.4 整机效率分析与损耗分项说明</w:t>
          </w:r>
          <w:r>
            <w:tab/>
          </w:r>
          <w:r>
            <w:fldChar w:fldCharType="begin"/>
          </w:r>
          <w:r>
            <w:instrText xml:space="preserve"> PAGEREF _Toc18855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24182F4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_Toc26363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eastAsia="zh-CN"/>
            </w:rPr>
            <w:t>9 风机制造工艺与装配要点</w:t>
          </w:r>
          <w:r>
            <w:tab/>
          </w:r>
          <w:r>
            <w:fldChar w:fldCharType="begin"/>
          </w:r>
          <w:r>
            <w:instrText xml:space="preserve"> PAGEREF _Toc26363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3F1341A0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_Toc646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9.1 叶轮冲压、焊接工艺要求</w:t>
          </w:r>
          <w:r>
            <w:tab/>
          </w:r>
          <w:r>
            <w:fldChar w:fldCharType="begin"/>
          </w:r>
          <w:r>
            <w:instrText xml:space="preserve"> PAGEREF _Toc646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5067BE8B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_Toc11911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9.2 蜗壳钣金成型加工规范</w:t>
          </w:r>
          <w:r>
            <w:tab/>
          </w:r>
          <w:r>
            <w:fldChar w:fldCharType="begin"/>
          </w:r>
          <w:r>
            <w:instrText xml:space="preserve"> PAGEREF _Toc11911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1BF28EF5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_Toc25357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eastAsia="zh-CN"/>
            </w:rPr>
            <w:t>9.3 整机装配、间隙调整标准</w:t>
          </w:r>
          <w:r>
            <w:tab/>
          </w:r>
          <w:r>
            <w:fldChar w:fldCharType="begin"/>
          </w:r>
          <w:r>
            <w:instrText xml:space="preserve"> PAGEREF _Toc25357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0FC50C48">
          <w:pPr>
            <w:pStyle w:val="8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_Toc16015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30"/>
              <w:lang w:val="en-US" w:eastAsia="zh-CN"/>
            </w:rPr>
            <w:t>10 设计总结</w:t>
          </w:r>
          <w:r>
            <w:tab/>
          </w:r>
          <w:r>
            <w:fldChar w:fldCharType="begin"/>
          </w:r>
          <w:r>
            <w:instrText xml:space="preserve"> PAGEREF _Toc16015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1263F62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_Toc6329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val="en-US" w:eastAsia="zh-CN"/>
            </w:rPr>
            <w:t>10.1 设计不足</w:t>
          </w:r>
          <w:r>
            <w:tab/>
          </w:r>
          <w:r>
            <w:fldChar w:fldCharType="begin"/>
          </w:r>
          <w:r>
            <w:instrText xml:space="preserve"> PAGEREF _Toc6329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A219C19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_Toc31833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  <w:highlight w:val="none"/>
              <w:lang w:val="en-US" w:eastAsia="zh-CN"/>
            </w:rPr>
            <w:t>10.2 总结感悟</w:t>
          </w:r>
          <w:r>
            <w:tab/>
          </w:r>
          <w:r>
            <w:fldChar w:fldCharType="begin"/>
          </w:r>
          <w:r>
            <w:instrText xml:space="preserve"> PAGEREF _Toc31833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63C58AEC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instrText xml:space="preserve"> HYPERLINK \l _Toc4748 </w:instrText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/>
              <w:bCs/>
              <w:szCs w:val="28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_Toc4748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  <w:p w14:paraId="43779D8A">
          <w:pPr>
            <w:spacing w:line="360" w:lineRule="auto"/>
            <w:jc w:val="center"/>
            <w:rPr>
              <w:rFonts w:hint="eastAsia" w:ascii="宋体" w:hAnsi="宋体" w:eastAsia="宋体" w:cstheme="minorBidi"/>
              <w:bCs/>
              <w:kern w:val="2"/>
              <w:sz w:val="21"/>
              <w:szCs w:val="24"/>
              <w:lang w:val="en-US" w:eastAsia="zh-CN" w:bidi="ar-SA"/>
            </w:rPr>
            <w:sectPr>
              <w:footerReference r:id="rId3" w:type="default"/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pgNumType w:fmt="upperRoman" w:start="1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145ED69A">
      <w:pPr>
        <w:spacing w:line="360" w:lineRule="auto"/>
        <w:jc w:val="center"/>
        <w:rPr>
          <w:rFonts w:hint="eastAsia" w:ascii="宋体" w:hAnsi="宋体" w:eastAsia="宋体" w:cstheme="minorBidi"/>
          <w:bCs/>
          <w:kern w:val="2"/>
          <w:sz w:val="21"/>
          <w:szCs w:val="24"/>
          <w:lang w:val="en-US" w:eastAsia="zh-CN" w:bidi="ar-SA"/>
        </w:rPr>
      </w:pPr>
    </w:p>
    <w:p w14:paraId="70573828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 w14:paraId="16A6F27D">
      <w:pPr>
        <w:bidi w:val="0"/>
        <w:rPr>
          <w:rFonts w:hint="eastAsia"/>
          <w:lang w:val="en-US" w:eastAsia="zh-CN"/>
        </w:rPr>
      </w:pPr>
    </w:p>
    <w:p w14:paraId="213E882F">
      <w:pPr>
        <w:bidi w:val="0"/>
        <w:rPr>
          <w:rFonts w:hint="eastAsia"/>
          <w:lang w:val="en-US" w:eastAsia="zh-CN"/>
        </w:rPr>
      </w:pPr>
    </w:p>
    <w:p w14:paraId="2403228C">
      <w:pPr>
        <w:bidi w:val="0"/>
        <w:rPr>
          <w:rFonts w:hint="eastAsia"/>
          <w:lang w:val="en-US" w:eastAsia="zh-CN"/>
        </w:rPr>
      </w:pPr>
    </w:p>
    <w:p w14:paraId="5CB08DAC">
      <w:pPr>
        <w:bidi w:val="0"/>
        <w:rPr>
          <w:rFonts w:hint="eastAsia"/>
          <w:lang w:val="en-US" w:eastAsia="zh-CN"/>
        </w:rPr>
      </w:pPr>
    </w:p>
    <w:p w14:paraId="204B0C57">
      <w:pPr>
        <w:bidi w:val="0"/>
        <w:rPr>
          <w:rFonts w:hint="eastAsia"/>
          <w:lang w:val="en-US" w:eastAsia="zh-CN"/>
        </w:rPr>
      </w:pPr>
    </w:p>
    <w:p w14:paraId="461532BA">
      <w:pPr>
        <w:bidi w:val="0"/>
        <w:rPr>
          <w:rFonts w:hint="eastAsia"/>
          <w:lang w:val="en-US" w:eastAsia="zh-CN"/>
        </w:rPr>
      </w:pPr>
    </w:p>
    <w:p w14:paraId="0089B26E">
      <w:pPr>
        <w:bidi w:val="0"/>
        <w:rPr>
          <w:rFonts w:hint="eastAsia"/>
          <w:lang w:val="en-US" w:eastAsia="zh-CN"/>
        </w:rPr>
      </w:pPr>
    </w:p>
    <w:p w14:paraId="7A99CABE">
      <w:pPr>
        <w:bidi w:val="0"/>
        <w:rPr>
          <w:rFonts w:hint="eastAsia"/>
          <w:lang w:val="en-US" w:eastAsia="zh-CN"/>
        </w:rPr>
      </w:pPr>
    </w:p>
    <w:p w14:paraId="56ACB08C">
      <w:pPr>
        <w:bidi w:val="0"/>
        <w:rPr>
          <w:rFonts w:hint="eastAsia"/>
          <w:lang w:val="en-US" w:eastAsia="zh-CN"/>
        </w:rPr>
      </w:pPr>
    </w:p>
    <w:p w14:paraId="73E60735">
      <w:pPr>
        <w:bidi w:val="0"/>
        <w:rPr>
          <w:rFonts w:hint="eastAsia"/>
          <w:lang w:val="en-US" w:eastAsia="zh-CN"/>
        </w:rPr>
      </w:pPr>
    </w:p>
    <w:p w14:paraId="36553472">
      <w:pPr>
        <w:bidi w:val="0"/>
        <w:rPr>
          <w:rFonts w:hint="eastAsia"/>
          <w:lang w:val="en-US" w:eastAsia="zh-CN"/>
        </w:rPr>
      </w:pPr>
    </w:p>
    <w:p w14:paraId="0DC3F6C6">
      <w:pPr>
        <w:bidi w:val="0"/>
        <w:rPr>
          <w:rFonts w:hint="eastAsia"/>
          <w:lang w:val="en-US" w:eastAsia="zh-CN"/>
        </w:rPr>
      </w:pPr>
    </w:p>
    <w:p w14:paraId="3AFC2AE5">
      <w:pPr>
        <w:bidi w:val="0"/>
        <w:rPr>
          <w:rFonts w:hint="eastAsia"/>
          <w:lang w:val="en-US" w:eastAsia="zh-CN"/>
        </w:rPr>
      </w:pPr>
    </w:p>
    <w:p w14:paraId="1A5FB240">
      <w:pPr>
        <w:bidi w:val="0"/>
        <w:rPr>
          <w:rFonts w:hint="eastAsia"/>
          <w:lang w:val="en-US" w:eastAsia="zh-CN"/>
        </w:rPr>
      </w:pPr>
    </w:p>
    <w:p w14:paraId="21EAE19E">
      <w:pPr>
        <w:bidi w:val="0"/>
        <w:rPr>
          <w:rFonts w:hint="eastAsia"/>
          <w:lang w:val="en-US" w:eastAsia="zh-CN"/>
        </w:rPr>
      </w:pPr>
    </w:p>
    <w:p w14:paraId="5CF097E9">
      <w:pPr>
        <w:bidi w:val="0"/>
        <w:rPr>
          <w:rFonts w:hint="eastAsia"/>
          <w:lang w:val="en-US" w:eastAsia="zh-CN"/>
        </w:rPr>
      </w:pPr>
    </w:p>
    <w:p w14:paraId="0B36EE03">
      <w:pPr>
        <w:bidi w:val="0"/>
        <w:rPr>
          <w:rFonts w:hint="eastAsia"/>
          <w:lang w:val="en-US" w:eastAsia="zh-CN"/>
        </w:rPr>
      </w:pPr>
    </w:p>
    <w:p w14:paraId="096099D4">
      <w:pPr>
        <w:bidi w:val="0"/>
        <w:rPr>
          <w:rFonts w:hint="eastAsia"/>
          <w:lang w:val="en-US" w:eastAsia="zh-CN"/>
        </w:rPr>
      </w:pPr>
    </w:p>
    <w:p w14:paraId="26A0A24A">
      <w:pPr>
        <w:bidi w:val="0"/>
        <w:rPr>
          <w:rFonts w:hint="eastAsia"/>
          <w:lang w:val="en-US" w:eastAsia="zh-CN"/>
        </w:rPr>
      </w:pPr>
    </w:p>
    <w:p w14:paraId="0F79796C">
      <w:pPr>
        <w:bidi w:val="0"/>
        <w:rPr>
          <w:rFonts w:hint="eastAsia"/>
          <w:lang w:val="en-US" w:eastAsia="zh-CN"/>
        </w:rPr>
      </w:pPr>
    </w:p>
    <w:p w14:paraId="42097943">
      <w:pPr>
        <w:bidi w:val="0"/>
        <w:rPr>
          <w:rFonts w:hint="eastAsia"/>
          <w:lang w:val="en-US" w:eastAsia="zh-CN"/>
        </w:rPr>
      </w:pPr>
    </w:p>
    <w:p w14:paraId="2FE529BF">
      <w:pPr>
        <w:bidi w:val="0"/>
        <w:rPr>
          <w:rFonts w:hint="eastAsia"/>
          <w:lang w:val="en-US" w:eastAsia="zh-CN"/>
        </w:rPr>
      </w:pPr>
    </w:p>
    <w:p w14:paraId="409EA56C">
      <w:pPr>
        <w:tabs>
          <w:tab w:val="center" w:pos="4153"/>
        </w:tabs>
        <w:bidi w:val="0"/>
        <w:jc w:val="left"/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upperRoman" w:start="1"/>
          <w:cols w:space="425" w:num="1"/>
          <w:docGrid w:type="lines" w:linePitch="312" w:charSpace="0"/>
        </w:sectPr>
      </w:pPr>
    </w:p>
    <w:p w14:paraId="41F9F6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default" w:ascii="宋体" w:hAnsi="宋体" w:eastAsia="宋体"/>
          <w:b/>
          <w:bCs/>
          <w:sz w:val="30"/>
          <w:szCs w:val="30"/>
          <w:lang w:val="en-US" w:eastAsia="zh-CN"/>
        </w:rPr>
      </w:pPr>
      <w:bookmarkStart w:id="0" w:name="_Toc27168"/>
      <w:r>
        <w:rPr>
          <w:rFonts w:hint="eastAsia" w:ascii="宋体" w:hAnsi="宋体" w:eastAsia="宋体"/>
          <w:b/>
          <w:bCs/>
          <w:sz w:val="30"/>
          <w:szCs w:val="30"/>
        </w:rPr>
        <w:t>1</w:t>
      </w:r>
      <w:r>
        <w:rPr>
          <w:rFonts w:ascii="宋体" w:hAnsi="宋体" w:eastAsia="宋体"/>
          <w:b/>
          <w:bCs/>
          <w:sz w:val="30"/>
          <w:szCs w:val="30"/>
        </w:rPr>
        <w:t xml:space="preserve"> </w:t>
      </w:r>
      <w:r>
        <w:rPr>
          <w:rFonts w:hint="eastAsia" w:ascii="宋体" w:hAnsi="宋体" w:eastAsia="宋体"/>
          <w:b/>
          <w:bCs/>
          <w:sz w:val="30"/>
          <w:szCs w:val="30"/>
        </w:rPr>
        <w:t>设计目的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与任务</w:t>
      </w:r>
      <w:bookmarkEnd w:id="0"/>
    </w:p>
    <w:p w14:paraId="3E1B4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1" w:name="_Toc13351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1.1 设计目的</w:t>
      </w:r>
      <w:bookmarkEnd w:id="1"/>
    </w:p>
    <w:p w14:paraId="0807A11B">
      <w:pPr>
        <w:adjustRightInd w:val="0"/>
        <w:snapToGrid w:val="0"/>
        <w:spacing w:line="360" w:lineRule="auto"/>
        <w:ind w:firstLine="492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本次课程设计依托《农业机械设计手册》第九章离心风机设计规范，完成谷物清选设备配套清粮离心风机全套设计计算。通过完整的气动参数、叶轮、蜗壳、功率选型计算，掌握农业低压大流量宽幅离心风机设计流程；理解清粮风机特殊工况约束（谷物悬浮气流、匹配清粮室宽度、低噪声高效率要求），建立农机风机气动设计与结构设计结合的工程思维。</w:t>
      </w:r>
    </w:p>
    <w:p w14:paraId="063C0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" w:name="_Toc10381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1.2 设计任务</w:t>
      </w:r>
      <w:bookmarkEnd w:id="2"/>
    </w:p>
    <w:p w14:paraId="50A306BC">
      <w:pPr>
        <w:adjustRightInd w:val="0"/>
        <w:snapToGrid w:val="0"/>
        <w:spacing w:line="360" w:lineRule="auto"/>
        <w:ind w:firstLine="492"/>
        <w:rPr>
          <w:rFonts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已知谷物杂料输送工况参数，设计后向叶片清粮离心风机，保证出风口气流速度大于粮粒临界悬浮速度；风机宽度匹配清粮室尺寸，宽径比符合手册推荐范围；完成叶轮、蜗壳全部尺寸计算，核算风机功率并选取标准异步电机，最终完成全部设计校核与结构汇总。</w:t>
      </w:r>
    </w:p>
    <w:p w14:paraId="41A6C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</w:rPr>
      </w:pPr>
      <w:bookmarkStart w:id="3" w:name="_Toc2008"/>
      <w:r>
        <w:rPr>
          <w:rFonts w:hint="eastAsia" w:ascii="宋体" w:hAnsi="宋体" w:eastAsia="宋体"/>
          <w:b/>
          <w:bCs/>
          <w:sz w:val="30"/>
          <w:szCs w:val="30"/>
        </w:rPr>
        <w:t xml:space="preserve">2 </w:t>
      </w:r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离心风机</w:t>
      </w:r>
      <w:r>
        <w:rPr>
          <w:rFonts w:hint="eastAsia" w:ascii="宋体" w:hAnsi="宋体" w:eastAsia="宋体"/>
          <w:b/>
          <w:bCs/>
          <w:sz w:val="30"/>
          <w:szCs w:val="30"/>
        </w:rPr>
        <w:t>总体结构与工作原理</w:t>
      </w:r>
      <w:bookmarkEnd w:id="3"/>
    </w:p>
    <w:p w14:paraId="5BC5F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" w:name="_Toc22709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 xml:space="preserve">2.1 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离心风机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总体结构</w:t>
      </w:r>
      <w:bookmarkEnd w:id="4"/>
    </w:p>
    <w:p w14:paraId="239C86D6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清粮风机属于农机专用低压宽幅离心风机，整体分为叶轮、蜗壳、进风口、出风口、传动系统、安装机架六大部分：</w:t>
      </w:r>
    </w:p>
    <w:p w14:paraId="7E77A0E4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叶轮：由前后盖板、轮毂、后向圆弧叶片组成，叶片数量少（4~6 片），宽幅结构适配清粮室大宽度；本次设计采用后向叶片，相比径向叶片运行效率更高、噪声更低。</w:t>
      </w:r>
    </w:p>
    <w:p w14:paraId="3684044C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蜗壳：不等距方形高效蜗壳，整体宽度与清粮室匹配，设置平短蜗舌，降低气流回流损耗。</w:t>
      </w:r>
    </w:p>
    <w:p w14:paraId="312B5B07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进出风口：圆形轴向进风口，矩形宽幅出风口，保证气流均匀吹向清粮筛分区域。</w:t>
      </w:r>
    </w:p>
    <w:p w14:paraId="38FBF970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传动与电机：电机直连风机主轴，额定转速 1450r/min，依靠转速调节风量风速。</w:t>
      </w:r>
    </w:p>
    <w:p w14:paraId="6EAE1416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清粮风机的特点是风机宽度B</w:t>
      </w:r>
      <w:r>
        <w:rPr>
          <w:rFonts w:hint="eastAsia" w:ascii="宋体" w:hAnsi="宋体" w:eastAsia="宋体"/>
          <w:sz w:val="24"/>
          <w:vertAlign w:val="subscript"/>
        </w:rPr>
        <w:t>k</w:t>
      </w:r>
      <w:r>
        <w:rPr>
          <w:rFonts w:hint="eastAsia" w:ascii="宋体" w:hAnsi="宋体" w:eastAsia="宋体"/>
          <w:sz w:val="24"/>
        </w:rPr>
        <w:t>较大（B</w:t>
      </w:r>
      <w:r>
        <w:rPr>
          <w:rFonts w:hint="eastAsia" w:ascii="宋体" w:hAnsi="宋体" w:eastAsia="宋体"/>
          <w:sz w:val="24"/>
          <w:vertAlign w:val="subscript"/>
        </w:rPr>
        <w:t>k</w:t>
      </w:r>
      <w:r>
        <w:rPr>
          <w:rFonts w:hint="eastAsia" w:ascii="宋体" w:hAnsi="宋体" w:eastAsia="宋体"/>
          <w:sz w:val="24"/>
        </w:rPr>
        <w:t>/D</w:t>
      </w:r>
      <w:r>
        <w:rPr>
          <w:rFonts w:hint="eastAsia" w:ascii="宋体" w:hAnsi="宋体" w:eastAsia="宋体"/>
          <w:sz w:val="24"/>
          <w:vertAlign w:val="subscript"/>
        </w:rPr>
        <w:t>2</w:t>
      </w:r>
      <w:r>
        <w:rPr>
          <w:rFonts w:hint="eastAsia" w:ascii="宋体" w:hAnsi="宋体" w:eastAsia="宋体"/>
          <w:sz w:val="24"/>
        </w:rPr>
        <w:t>＝1-2，D</w:t>
      </w:r>
      <w:r>
        <w:rPr>
          <w:rFonts w:hint="eastAsia" w:ascii="宋体" w:hAnsi="宋体" w:eastAsia="宋体"/>
          <w:sz w:val="24"/>
          <w:vertAlign w:val="subscript"/>
        </w:rPr>
        <w:t>2</w:t>
      </w:r>
      <w:r>
        <w:rPr>
          <w:rFonts w:hint="eastAsia" w:ascii="宋体" w:hAnsi="宋体" w:eastAsia="宋体"/>
          <w:sz w:val="24"/>
        </w:rPr>
        <w:t>叶轮直径），叶片数较少（Z＝4-6片）叶片大多为径向直叶片，低压大流量工况，依靠高速气流悬浮轻杂、瘪谷，实现谷物清选分离。</w:t>
      </w:r>
    </w:p>
    <w:p w14:paraId="7E72F175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sz w:val="21"/>
          <w:szCs w:val="21"/>
        </w:rPr>
      </w:pPr>
    </w:p>
    <w:p w14:paraId="153A4E45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sz w:val="21"/>
          <w:szCs w:val="21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drawing>
          <wp:inline distT="0" distB="0" distL="114300" distR="114300">
            <wp:extent cx="5267960" cy="7447280"/>
            <wp:effectExtent l="0" t="0" r="2540" b="7620"/>
            <wp:docPr id="1" name="图片 1" descr="E_CAXA_设计作业_装配图.dwg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_CAXA_设计作业_装配图.dwg_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744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E68F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图1</w:t>
      </w:r>
      <w:r>
        <w:rPr>
          <w:rFonts w:ascii="宋体" w:hAnsi="宋体" w:eastAsia="宋体"/>
          <w:sz w:val="21"/>
          <w:szCs w:val="21"/>
        </w:rPr>
        <w:t xml:space="preserve">  </w:t>
      </w:r>
      <w:r>
        <w:rPr>
          <w:rFonts w:hint="eastAsia" w:ascii="宋体" w:hAnsi="宋体" w:eastAsia="宋体"/>
          <w:sz w:val="21"/>
          <w:szCs w:val="21"/>
        </w:rPr>
        <w:t>总装图</w:t>
      </w:r>
    </w:p>
    <w:p w14:paraId="5BD7E1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" w:name="_Toc27987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2.2 离心风机工作原理</w:t>
      </w:r>
      <w:bookmarkEnd w:id="5"/>
    </w:p>
    <w:p w14:paraId="184F48D2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电机驱动主轴带动叶轮高速旋转，叶轮内空气随叶片做圆周运动，在离心力作用下被甩入蜗壳，经出风口高速排出；叶轮中心因空气外流形成负压，外界空气持续从轴向进风口补充进入叶轮，形成连续气流循环。</w:t>
      </w:r>
    </w:p>
    <w:p w14:paraId="06D41561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</w:rPr>
        <w:t>清粮工况下，出风口气流速度超过粮粒临界悬浮速度，轻杂质、瘪谷被气流带走，饱满谷物因自重沉降，完成谷物清选作业。</w:t>
      </w:r>
    </w:p>
    <w:p w14:paraId="616C14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</w:rPr>
      </w:pPr>
      <w:bookmarkStart w:id="6" w:name="_Toc24455"/>
      <w:r>
        <w:rPr>
          <w:rFonts w:hint="eastAsia" w:ascii="宋体" w:hAnsi="宋体" w:eastAsia="宋体"/>
          <w:b/>
          <w:bCs/>
          <w:sz w:val="30"/>
          <w:szCs w:val="30"/>
        </w:rPr>
        <w:t>3 设计原始参数与设计要求</w:t>
      </w:r>
      <w:bookmarkEnd w:id="6"/>
    </w:p>
    <w:p w14:paraId="04B276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7" w:name="_Toc26543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3.1 给定原始工况参数</w:t>
      </w:r>
      <w:bookmarkEnd w:id="7"/>
    </w:p>
    <w:tbl>
      <w:tblPr>
        <w:tblStyle w:val="11"/>
        <w:tblW w:w="8147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31"/>
        <w:gridCol w:w="1136"/>
        <w:gridCol w:w="1136"/>
        <w:gridCol w:w="1344"/>
      </w:tblGrid>
      <w:tr w14:paraId="5045A9A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4531" w:type="dxa"/>
            <w:tcBorders>
              <w:top w:val="single" w:color="000000" w:sz="12" w:space="0"/>
              <w:bottom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F81A68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</w:pPr>
            <w:bookmarkStart w:id="8" w:name="_Toc25847"/>
            <w:bookmarkStart w:id="9" w:name="_Toc27172"/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参数名称</w:t>
            </w:r>
            <w:bookmarkEnd w:id="8"/>
            <w:bookmarkEnd w:id="9"/>
          </w:p>
        </w:tc>
        <w:tc>
          <w:tcPr>
            <w:tcW w:w="1136" w:type="dxa"/>
            <w:tcBorders>
              <w:top w:val="single" w:color="000000" w:sz="12" w:space="0"/>
              <w:bottom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15E9B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</w:pPr>
            <w:bookmarkStart w:id="10" w:name="_Toc30974"/>
            <w:bookmarkStart w:id="11" w:name="_Toc29079"/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符号</w:t>
            </w:r>
            <w:bookmarkEnd w:id="10"/>
            <w:bookmarkEnd w:id="11"/>
          </w:p>
        </w:tc>
        <w:tc>
          <w:tcPr>
            <w:tcW w:w="1136" w:type="dxa"/>
            <w:tcBorders>
              <w:top w:val="single" w:color="000000" w:sz="12" w:space="0"/>
              <w:bottom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584F6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</w:pPr>
            <w:bookmarkStart w:id="12" w:name="_Toc17936"/>
            <w:bookmarkStart w:id="13" w:name="_Toc17022"/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数值</w:t>
            </w:r>
            <w:bookmarkEnd w:id="12"/>
            <w:bookmarkEnd w:id="13"/>
          </w:p>
        </w:tc>
        <w:tc>
          <w:tcPr>
            <w:tcW w:w="1344" w:type="dxa"/>
            <w:tcBorders>
              <w:top w:val="single" w:color="000000" w:sz="12" w:space="0"/>
              <w:bottom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E05A4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</w:pPr>
            <w:bookmarkStart w:id="14" w:name="_Toc23363"/>
            <w:bookmarkStart w:id="15" w:name="_Toc20163"/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单位</w:t>
            </w:r>
            <w:bookmarkEnd w:id="14"/>
            <w:bookmarkEnd w:id="15"/>
          </w:p>
        </w:tc>
      </w:tr>
      <w:tr w14:paraId="5B1E87D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31" w:type="dxa"/>
            <w:tcBorders>
              <w:top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9AE8F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粮粒杂物输送重量流量</w:t>
            </w:r>
          </w:p>
        </w:tc>
        <w:tc>
          <w:tcPr>
            <w:tcW w:w="1136" w:type="dxa"/>
            <w:tcBorders>
              <w:top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4DD1F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q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vertAlign w:val="subscript"/>
                <w:lang w:val="en-US" w:eastAsia="zh-CN"/>
              </w:rPr>
              <w:t>r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​</w:t>
            </w:r>
          </w:p>
        </w:tc>
        <w:tc>
          <w:tcPr>
            <w:tcW w:w="1136" w:type="dxa"/>
            <w:tcBorders>
              <w:top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F009B6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0.35</w:t>
            </w:r>
          </w:p>
        </w:tc>
        <w:tc>
          <w:tcPr>
            <w:tcW w:w="1344" w:type="dxa"/>
            <w:tcBorders>
              <w:top w:val="single" w:color="000000" w:sz="4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82DE5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kg/s</w:t>
            </w:r>
          </w:p>
        </w:tc>
      </w:tr>
      <w:tr w14:paraId="2A6EE52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31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F03B5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粮粒临界悬浮速度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3207D9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v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vertAlign w:val="subscript"/>
                <w:lang w:val="en-US" w:eastAsia="zh-CN"/>
              </w:rPr>
              <w:t>cr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​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021A4D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3.0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07FA82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m/s</w:t>
            </w:r>
          </w:p>
        </w:tc>
      </w:tr>
      <w:tr w14:paraId="76B499B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31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55AAC0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清粮室内部宽度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31D76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B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vertAlign w:val="subscript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​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A52FD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800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572DF5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mm</w:t>
            </w:r>
          </w:p>
        </w:tc>
      </w:tr>
      <w:tr w14:paraId="648B43F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31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D706C8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配套电机额定转速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847E9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n</w:t>
            </w:r>
          </w:p>
        </w:tc>
        <w:tc>
          <w:tcPr>
            <w:tcW w:w="1136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3F984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1450</w:t>
            </w:r>
          </w:p>
        </w:tc>
        <w:tc>
          <w:tcPr>
            <w:tcW w:w="1344" w:type="dxa"/>
            <w:tcBorders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6DA8A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r/min</w:t>
            </w:r>
          </w:p>
        </w:tc>
      </w:tr>
      <w:tr w14:paraId="3EE7A2F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531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21977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标准工况空气密度</w:t>
            </w:r>
          </w:p>
        </w:tc>
        <w:tc>
          <w:tcPr>
            <w:tcW w:w="1136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647BA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ρ</w:t>
            </w:r>
          </w:p>
        </w:tc>
        <w:tc>
          <w:tcPr>
            <w:tcW w:w="1136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BC8262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1.2</w:t>
            </w:r>
          </w:p>
        </w:tc>
        <w:tc>
          <w:tcPr>
            <w:tcW w:w="1344" w:type="dxa"/>
            <w:tcBorders>
              <w:bottom w:val="single" w:color="000000" w:sz="12" w:space="0"/>
              <w:tl2br w:val="nil"/>
              <w:tr2bl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618017">
            <w:pPr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</w:rPr>
            </w:pPr>
            <w:r>
              <w:rPr>
                <w:rFonts w:hint="eastAsia" w:ascii="宋体" w:hAnsi="宋体" w:eastAsia="宋体"/>
                <w:b w:val="0"/>
                <w:bCs w:val="0"/>
                <w:color w:val="000000"/>
                <w:sz w:val="24"/>
                <w:lang w:val="en-US" w:eastAsia="zh-CN"/>
              </w:rPr>
              <w:t>kg/m³</w:t>
            </w:r>
          </w:p>
        </w:tc>
      </w:tr>
    </w:tbl>
    <w:p w14:paraId="2E07E63C"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sz w:val="21"/>
          <w:szCs w:val="21"/>
          <w:lang w:val="en-US" w:eastAsia="zh-CN"/>
        </w:rPr>
      </w:pPr>
      <w:bookmarkStart w:id="16" w:name="_Toc27356"/>
      <w:bookmarkStart w:id="17" w:name="_Toc706"/>
      <w:r>
        <w:rPr>
          <w:rFonts w:hint="eastAsia" w:ascii="宋体" w:hAnsi="宋体" w:eastAsia="宋体"/>
          <w:sz w:val="21"/>
          <w:szCs w:val="21"/>
          <w:lang w:val="en-US" w:eastAsia="zh-CN"/>
        </w:rPr>
        <w:t>表3-1</w:t>
      </w:r>
      <w:bookmarkEnd w:id="16"/>
      <w:bookmarkEnd w:id="17"/>
    </w:p>
    <w:p w14:paraId="3A777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18" w:name="_Toc9759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3.2 设计要求</w:t>
      </w:r>
      <w:bookmarkEnd w:id="18"/>
    </w:p>
    <w:p w14:paraId="596129E4">
      <w:pPr>
        <w:adjustRightInd w:val="0"/>
        <w:snapToGrid w:val="0"/>
        <w:spacing w:line="360" w:lineRule="auto"/>
        <w:ind w:firstLine="48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采用单层圆筒筛配合离心风机工作，确定该清选装置所需离心风机的结构参数及功率消耗。</w:t>
      </w:r>
    </w:p>
    <w:p w14:paraId="4ABA8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</w:rPr>
      </w:pPr>
      <w:bookmarkStart w:id="19" w:name="_Toc19593"/>
      <w:r>
        <w:rPr>
          <w:rFonts w:hint="eastAsia" w:ascii="宋体" w:hAnsi="宋体" w:eastAsia="宋体"/>
          <w:b/>
          <w:bCs/>
          <w:sz w:val="30"/>
          <w:szCs w:val="30"/>
        </w:rPr>
        <w:t>4 风机气动性能参数计算</w:t>
      </w:r>
      <w:bookmarkEnd w:id="19"/>
    </w:p>
    <w:p w14:paraId="5321D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0" w:name="_Toc16585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4.1 理论风量计算</w:t>
      </w:r>
      <w:bookmarkEnd w:id="20"/>
    </w:p>
    <w:p w14:paraId="0AC5DF4F">
      <w:pPr>
        <w:adjustRightInd w:val="0"/>
        <w:snapToGrid w:val="0"/>
        <w:spacing w:line="360" w:lineRule="auto"/>
        <w:ind w:firstLine="480"/>
        <w:jc w:val="left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手册清粮风机风量计算公式：</w:t>
      </w:r>
      <w:r>
        <w:rPr>
          <w:rFonts w:hint="eastAsia" w:ascii="宋体" w:hAnsi="宋体" w:eastAsia="宋体"/>
          <w:position w:val="-46"/>
          <w:sz w:val="24"/>
          <w:lang w:eastAsia="zh-CN"/>
        </w:rPr>
        <w:object>
          <v:shape id="_x0000_i1025" o:spt="75" type="#_x0000_t75" style="height:52pt;width:40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eastAsia="zh-CN"/>
        </w:rPr>
        <w:t>​</w:t>
      </w:r>
      <w:r>
        <w:rPr>
          <w:rFonts w:hint="eastAsia" w:ascii="宋体" w:hAnsi="宋体" w:eastAsia="宋体"/>
          <w:sz w:val="24"/>
          <w:lang w:val="en-US" w:eastAsia="zh-CN"/>
        </w:rPr>
        <w:t xml:space="preserve"> （4-1）</w:t>
      </w:r>
    </w:p>
    <w:p w14:paraId="19CE47F9">
      <w:pPr>
        <w:adjustRightInd w:val="0"/>
        <w:snapToGrid w:val="0"/>
        <w:spacing w:line="360" w:lineRule="auto"/>
        <w:ind w:firstLine="480"/>
        <w:rPr>
          <w:rFonts w:hint="eastAsia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式中：流量系数 μ=0.8，空气重度 γ=1.2kg/m</w:t>
      </w:r>
      <w:r>
        <w:rPr>
          <w:rFonts w:hint="eastAsia" w:ascii="宋体" w:hAnsi="宋体" w:eastAsia="宋体"/>
          <w:sz w:val="24"/>
          <w:vertAlign w:val="superscript"/>
          <w:lang w:eastAsia="zh-CN"/>
        </w:rPr>
        <w:t>3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.</w:t>
      </w:r>
    </w:p>
    <w:p w14:paraId="472C8A2B">
      <w:pPr>
        <w:adjustRightInd w:val="0"/>
        <w:snapToGrid w:val="0"/>
        <w:spacing w:line="360" w:lineRule="auto"/>
        <w:ind w:firstLine="48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代入数值计算：Q=0.8×1.20.35​=0.3646m</w:t>
      </w:r>
      <w:r>
        <w:rPr>
          <w:rFonts w:hint="eastAsia" w:ascii="宋体" w:hAnsi="宋体" w:eastAsia="宋体"/>
          <w:sz w:val="24"/>
          <w:vertAlign w:val="superscript"/>
          <w:lang w:eastAsia="zh-CN"/>
        </w:rPr>
        <w:t>3</w:t>
      </w:r>
      <w:r>
        <w:rPr>
          <w:rFonts w:hint="eastAsia" w:ascii="宋体" w:hAnsi="宋体" w:eastAsia="宋体"/>
          <w:sz w:val="24"/>
          <w:lang w:eastAsia="zh-CN"/>
        </w:rPr>
        <w:t>/s=1312.6m</w:t>
      </w:r>
      <w:r>
        <w:rPr>
          <w:rFonts w:hint="eastAsia" w:ascii="宋体" w:hAnsi="宋体" w:eastAsia="宋体"/>
          <w:sz w:val="24"/>
          <w:vertAlign w:val="superscript"/>
          <w:lang w:eastAsia="zh-CN"/>
        </w:rPr>
        <w:t>3</w:t>
      </w:r>
      <w:r>
        <w:rPr>
          <w:rFonts w:hint="eastAsia" w:ascii="宋体" w:hAnsi="宋体" w:eastAsia="宋体"/>
          <w:sz w:val="24"/>
          <w:lang w:eastAsia="zh-CN"/>
        </w:rPr>
        <w:t>/h</w:t>
      </w:r>
      <w:r>
        <w:rPr>
          <w:rFonts w:hint="eastAsia" w:ascii="宋体" w:hAnsi="宋体" w:eastAsia="宋体"/>
          <w:sz w:val="24"/>
          <w:lang w:val="en-US" w:eastAsia="zh-CN"/>
        </w:rPr>
        <w:t>.</w:t>
      </w:r>
    </w:p>
    <w:p w14:paraId="60D8C1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1" w:name="_Toc18304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4.2 风机全压计算</w:t>
      </w:r>
      <w:bookmarkEnd w:id="21"/>
    </w:p>
    <w:p w14:paraId="78DB6A21">
      <w:pPr>
        <w:adjustRightInd w:val="0"/>
        <w:snapToGrid w:val="0"/>
        <w:spacing w:line="360" w:lineRule="auto"/>
        <w:ind w:firstLine="480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选取设计出风口风速 v=3.5m/s，安全系数 1.17，大于临界悬浮速度。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[1]</w:t>
      </w:r>
    </w:p>
    <w:p w14:paraId="2038D72B">
      <w:pPr>
        <w:numPr>
          <w:ilvl w:val="0"/>
          <w:numId w:val="0"/>
        </w:numPr>
        <w:adjustRightInd w:val="0"/>
        <w:snapToGrid w:val="0"/>
        <w:spacing w:line="360" w:lineRule="auto"/>
        <w:ind w:left="150" w:leftChars="0" w:firstLine="48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(1）</w:t>
      </w:r>
      <w:r>
        <w:rPr>
          <w:rFonts w:hint="eastAsia" w:ascii="宋体" w:hAnsi="宋体" w:eastAsia="宋体"/>
          <w:sz w:val="24"/>
          <w:lang w:eastAsia="zh-CN"/>
        </w:rPr>
        <w:t>动压计算公式：</w:t>
      </w: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26" o:spt="75" type="#_x0000_t75" style="height:33pt;width:47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.  （4-2）</w:t>
      </w:r>
    </w:p>
    <w:p w14:paraId="679BBA9B">
      <w:pPr>
        <w:numPr>
          <w:ilvl w:val="0"/>
          <w:numId w:val="0"/>
        </w:numPr>
        <w:adjustRightInd w:val="0"/>
        <w:snapToGrid w:val="0"/>
        <w:spacing w:line="360" w:lineRule="auto"/>
        <w:ind w:left="150" w:leftChars="0" w:firstLine="1024" w:firstLineChars="427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P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d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21.2×3.52​=7.35Pa</w:t>
      </w:r>
    </w:p>
    <w:p w14:paraId="4A320430">
      <w:pPr>
        <w:numPr>
          <w:ilvl w:val="0"/>
          <w:numId w:val="0"/>
        </w:numPr>
        <w:adjustRightInd w:val="0"/>
        <w:snapToGrid w:val="0"/>
        <w:spacing w:line="360" w:lineRule="auto"/>
        <w:ind w:left="150" w:leftChars="0" w:firstLine="480" w:firstLineChars="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(2）</w:t>
      </w:r>
      <w:r>
        <w:rPr>
          <w:rFonts w:hint="eastAsia" w:ascii="宋体" w:hAnsi="宋体" w:eastAsia="宋体"/>
          <w:sz w:val="24"/>
          <w:lang w:eastAsia="zh-CN"/>
        </w:rPr>
        <w:t>管路静压损失：Ps​=15kg/m</w:t>
      </w:r>
      <w:r>
        <w:rPr>
          <w:rFonts w:hint="eastAsia" w:ascii="宋体" w:hAnsi="宋体" w:eastAsia="宋体"/>
          <w:sz w:val="24"/>
          <w:vertAlign w:val="superscript"/>
          <w:lang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=15×9.8</w:t>
      </w:r>
      <w:r>
        <w:rPr>
          <w:rFonts w:hint="eastAsia" w:ascii="宋体" w:hAnsi="宋体" w:eastAsia="宋体"/>
          <w:sz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lang w:eastAsia="zh-CN"/>
        </w:rPr>
        <w:t>=147.15Pa</w:t>
      </w:r>
    </w:p>
    <w:p w14:paraId="27A5898A">
      <w:pPr>
        <w:numPr>
          <w:ilvl w:val="0"/>
          <w:numId w:val="0"/>
        </w:numPr>
        <w:adjustRightInd w:val="0"/>
        <w:snapToGrid w:val="0"/>
        <w:spacing w:line="360" w:lineRule="auto"/>
        <w:ind w:left="150" w:leftChars="0" w:firstLine="480" w:firstLineChars="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 w:cstheme="minorBidi"/>
          <w:kern w:val="2"/>
          <w:sz w:val="24"/>
          <w:szCs w:val="22"/>
          <w:lang w:val="en-US" w:eastAsia="zh-CN" w:bidi="ar-SA"/>
        </w:rPr>
        <w:t>(3）</w:t>
      </w:r>
      <w:r>
        <w:rPr>
          <w:rFonts w:hint="eastAsia" w:ascii="宋体" w:hAnsi="宋体" w:eastAsia="宋体"/>
          <w:sz w:val="24"/>
          <w:lang w:eastAsia="zh-CN"/>
        </w:rPr>
        <w:t>风机全压：P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=P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s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+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P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d</w:t>
      </w:r>
      <w:r>
        <w:rPr>
          <w:rFonts w:hint="eastAsia" w:ascii="宋体" w:hAnsi="宋体" w:eastAsia="宋体"/>
          <w:sz w:val="24"/>
          <w:lang w:eastAsia="zh-CN"/>
        </w:rPr>
        <w:t>​</w:t>
      </w:r>
      <w:r>
        <w:rPr>
          <w:rFonts w:hint="eastAsia" w:ascii="宋体" w:hAnsi="宋体" w:eastAsia="宋体"/>
          <w:sz w:val="24"/>
          <w:lang w:val="en-US" w:eastAsia="zh-CN"/>
        </w:rPr>
        <w:t xml:space="preserve"> （4-3）</w:t>
      </w:r>
    </w:p>
    <w:p w14:paraId="0A3C8CC1">
      <w:pPr>
        <w:numPr>
          <w:ilvl w:val="0"/>
          <w:numId w:val="0"/>
        </w:numPr>
        <w:adjustRightInd w:val="0"/>
        <w:snapToGrid w:val="0"/>
        <w:spacing w:line="360" w:lineRule="auto"/>
        <w:ind w:left="150" w:leftChars="0" w:firstLine="1024" w:firstLineChars="427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P=147.15+7.35=154.5Pa</w:t>
      </w:r>
    </w:p>
    <w:p w14:paraId="3B5A4E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2" w:name="_Toc31527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4.3 风机比转速计算</w:t>
      </w:r>
      <w:bookmarkEnd w:id="22"/>
    </w:p>
    <w:p w14:paraId="31007F67">
      <w:pPr>
        <w:adjustRightInd w:val="0"/>
        <w:snapToGrid w:val="0"/>
        <w:spacing w:line="360" w:lineRule="auto"/>
        <w:ind w:firstLine="480" w:firstLineChars="200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低压离心风机比转速公式：</w:t>
      </w: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27" o:spt="75" type="#_x0000_t75" style="height:34pt;width:52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1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.</w:t>
      </w:r>
      <w:r>
        <w:rPr>
          <w:rFonts w:hint="eastAsia" w:ascii="宋体" w:hAnsi="宋体" w:eastAsia="宋体"/>
          <w:sz w:val="24"/>
          <w:lang w:eastAsia="zh-CN"/>
        </w:rPr>
        <w:t>​</w:t>
      </w:r>
      <w:r>
        <w:rPr>
          <w:rFonts w:hint="eastAsia" w:ascii="宋体" w:hAnsi="宋体" w:eastAsia="宋体"/>
          <w:sz w:val="24"/>
          <w:lang w:val="en-US" w:eastAsia="zh-CN"/>
        </w:rPr>
        <w:t xml:space="preserve"> （4-4）</w:t>
      </w:r>
    </w:p>
    <w:p w14:paraId="19FE4B97">
      <w:pPr>
        <w:adjustRightInd w:val="0"/>
        <w:snapToGrid w:val="0"/>
        <w:spacing w:line="360" w:lineRule="auto"/>
        <w:ind w:firstLine="480" w:firstLineChars="200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代入参数：</w:t>
      </w:r>
      <w:r>
        <w:rPr>
          <w:rFonts w:hint="eastAsia" w:ascii="宋体" w:hAnsi="宋体" w:eastAsia="宋体"/>
          <w:sz w:val="24"/>
          <w:lang w:val="en-US" w:eastAsia="zh-CN"/>
        </w:rPr>
        <w:t>n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s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1450×42.80.604​=20.5</w:t>
      </w:r>
    </w:p>
    <w:p w14:paraId="4BB33899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比转速 </w:t>
      </w:r>
      <w:r>
        <w:rPr>
          <w:rFonts w:hint="eastAsia" w:ascii="宋体" w:hAnsi="宋体" w:eastAsia="宋体"/>
          <w:sz w:val="24"/>
          <w:lang w:val="en-US" w:eastAsia="zh-CN"/>
        </w:rPr>
        <w:t>n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s </w:t>
      </w:r>
      <w:r>
        <w:rPr>
          <w:rFonts w:hint="eastAsia" w:ascii="宋体" w:hAnsi="宋体" w:eastAsia="宋体"/>
          <w:sz w:val="24"/>
          <w:lang w:eastAsia="zh-CN"/>
        </w:rPr>
        <w:t>=20.5，属于低压后向叶片风机适用区间，</w:t>
      </w:r>
      <w:r>
        <w:rPr>
          <w:rFonts w:hint="eastAsia" w:ascii="宋体" w:hAnsi="宋体" w:eastAsia="宋体"/>
          <w:sz w:val="24"/>
          <w:lang w:val="en-US" w:eastAsia="zh-CN"/>
        </w:rPr>
        <w:t>故</w:t>
      </w:r>
      <w:r>
        <w:rPr>
          <w:rFonts w:hint="eastAsia" w:ascii="宋体" w:hAnsi="宋体" w:eastAsia="宋体"/>
          <w:sz w:val="24"/>
          <w:lang w:eastAsia="zh-CN"/>
        </w:rPr>
        <w:t>叶轮采用</w:t>
      </w:r>
      <w:r>
        <w:rPr>
          <w:rFonts w:hint="eastAsia" w:ascii="宋体" w:hAnsi="宋体" w:eastAsia="宋体"/>
          <w:sz w:val="24"/>
          <w:lang w:val="en-US" w:eastAsia="zh-CN"/>
        </w:rPr>
        <w:t>径向直</w:t>
      </w:r>
      <w:r>
        <w:rPr>
          <w:rFonts w:hint="eastAsia" w:ascii="宋体" w:hAnsi="宋体" w:eastAsia="宋体"/>
          <w:sz w:val="24"/>
          <w:lang w:eastAsia="zh-CN"/>
        </w:rPr>
        <w:t>叶片，提升风机效率、降低运行噪声。</w:t>
      </w:r>
    </w:p>
    <w:p w14:paraId="7C4E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bookmarkStart w:id="23" w:name="_Toc29247"/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5 叶轮气动结构设计</w:t>
      </w:r>
      <w:bookmarkEnd w:id="23"/>
    </w:p>
    <w:p w14:paraId="5A94F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4" w:name="_Toc23166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5.1 叶轮外径计算与宽径比校核优化</w:t>
      </w:r>
      <w:bookmarkEnd w:id="24"/>
    </w:p>
    <w:p w14:paraId="67FECA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（1）叶轮圆周速度计算公式：</w:t>
      </w:r>
      <w:r>
        <w:rPr>
          <w:rFonts w:hint="eastAsia" w:ascii="宋体" w:hAnsi="宋体" w:eastAsia="宋体"/>
          <w:position w:val="-30"/>
          <w:sz w:val="24"/>
          <w:lang w:eastAsia="zh-CN"/>
        </w:rPr>
        <w:object>
          <v:shape id="_x0000_i1028" o:spt="75" type="#_x0000_t75" style="height:37pt;width:52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3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.</w:t>
      </w:r>
      <w:r>
        <w:rPr>
          <w:rFonts w:hint="eastAsia" w:ascii="宋体" w:hAnsi="宋体" w:eastAsia="宋体"/>
          <w:sz w:val="24"/>
          <w:lang w:eastAsia="zh-CN"/>
        </w:rPr>
        <w:t>​​（</w:t>
      </w:r>
      <w:r>
        <w:rPr>
          <w:rFonts w:hint="eastAsia" w:ascii="宋体" w:hAnsi="宋体" w:eastAsia="宋体"/>
          <w:sz w:val="24"/>
          <w:lang w:val="en-US" w:eastAsia="zh-CN"/>
        </w:rPr>
        <w:t>5-1</w:t>
      </w:r>
      <w:r>
        <w:rPr>
          <w:rFonts w:hint="eastAsia" w:ascii="宋体" w:hAnsi="宋体" w:eastAsia="宋体"/>
          <w:sz w:val="24"/>
          <w:lang w:eastAsia="zh-CN"/>
        </w:rPr>
        <w:t>）</w:t>
      </w:r>
    </w:p>
    <w:p w14:paraId="292A0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根据设计手册，</w:t>
      </w:r>
      <w:r>
        <w:rPr>
          <w:rFonts w:hint="eastAsia" w:ascii="宋体" w:hAnsi="宋体" w:eastAsia="宋体"/>
          <w:sz w:val="24"/>
          <w:lang w:eastAsia="zh-CN"/>
        </w:rPr>
        <w:t>后向叶片压力系数 ψ</w:t>
      </w:r>
      <w:r>
        <w:rPr>
          <w:rFonts w:hint="eastAsia" w:ascii="宋体" w:hAnsi="宋体" w:eastAsia="宋体"/>
          <w:sz w:val="24"/>
          <w:lang w:val="en-US" w:eastAsia="zh-CN"/>
        </w:rPr>
        <w:t>=1.0-1.3</w:t>
      </w:r>
      <w:r>
        <w:rPr>
          <w:rFonts w:hint="eastAsia" w:ascii="宋体" w:hAnsi="宋体" w:eastAsia="宋体"/>
          <w:sz w:val="24"/>
          <w:lang w:eastAsia="zh-CN"/>
        </w:rPr>
        <w:t>，</w:t>
      </w:r>
    </w:p>
    <w:p w14:paraId="33F35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代入</w:t>
      </w:r>
      <w:r>
        <w:rPr>
          <w:rFonts w:hint="eastAsia" w:ascii="宋体" w:hAnsi="宋体" w:eastAsia="宋体"/>
          <w:sz w:val="24"/>
          <w:lang w:val="en-US" w:eastAsia="zh-CN"/>
        </w:rPr>
        <w:t>得：v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=15m/s.</w:t>
      </w:r>
    </w:p>
    <w:p w14:paraId="5BBA7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叶轮外径理论值：</w:t>
      </w: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29" o:spt="75" type="#_x0000_t75" style="height:31pt;width:53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 xml:space="preserve">=197mm.   </w:t>
      </w:r>
    </w:p>
    <w:p w14:paraId="37E00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初次取整 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​=</w:t>
      </w:r>
      <w:r>
        <w:rPr>
          <w:rFonts w:hint="eastAsia" w:ascii="宋体" w:hAnsi="宋体" w:eastAsia="宋体"/>
          <w:sz w:val="24"/>
          <w:lang w:val="en-US" w:eastAsia="zh-CN"/>
        </w:rPr>
        <w:t>200mm.</w:t>
      </w:r>
    </w:p>
    <w:p w14:paraId="5209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2）</w:t>
      </w:r>
      <w:r>
        <w:rPr>
          <w:rFonts w:hint="eastAsia" w:ascii="宋体" w:hAnsi="宋体" w:eastAsia="宋体"/>
          <w:sz w:val="24"/>
          <w:lang w:eastAsia="zh-CN"/>
        </w:rPr>
        <w:t>校核宽径比：</w:t>
      </w:r>
      <w:r>
        <w:rPr>
          <w:rFonts w:hint="eastAsia" w:ascii="宋体" w:hAnsi="宋体" w:eastAsia="宋体"/>
          <w:sz w:val="24"/>
          <w:lang w:val="en-US" w:eastAsia="zh-CN"/>
        </w:rPr>
        <w:t>要求B/</w:t>
      </w:r>
      <w:r>
        <w:rPr>
          <w:rFonts w:hint="eastAsia" w:ascii="宋体" w:hAnsi="宋体" w:eastAsia="宋体"/>
          <w:sz w:val="24"/>
          <w:lang w:eastAsia="zh-CN"/>
        </w:rPr>
        <w:t>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= 1-2，而实际</w:t>
      </w:r>
      <w:r>
        <w:rPr>
          <w:rFonts w:hint="eastAsia" w:ascii="宋体" w:hAnsi="宋体" w:eastAsia="宋体"/>
          <w:sz w:val="24"/>
          <w:lang w:val="en-US" w:eastAsia="zh-CN"/>
        </w:rPr>
        <w:t>B/</w:t>
      </w:r>
      <w:r>
        <w:rPr>
          <w:rFonts w:hint="eastAsia" w:ascii="宋体" w:hAnsi="宋体" w:eastAsia="宋体"/>
          <w:sz w:val="24"/>
          <w:lang w:eastAsia="zh-CN"/>
        </w:rPr>
        <w:t>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= 3.65&gt;2.叶轮过宽，沿宽度方向气流分布极不均匀，清粮筛面风力失衡，无法满足清选作业要求</w:t>
      </w:r>
      <w:r>
        <w:rPr>
          <w:rFonts w:hint="eastAsia" w:ascii="宋体" w:hAnsi="宋体" w:eastAsia="宋体"/>
          <w:sz w:val="24"/>
          <w:lang w:eastAsia="zh-CN"/>
        </w:rPr>
        <w:t>，优化调整叶轮外径 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400m</w:t>
      </w:r>
      <w:r>
        <w:rPr>
          <w:rFonts w:hint="eastAsia" w:ascii="宋体" w:hAnsi="宋体" w:eastAsia="宋体"/>
          <w:sz w:val="24"/>
          <w:lang w:val="en-US" w:eastAsia="zh-CN"/>
        </w:rPr>
        <w:t>m。修改后B/</w:t>
      </w:r>
      <w:r>
        <w:rPr>
          <w:rFonts w:hint="eastAsia" w:ascii="宋体" w:hAnsi="宋体" w:eastAsia="宋体"/>
          <w:sz w:val="24"/>
          <w:lang w:eastAsia="zh-CN"/>
        </w:rPr>
        <w:t>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= 1.8，</w:t>
      </w:r>
      <w:r>
        <w:rPr>
          <w:rFonts w:hint="eastAsia" w:ascii="宋体" w:hAnsi="宋体" w:eastAsia="宋体"/>
          <w:sz w:val="24"/>
          <w:lang w:eastAsia="zh-CN"/>
        </w:rPr>
        <w:t>满足手册推荐范围，确定叶轮外径 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400mm。</w:t>
      </w:r>
    </w:p>
    <w:p w14:paraId="7E134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（</w:t>
      </w:r>
      <w:r>
        <w:rPr>
          <w:rFonts w:hint="eastAsia" w:ascii="宋体" w:hAnsi="宋体" w:eastAsia="宋体"/>
          <w:sz w:val="24"/>
          <w:lang w:val="en-US" w:eastAsia="zh-CN"/>
        </w:rPr>
        <w:t>3</w:t>
      </w:r>
      <w:r>
        <w:rPr>
          <w:rFonts w:hint="eastAsia" w:ascii="宋体" w:hAnsi="宋体" w:eastAsia="宋体"/>
          <w:sz w:val="24"/>
          <w:lang w:eastAsia="zh-CN"/>
        </w:rPr>
        <w:t>）优化后实际圆周速度：</w:t>
      </w:r>
      <w:r>
        <w:rPr>
          <w:rFonts w:hint="eastAsia" w:ascii="宋体" w:hAnsi="宋体" w:eastAsia="宋体"/>
          <w:sz w:val="24"/>
          <w:lang w:val="en-US" w:eastAsia="zh-CN"/>
        </w:rPr>
        <w:t>v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30.4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m/s，</w:t>
      </w:r>
      <w:r>
        <w:rPr>
          <w:rFonts w:hint="eastAsia" w:ascii="宋体" w:hAnsi="宋体" w:eastAsia="宋体"/>
          <w:sz w:val="24"/>
          <w:lang w:val="en-US" w:eastAsia="zh-CN"/>
        </w:rPr>
        <w:t>属于</w:t>
      </w:r>
      <w:r>
        <w:rPr>
          <w:rFonts w:hint="eastAsia" w:ascii="宋体" w:hAnsi="宋体" w:eastAsia="宋体"/>
          <w:sz w:val="24"/>
          <w:lang w:eastAsia="zh-CN"/>
        </w:rPr>
        <w:t>25∼40m/s 合理区间，无超速、振动风险。</w:t>
      </w:r>
    </w:p>
    <w:p w14:paraId="0CC4F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5" w:name="_Toc28183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5.2 叶轮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内径与风机进口直径</w:t>
      </w:r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确定</w:t>
      </w:r>
      <w:bookmarkEnd w:id="25"/>
    </w:p>
    <w:p w14:paraId="009FF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bookmarkStart w:id="26" w:name="_Toc28537"/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5.2.1 叶轮进口内径D1计算</w:t>
      </w:r>
      <w:bookmarkEnd w:id="26"/>
    </w:p>
    <w:p w14:paraId="5E5A1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叶轮内径手册经验公式：D1​=(0.7∼0.8)D2，取中间系数 0.75，D1 = 0.75×400=300mm。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[2]</w:t>
      </w:r>
    </w:p>
    <w:p w14:paraId="109F9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</w:pPr>
      <w:bookmarkStart w:id="27" w:name="_Toc4928"/>
      <w:r>
        <w:rPr>
          <w:rFonts w:hint="eastAsia" w:ascii="宋体" w:hAnsi="宋体" w:eastAsia="宋体"/>
          <w:b/>
          <w:bCs/>
          <w:sz w:val="24"/>
          <w:szCs w:val="24"/>
          <w:lang w:val="en-US" w:eastAsia="zh-CN"/>
        </w:rPr>
        <w:t>5.2.2 风机集流器进口直径D0设计</w:t>
      </w:r>
      <w:bookmarkEnd w:id="27"/>
    </w:p>
    <w:p w14:paraId="3634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叶轮进口处气流相对速度越小，风机损失越小。据此，可推算出D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0</w:t>
      </w:r>
    </w:p>
    <w:p w14:paraId="359548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center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object>
          <v:shape id="_x0000_i1030" o:spt="75" type="#_x0000_t75" style="height:21pt;width:157pt;" o:ole="t" filled="f" o:preferrelative="t" stroked="f" coordsize="21600,21600">
            <v:path/>
            <v:fill on="f" alignshape="1" focussize="0,0"/>
            <v:stroke on="f"/>
            <v:imagedata r:id="rId18" o:title=""/>
            <o:lock v:ext="edit" aspectratio="t"/>
            <w10:wrap type="none"/>
            <w10:anchorlock/>
          </v:shape>
          <o:OLEObject Type="Embed" ProgID="Equation.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 xml:space="preserve">    （5-2）</w:t>
      </w:r>
    </w:p>
    <w:p w14:paraId="6CD8C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式中，Δ-叶轮进口利用系数，由于叶轮宽度较大，所以Δ较小，可取0.55-0.85；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1" o:spt="75" type="#_x0000_t75" style="height:18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9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-气流收缩系数，在D0＝ D1时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2" o:spt="75" type="#_x0000_t75" style="height:18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1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取0.8-0.9，D0&gt; D1时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3" o:spt="75" type="#_x0000_t75" style="height:18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2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取0.9-1.0。清粮风机上，D0远大于D1，一般可取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4" o:spt="75" type="#_x0000_t75" style="height:18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3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为1.0；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5" o:spt="75" type="#_x0000_t75" style="height:18pt;width:13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-风机进口直径与叶轮内径之比；</w:t>
      </w:r>
      <w:r>
        <w:rPr>
          <w:rFonts w:hint="eastAsia" w:ascii="宋体" w:hAnsi="宋体" w:eastAsia="宋体"/>
          <w:position w:val="-10"/>
          <w:sz w:val="24"/>
          <w:lang w:val="en-US" w:eastAsia="zh-CN"/>
        </w:rPr>
        <w:object>
          <v:shape id="_x0000_i1036" o:spt="75" type="#_x0000_t75" style="height:17pt;width:1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-旋绕系数，对清粮风机，</w:t>
      </w:r>
      <w:r>
        <w:rPr>
          <w:rFonts w:hint="eastAsia" w:ascii="宋体" w:hAnsi="宋体" w:eastAsia="宋体"/>
          <w:position w:val="-10"/>
          <w:sz w:val="24"/>
          <w:lang w:val="en-US" w:eastAsia="zh-CN"/>
        </w:rPr>
        <w:object>
          <v:shape id="_x0000_i1037" o:spt="75" type="#_x0000_t75" style="height:17pt;width:1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取为0.42-0.46。</w:t>
      </w:r>
    </w:p>
    <w:p w14:paraId="3E679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本设计中，分别取叶轮进口利用系数Δ为0.7，气流收缩系数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8" o:spt="75" type="#_x0000_t75" style="height:18pt;width:15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9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为1.0，风机进口直径与叶轮内径之比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39" o:spt="75" type="#_x0000_t75" style="height:18pt;width:13.95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0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为1.16，旋绕系数</w:t>
      </w:r>
      <w:r>
        <w:rPr>
          <w:rFonts w:hint="eastAsia" w:ascii="宋体" w:hAnsi="宋体" w:eastAsia="宋体"/>
          <w:position w:val="-10"/>
          <w:sz w:val="24"/>
          <w:lang w:val="en-US" w:eastAsia="zh-CN"/>
        </w:rPr>
        <w:object>
          <v:shape id="_x0000_i1040" o:spt="75" type="#_x0000_t75" style="height:17pt;width:13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1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为0.44。</w:t>
      </w:r>
    </w:p>
    <w:p w14:paraId="07182F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代入数据计算</w:t>
      </w:r>
      <w:r>
        <w:rPr>
          <w:rFonts w:hint="eastAsia" w:ascii="宋体" w:hAnsi="宋体" w:eastAsia="宋体"/>
          <w:position w:val="-12"/>
          <w:sz w:val="24"/>
          <w:lang w:val="en-US" w:eastAsia="zh-CN"/>
        </w:rPr>
        <w:object>
          <v:shape id="_x0000_i1041" o:spt="75" type="#_x0000_t75" style="height:20pt;width:275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2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=0.3529米，故D0=352mm。圆整取值为350mm。</w:t>
      </w:r>
    </w:p>
    <w:p w14:paraId="3728F4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8" w:name="_Toc23258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5.3 叶片宽度计算</w:t>
      </w:r>
      <w:bookmarkEnd w:id="28"/>
    </w:p>
    <w:p w14:paraId="55B81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baseline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径向直叶片进口宽度b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1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=出口宽度b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</w:t>
      </w:r>
      <w:r>
        <w:rPr>
          <w:rFonts w:hint="eastAsia" w:ascii="宋体" w:hAnsi="宋体" w:eastAsia="宋体"/>
          <w:sz w:val="24"/>
          <w:vertAlign w:val="baseline"/>
          <w:lang w:val="en-US" w:eastAsia="zh-CN"/>
        </w:rPr>
        <w:t>。</w:t>
      </w:r>
    </w:p>
    <w:p w14:paraId="0591B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流量公式：</w:t>
      </w:r>
      <w:r>
        <w:rPr>
          <w:rFonts w:hint="eastAsia" w:ascii="宋体" w:hAnsi="宋体" w:eastAsia="宋体"/>
          <w:position w:val="-10"/>
          <w:sz w:val="24"/>
          <w:lang w:eastAsia="zh-CN"/>
        </w:rPr>
        <w:object>
          <v:shape id="_x0000_i1042" o:spt="75" type="#_x0000_t75" style="height:17pt;width:6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4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eastAsia="zh-CN"/>
        </w:rPr>
        <w:t>​</w:t>
      </w:r>
      <w:r>
        <w:rPr>
          <w:rFonts w:hint="eastAsia" w:ascii="宋体" w:hAnsi="宋体" w:eastAsia="宋体"/>
          <w:sz w:val="24"/>
          <w:lang w:val="en-US" w:eastAsia="zh-CN"/>
        </w:rPr>
        <w:t xml:space="preserve"> （5-3）</w:t>
      </w:r>
      <w:r>
        <w:rPr>
          <w:rFonts w:hint="eastAsia" w:ascii="宋体" w:hAnsi="宋体" w:eastAsia="宋体"/>
          <w:sz w:val="24"/>
          <w:lang w:eastAsia="zh-CN"/>
        </w:rPr>
        <w:t>，</w:t>
      </w:r>
    </w:p>
    <w:p w14:paraId="4E858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径向叶片径向分速 </w:t>
      </w:r>
      <w:r>
        <w:rPr>
          <w:rFonts w:hint="eastAsia" w:ascii="宋体" w:hAnsi="宋体" w:eastAsia="宋体"/>
          <w:sz w:val="24"/>
          <w:lang w:val="en-US" w:eastAsia="zh-CN"/>
        </w:rPr>
        <w:t>c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>2r</w:t>
      </w:r>
      <w:r>
        <w:rPr>
          <w:rFonts w:hint="eastAsia" w:ascii="宋体" w:hAnsi="宋体" w:eastAsia="宋体"/>
          <w:sz w:val="24"/>
          <w:lang w:eastAsia="zh-CN"/>
        </w:rPr>
        <w:t>​=0.25</w:t>
      </w:r>
      <w:r>
        <w:rPr>
          <w:rFonts w:hint="eastAsia" w:ascii="宋体" w:hAnsi="宋体" w:eastAsia="宋体"/>
          <w:sz w:val="24"/>
          <w:lang w:val="en-US" w:eastAsia="zh-CN"/>
        </w:rPr>
        <w:t>v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=7.6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m/s</w:t>
      </w:r>
      <w:r>
        <w:rPr>
          <w:rFonts w:hint="eastAsia" w:ascii="宋体" w:hAnsi="宋体" w:eastAsia="宋体"/>
          <w:sz w:val="24"/>
          <w:lang w:val="en-US" w:eastAsia="zh-CN"/>
        </w:rPr>
        <w:t xml:space="preserve"> ,</w:t>
      </w:r>
    </w:p>
    <w:p w14:paraId="6CC650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变形求叶片理论宽度：b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0.038m=38mm</w:t>
      </w:r>
      <w:r>
        <w:rPr>
          <w:rFonts w:hint="eastAsia" w:ascii="宋体" w:hAnsi="宋体" w:eastAsia="宋体"/>
          <w:sz w:val="24"/>
          <w:lang w:val="en-US" w:eastAsia="zh-CN"/>
        </w:rPr>
        <w:t>,</w:t>
      </w:r>
      <w:r>
        <w:rPr>
          <w:rFonts w:hint="eastAsia" w:ascii="宋体" w:hAnsi="宋体" w:eastAsia="宋体"/>
          <w:sz w:val="24"/>
          <w:lang w:eastAsia="zh-CN"/>
        </w:rPr>
        <w:t>考虑叶片厚度气流阻塞，圆整取值 b</w:t>
      </w:r>
      <w:r>
        <w:rPr>
          <w:rFonts w:hint="eastAsia" w:ascii="宋体" w:hAnsi="宋体" w:eastAsia="宋体"/>
          <w:sz w:val="24"/>
          <w:vertAlign w:val="subscript"/>
          <w:lang w:val="en-US" w:eastAsia="zh-CN"/>
        </w:rPr>
        <w:t xml:space="preserve">2 </w:t>
      </w:r>
      <w:r>
        <w:rPr>
          <w:rFonts w:hint="eastAsia" w:ascii="宋体" w:hAnsi="宋体" w:eastAsia="宋体"/>
          <w:sz w:val="24"/>
          <w:lang w:eastAsia="zh-CN"/>
        </w:rPr>
        <w:t>=40mm。</w:t>
      </w:r>
    </w:p>
    <w:p w14:paraId="4D116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29" w:name="_Toc11054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5.4 叶片数量选取</w:t>
      </w:r>
      <w:bookmarkEnd w:id="29"/>
    </w:p>
    <w:p w14:paraId="2BD81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依据农机清粮风机成熟设计经验：低压宽幅径向直叶片清粮风机叶片数量范围为 4-6 片；叶片过少气流扰动大，过多增加冲压加工成本。综合风量均匀性、制造工艺，确定叶片数量 Z=6 片。</w:t>
      </w:r>
    </w:p>
    <w:p w14:paraId="2725B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30" w:name="_Toc17658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5.5 叶轮后盖板结构设计</w:t>
      </w:r>
      <w:bookmarkEnd w:id="30"/>
    </w:p>
    <w:p w14:paraId="18AE3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31" w:name="_Toc5804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5.5.1 后盖板功能与选材</w:t>
      </w:r>
      <w:bookmarkEnd w:id="31"/>
    </w:p>
    <w:p w14:paraId="7CC95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本次清粮风机叶轮采用圆盘式后盖板，与前盖板、叶片共同封闭叶轮流道，约束气流沿叶片径向流动，减少叶轮背部高压区气流窜漏损失；同时作为叶片、轮毂的安装承载基体，承受高速旋转离心力、交变振动载荷。结合农机田间粉尘、谷物碎屑轻微磨损工况，板材统一选用Q235 碳素钢板，匹配前文叶轮 2mm 叶片厚度，后盖板板厚取3mm，相比叶片加厚提升整体刚性，防止高速旋转发生板面翘曲变形。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[3]</w:t>
      </w:r>
    </w:p>
    <w:p w14:paraId="14A67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32" w:name="_Toc17928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5.5.2 后盖板外形尺寸确定</w:t>
      </w:r>
      <w:bookmarkEnd w:id="32"/>
    </w:p>
    <w:p w14:paraId="58208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外圆直径：与叶轮外径一致 D2​=400mm，外缘预留 2mm 焊接坡口，用于与 6 片叶片尾部连续角焊密封。</w:t>
      </w:r>
    </w:p>
    <w:p w14:paraId="3CBE0E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中心轮毂安装开孔直径：匹配轴盘配合外径，预留过盈装配余量，开孔直径 Dh​=80mm；盖板中心区域冲压凸起止口，止口高度 5mm，实现后盖板与轴盘径向定位，装配同轴度可控。</w:t>
      </w:r>
    </w:p>
    <w:p w14:paraId="69879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内圈过渡结构：后盖板内圈从轮毂止口向外平滑圆弧过渡，过渡圆弧半径 R=20mm，消除直角应力集中，降低高速旋转疲劳开裂风险。</w:t>
      </w:r>
    </w:p>
    <w:p w14:paraId="3424E5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bookmarkStart w:id="33" w:name="_Toc29171"/>
      <w:r>
        <w:rPr>
          <w:rFonts w:hint="eastAsia" w:ascii="宋体" w:hAnsi="宋体" w:eastAsia="宋体"/>
          <w:sz w:val="24"/>
          <w:lang w:val="en-US" w:eastAsia="zh-CN"/>
        </w:rPr>
        <w:t>盖板减重优化：在后盖板环形区域均匀开设 6 个减重圆孔，孔径 30mm，孔心距中心 160mm；开孔位置避开叶片焊接区域，在减轻叶轮自重、降低转动惯量的同时，不削弱焊接强度，减少电机启动负载。</w:t>
      </w:r>
      <w:bookmarkEnd w:id="33"/>
    </w:p>
    <w:p w14:paraId="74A1A5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34" w:name="_Toc1423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5.5.3 焊接与动平衡工艺要求</w:t>
      </w:r>
      <w:bookmarkEnd w:id="34"/>
    </w:p>
    <w:p w14:paraId="7D61D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叶片根部与后盖板采用双面连续角焊缝，焊脚高度 3mm，焊缝满焊无间断，杜绝气流间隙泄漏；</w:t>
      </w:r>
    </w:p>
    <w:p w14:paraId="178F9B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后盖板、叶片、前盖板焊接完成后整体退火消除焊接应力；</w:t>
      </w:r>
    </w:p>
    <w:p w14:paraId="61588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bookmarkStart w:id="35" w:name="_Toc14673"/>
      <w:r>
        <w:rPr>
          <w:rFonts w:hint="eastAsia" w:ascii="宋体" w:hAnsi="宋体" w:eastAsia="宋体"/>
          <w:sz w:val="24"/>
          <w:lang w:val="en-US" w:eastAsia="zh-CN"/>
        </w:rPr>
        <w:t>动平衡校正以盖板外缘为基准，单面打磨去重，最终剩余不平衡量≤5g・cm，满足 1450r/min 长期运转减振要求。</w:t>
      </w:r>
      <w:bookmarkEnd w:id="35"/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[4]</w:t>
      </w:r>
    </w:p>
    <w:p w14:paraId="3222A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36" w:name="_Toc27995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5.5.4 密封与防磨损设计</w:t>
      </w:r>
      <w:bookmarkEnd w:id="36"/>
    </w:p>
    <w:p w14:paraId="550FB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后盖板背部与蜗壳间隙统一保持 10mm，盖板内圈加装环形毛毡防尘圈，阻挡田间粉尘、碎谷粒进入轮毂与主轴配合面，避免轴颈磨损卡滞；盖板表面整体喷涂防锈环氧漆，提升田间潮湿环境防锈能力。</w:t>
      </w:r>
    </w:p>
    <w:p w14:paraId="13C8F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37" w:name="_Toc21824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5.6 主轴轴盘结构设计</w:t>
      </w:r>
      <w:bookmarkEnd w:id="37"/>
    </w:p>
    <w:p w14:paraId="5FFFB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38" w:name="_Toc18531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5.6.1 轴盘设计要求</w:t>
      </w:r>
      <w:bookmarkEnd w:id="38"/>
    </w:p>
    <w:p w14:paraId="169B1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轴盘为叶轮核心传力部件，连接电机主轴与叶轮后盖板，传递全部驱动扭矩，设计需满足三点核心要求：</w:t>
      </w:r>
    </w:p>
    <w:p w14:paraId="7CC54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过盈配合 + 平键双重扭矩传递，防止高速旋转打滑；</w:t>
      </w:r>
    </w:p>
    <w:p w14:paraId="3D5A79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加厚主体结构，抵抗离心拉伸应力，杜绝轮毂开裂；</w:t>
      </w:r>
    </w:p>
    <w:p w14:paraId="7E91F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bookmarkStart w:id="39" w:name="_Toc19051"/>
      <w:r>
        <w:rPr>
          <w:rFonts w:hint="eastAsia" w:ascii="宋体" w:hAnsi="宋体" w:eastAsia="宋体"/>
          <w:sz w:val="24"/>
          <w:lang w:val="en-US" w:eastAsia="zh-CN"/>
        </w:rPr>
        <w:t>便于拆装、同轴定位，保证叶轮与电机主轴同轴度。</w:t>
      </w:r>
      <w:bookmarkEnd w:id="39"/>
    </w:p>
    <w:p w14:paraId="4D4DB0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40" w:name="_Toc5240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5.6.2 轴盘材料与毛坯成型</w:t>
      </w:r>
      <w:bookmarkEnd w:id="40"/>
    </w:p>
    <w:p w14:paraId="1E529A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选用45 调质钢，毛坯采用锻打成型，锻后调质处理（220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250HB），相比铸件强度更高、内部无气孔砂眼，适合农机连续重载工况；小型风机不采用铸铁轮毂，避免冲击振动下断裂失效。</w:t>
      </w:r>
    </w:p>
    <w:p w14:paraId="4FB22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41" w:name="_Toc3567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5.6.3 轴盘关键尺寸计算与确定</w:t>
      </w:r>
      <w:bookmarkEnd w:id="41"/>
    </w:p>
    <w:p w14:paraId="7F88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主轴配合内孔：匹配 Y801-4 电机输出轴标准轴径 d=24mm，内孔加工 H7 公差，保证过盈装配；</w:t>
      </w:r>
    </w:p>
    <w:p w14:paraId="683C2C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平键设计：选用 A 型普通平键，规格 8×7×40mm，键槽深度 4.2mm，键槽贯通轴盘内孔，扭矩承载能力满足 0.55kW 电机最大输出转矩；</w:t>
      </w:r>
    </w:p>
    <w:p w14:paraId="53304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轴盘外径：与后盖板中心止口配合，外径 D=80mm，外圆加工 k6 过渡配合公差，冷压装配后无径向窜动；</w:t>
      </w:r>
    </w:p>
    <w:p w14:paraId="0E02E1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轴盘厚度：主体厚度 25mm，前端伸出 10mm 定位凸台，用于后盖板轴向限位；尾部加厚至 30mm，增强扭矩承载截面；</w:t>
      </w:r>
    </w:p>
    <w:p w14:paraId="5A252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bookmarkStart w:id="42" w:name="_Toc21775"/>
      <w:r>
        <w:rPr>
          <w:rFonts w:hint="eastAsia" w:ascii="宋体" w:hAnsi="宋体" w:eastAsia="宋体"/>
          <w:sz w:val="24"/>
          <w:lang w:val="en-US" w:eastAsia="zh-CN"/>
        </w:rPr>
        <w:t>紧固结构：轴盘尾部开设 M16 螺纹孔，配套圆螺母 + 止动垫圈轴向锁紧叶轮，防止高速运转时叶轮轴向脱落。</w:t>
      </w:r>
      <w:bookmarkEnd w:id="42"/>
    </w:p>
    <w:p w14:paraId="11D60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2"/>
        <w:rPr>
          <w:rFonts w:hint="eastAsia" w:ascii="宋体" w:hAnsi="宋体" w:eastAsia="宋体"/>
          <w:b/>
          <w:bCs/>
          <w:sz w:val="24"/>
          <w:szCs w:val="24"/>
          <w:lang w:eastAsia="zh-CN"/>
        </w:rPr>
      </w:pPr>
      <w:bookmarkStart w:id="43" w:name="_Toc24023"/>
      <w:r>
        <w:rPr>
          <w:rFonts w:hint="eastAsia" w:ascii="宋体" w:hAnsi="宋体" w:eastAsia="宋体"/>
          <w:b/>
          <w:bCs/>
          <w:sz w:val="24"/>
          <w:szCs w:val="24"/>
          <w:lang w:eastAsia="zh-CN"/>
        </w:rPr>
        <w:t>5.6.4 轴盘散热与防尘结构</w:t>
      </w:r>
      <w:bookmarkEnd w:id="43"/>
    </w:p>
    <w:p w14:paraId="0D6A5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轴盘前端定位凸台均匀开设 4 道径向散热槽，槽深 3mm，叶轮旋转时形成离心导流风，带走轮毂与主轴配合面摩擦热量；轴盘与后盖板贴合面开设环形防尘槽，内置橡胶密封圈，阻挡粉尘侵入主轴配合段，降低轴颈磨损。</w:t>
      </w:r>
    </w:p>
    <w:p w14:paraId="1D3E2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bookmarkStart w:id="44" w:name="_Toc30952"/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6 蜗壳结构设计</w:t>
      </w:r>
      <w:bookmarkEnd w:id="44"/>
    </w:p>
    <w:p w14:paraId="120BF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5" w:name="_Toc2115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6.1 蜗壳型式选取</w:t>
      </w:r>
      <w:bookmarkEnd w:id="45"/>
    </w:p>
    <w:p w14:paraId="3E9358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对比三种主流蜗壳结构：等距方形蜗壳：加工简单，但螺旋线与理想对数螺旋偏差大，涡流损耗高；对数螺旋蜗壳：气动性能最优，但尺寸计算、钣金成型难度大，农机批量生产成本高；不等距方形蜗壳：折中方案，接近对数螺旋线，气动损耗低，尺寸计算标准化，钣金折弯加工方便，适配中小型清粮风机，本次设计选用该型式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[5]</w:t>
      </w:r>
    </w:p>
    <w:p w14:paraId="3C78B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6" w:name="_Toc30137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6.2 蜗壳基础尺寸参数</w:t>
      </w:r>
      <w:bookmarkEnd w:id="46"/>
    </w:p>
    <w:p w14:paraId="57D22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蜗壳整体宽度与风机一致：B=720mm，保证与清粮室</w:t>
      </w:r>
      <w:r>
        <w:rPr>
          <w:rFonts w:hint="eastAsia" w:ascii="宋体" w:hAnsi="宋体" w:eastAsia="宋体"/>
          <w:sz w:val="24"/>
          <w:lang w:val="en-US" w:eastAsia="zh-CN"/>
        </w:rPr>
        <w:t>宽度</w:t>
      </w:r>
      <w:r>
        <w:rPr>
          <w:rFonts w:hint="eastAsia" w:ascii="宋体" w:hAnsi="宋体" w:eastAsia="宋体"/>
          <w:sz w:val="24"/>
          <w:lang w:eastAsia="zh-CN"/>
        </w:rPr>
        <w:t>匹配。</w:t>
      </w:r>
    </w:p>
    <w:p w14:paraId="63974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7" w:name="_Toc25393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6.3 蜗壳张开度设计</w:t>
      </w:r>
      <w:bookmarkEnd w:id="47"/>
    </w:p>
    <w:p w14:paraId="52510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相对张开度推荐区间 </w:t>
      </w:r>
      <w:r>
        <w:rPr>
          <w:rFonts w:hint="eastAsia" w:ascii="宋体" w:hAnsi="宋体" w:eastAsia="宋体"/>
          <w:position w:val="-10"/>
          <w:sz w:val="24"/>
          <w:lang w:eastAsia="zh-CN"/>
        </w:rPr>
        <w:object>
          <v:shape id="_x0000_i1043" o:spt="75" type="#_x0000_t75" style="height:18pt;width:53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6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0.5∼0.7，取</w:t>
      </w:r>
      <w:r>
        <w:rPr>
          <w:rFonts w:hint="eastAsia" w:ascii="宋体" w:hAnsi="宋体" w:eastAsia="宋体"/>
          <w:position w:val="-4"/>
          <w:sz w:val="24"/>
          <w:lang w:eastAsia="zh-CN"/>
        </w:rPr>
        <w:object>
          <v:shape id="_x0000_i1044" o:spt="75" type="#_x0000_t75" style="height:15pt;width:13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38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=0.6，</w:t>
      </w:r>
      <w:r>
        <w:rPr>
          <w:rFonts w:hint="eastAsia" w:ascii="宋体" w:hAnsi="宋体" w:eastAsia="宋体"/>
          <w:sz w:val="24"/>
          <w:lang w:eastAsia="zh-CN"/>
        </w:rPr>
        <w:t>实际张开度：A=0.6×400=240mm。</w:t>
      </w:r>
    </w:p>
    <w:p w14:paraId="63A24F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8" w:name="_Toc8171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6.4 不等距方形画法蜗壳型线尺寸</w:t>
      </w:r>
      <w:bookmarkEnd w:id="48"/>
    </w:p>
    <w:p w14:paraId="729DEE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不等距方形四象限张开量按相对系数取值，基准 D₂=400mm，各象限张开量 a₁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a₄、蜗壳半径 R₁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R₄计算结果如表 6-1。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[6]</w:t>
      </w:r>
    </w:p>
    <w:tbl>
      <w:tblPr>
        <w:tblStyle w:val="11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1344"/>
        <w:gridCol w:w="2627"/>
        <w:gridCol w:w="3176"/>
      </w:tblGrid>
      <w:tr w14:paraId="5CEE3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B4A2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CDD3A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相对值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244D8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实际尺寸 (mm)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74B5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7896F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8E4A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45" o:spt="75" type="#_x0000_t75" style="height:17pt;width:12pt;" o:ole="t" filled="f" o:preferrelative="t" stroked="f" coordsize="21600,21600">
                  <v:path/>
                  <v:fill on="f" focussize="0,0"/>
                  <v:stroke on="f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KSEE3" ShapeID="_x0000_i1045" DrawAspect="Content" ObjectID="_1468075745" r:id="rId40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20D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0.055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FBE2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5618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第一象限张开量</w:t>
            </w:r>
          </w:p>
        </w:tc>
      </w:tr>
      <w:tr w14:paraId="0125C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7234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46" o:spt="75" type="#_x0000_t75" style="height:17pt;width:12.8pt;" o:ole="t" filled="f" o:preferrelative="t" stroked="f" coordsize="21600,21600">
                  <v:path/>
                  <v:fill on="f" focussize="0,0"/>
                  <v:stroke on="f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KSEE3" ShapeID="_x0000_i1046" DrawAspect="Content" ObjectID="_1468075746" r:id="rId42">
                  <o:LockedField>false</o:LockedField>
                </o:OLEObject>
              </w:objec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337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265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5035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第二象限张开量</w:t>
            </w:r>
          </w:p>
        </w:tc>
      </w:tr>
      <w:tr w14:paraId="4362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8F04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position w:val="-12"/>
                <w:sz w:val="24"/>
                <w:szCs w:val="24"/>
                <w:lang w:val="en-US" w:eastAsia="zh-CN" w:bidi="ar"/>
              </w:rPr>
              <w:object>
                <v:shape id="_x0000_i1047" o:spt="75" type="#_x0000_t75" style="height:18pt;width:17.95pt;" o:ole="t" filled="f" o:preferrelative="t" stroked="f" coordsize="21600,21600">
                  <v:path/>
                  <v:fill on="f" focussize="0,0"/>
                  <v:stroke on="f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KSEE3" ShapeID="_x0000_i1047" DrawAspect="Content" ObjectID="_1468075747" r:id="rId44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6CA7B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0.085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18CC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86786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第三象限张开量</w:t>
            </w:r>
          </w:p>
        </w:tc>
      </w:tr>
      <w:tr w14:paraId="416E9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48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position w:val="-10"/>
                <w:sz w:val="24"/>
                <w:szCs w:val="24"/>
                <w:lang w:val="en-US" w:eastAsia="zh-CN" w:bidi="ar"/>
              </w:rPr>
              <w:object>
                <v:shape id="_x0000_i1048" o:spt="75" type="#_x0000_t75" style="height:17pt;width:13.95pt;" o:ole="t" filled="f" o:preferrelative="t" stroked="f" coordsize="21600,21600">
                  <v:path/>
                  <v:fill on="f" focussize="0,0"/>
                  <v:stroke on="f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KSEE3" ShapeID="_x0000_i1048" DrawAspect="Content" ObjectID="_1468075748" r:id="rId46">
                  <o:LockedField>false</o:LockedField>
                </o:OLEObject>
              </w:object>
            </w: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72BA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D31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2397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第四象限张开量</w:t>
            </w:r>
          </w:p>
        </w:tc>
      </w:tr>
      <w:tr w14:paraId="26CC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440C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R1​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86B30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0.560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A74C8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4D390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第一象限蜗壳半径</w:t>
            </w:r>
          </w:p>
        </w:tc>
      </w:tr>
      <w:tr w14:paraId="243C3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D34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R2​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84A30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0.675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1085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F9731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第二象限蜗壳半径</w:t>
            </w:r>
          </w:p>
        </w:tc>
      </w:tr>
      <w:tr w14:paraId="7297D2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8BC45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R3​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5DF70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0.820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ABA9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F5F42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第三象限蜗壳半径</w:t>
            </w:r>
          </w:p>
        </w:tc>
      </w:tr>
      <w:tr w14:paraId="56D95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962A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R4​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1CFE8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1.080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27BF8A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432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805B39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第四象限蜗壳半径</w:t>
            </w:r>
          </w:p>
        </w:tc>
      </w:tr>
    </w:tbl>
    <w:p w14:paraId="7E11D3DD">
      <w:pPr>
        <w:adjustRightInd w:val="0"/>
        <w:snapToGrid w:val="0"/>
        <w:spacing w:line="360" w:lineRule="auto"/>
        <w:rPr>
          <w:rFonts w:hint="eastAsia" w:ascii="宋体" w:hAnsi="宋体" w:eastAsia="宋体"/>
          <w:sz w:val="24"/>
          <w:lang w:eastAsia="zh-CN"/>
        </w:rPr>
      </w:pPr>
    </w:p>
    <w:p w14:paraId="742662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1"/>
          <w:szCs w:val="21"/>
          <w:lang w:eastAsia="zh-CN"/>
        </w:rPr>
        <w:t>表 6</w:t>
      </w:r>
      <w:r>
        <w:rPr>
          <w:rFonts w:hint="eastAsia" w:ascii="宋体" w:hAnsi="宋体" w:eastAsia="宋体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/>
          <w:sz w:val="21"/>
          <w:szCs w:val="21"/>
          <w:lang w:eastAsia="zh-CN"/>
        </w:rPr>
        <w:t>1 蜗壳象限张开量与半径参数</w:t>
      </w:r>
    </w:p>
    <w:p w14:paraId="78198C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蜗壳基圆半径（叶轮单边间隙 10mm）：</w:t>
      </w:r>
    </w:p>
    <w:p w14:paraId="6274F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49" o:spt="75" type="#_x0000_t75" style="height:31pt;width:44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48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eastAsia="zh-CN"/>
        </w:rPr>
        <w:t>+</w:t>
      </w:r>
      <w:r>
        <w:rPr>
          <w:rFonts w:hint="eastAsia" w:ascii="宋体" w:hAnsi="宋体" w:eastAsia="宋体"/>
          <w:sz w:val="24"/>
          <w:lang w:val="en-US" w:eastAsia="zh-CN"/>
        </w:rPr>
        <w:t>2*</w:t>
      </w:r>
      <w:r>
        <w:rPr>
          <w:rFonts w:hint="eastAsia" w:ascii="宋体" w:hAnsi="宋体" w:eastAsia="宋体"/>
          <w:sz w:val="24"/>
          <w:lang w:eastAsia="zh-CN"/>
        </w:rPr>
        <w:t>10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200+</w:t>
      </w:r>
      <w:r>
        <w:rPr>
          <w:rFonts w:hint="eastAsia" w:ascii="宋体" w:hAnsi="宋体" w:eastAsia="宋体"/>
          <w:sz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0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2</w:t>
      </w:r>
      <w:r>
        <w:rPr>
          <w:rFonts w:hint="eastAsia" w:ascii="宋体" w:hAnsi="宋体" w:eastAsia="宋体"/>
          <w:sz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0mm。</w:t>
      </w:r>
    </w:p>
    <w:p w14:paraId="04EFD1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49" w:name="_Toc9798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6.5 蜗壳各方位半径参数</w:t>
      </w:r>
      <w:bookmarkEnd w:id="49"/>
    </w:p>
    <w:p w14:paraId="5F21C85A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表 6-2 蜗壳周向半径尺寸</w:t>
      </w:r>
    </w:p>
    <w:tbl>
      <w:tblPr>
        <w:tblStyle w:val="11"/>
        <w:tblW w:w="814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2"/>
        <w:gridCol w:w="2603"/>
        <w:gridCol w:w="2692"/>
      </w:tblGrid>
      <w:tr w14:paraId="6CD3C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A01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周向角度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3A513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蜗壳半径R(mm)</w:t>
            </w:r>
          </w:p>
        </w:tc>
        <w:tc>
          <w:tcPr>
            <w:tcW w:w="26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161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对应直径Φ(mm)</w:t>
            </w:r>
          </w:p>
        </w:tc>
      </w:tr>
      <w:tr w14:paraId="17397D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C322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0°（蜗舌位置）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0DB1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210</w:t>
            </w:r>
          </w:p>
        </w:tc>
        <w:tc>
          <w:tcPr>
            <w:tcW w:w="26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AEC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Φ420</w:t>
            </w:r>
          </w:p>
        </w:tc>
      </w:tr>
      <w:tr w14:paraId="7440E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1F2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90°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376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245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5EA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Φ490</w:t>
            </w:r>
          </w:p>
        </w:tc>
      </w:tr>
      <w:tr w14:paraId="32AB2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CF7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180°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6D17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290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479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Φ580</w:t>
            </w:r>
          </w:p>
        </w:tc>
      </w:tr>
      <w:tr w14:paraId="2A17A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309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270°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1E65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340</w:t>
            </w:r>
          </w:p>
        </w:tc>
        <w:tc>
          <w:tcPr>
            <w:tcW w:w="2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9184D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Φ680</w:t>
            </w:r>
          </w:p>
        </w:tc>
      </w:tr>
      <w:tr w14:paraId="243BF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85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0FE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360°（出风口）</w:t>
            </w:r>
          </w:p>
        </w:tc>
        <w:tc>
          <w:tcPr>
            <w:tcW w:w="260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861C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430</w:t>
            </w:r>
          </w:p>
        </w:tc>
        <w:tc>
          <w:tcPr>
            <w:tcW w:w="26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FCBA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 w:val="0"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Φ860</w:t>
            </w:r>
          </w:p>
        </w:tc>
      </w:tr>
    </w:tbl>
    <w:p w14:paraId="72864908">
      <w:pPr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sz w:val="24"/>
          <w:lang w:eastAsia="zh-CN"/>
        </w:rPr>
      </w:pPr>
    </w:p>
    <w:p w14:paraId="4B6736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0" w:name="_Toc14794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6.6 蜗舌结构设计</w:t>
      </w:r>
      <w:bookmarkEnd w:id="50"/>
    </w:p>
    <w:p w14:paraId="35E543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选用平短蜗舌，适配径向叶轮，降低回流噪声；蜗舌间隙：t=0.05D</w:t>
      </w:r>
      <w:r>
        <w:rPr>
          <w:rFonts w:hint="eastAsia" w:ascii="宋体" w:hAnsi="宋体" w:eastAsia="宋体"/>
          <w:sz w:val="24"/>
          <w:vertAlign w:val="subscript"/>
          <w:lang w:eastAsia="zh-CN"/>
        </w:rPr>
        <w:t>2</w:t>
      </w:r>
      <w:r>
        <w:rPr>
          <w:rFonts w:hint="eastAsia" w:ascii="宋体" w:hAnsi="宋体" w:eastAsia="宋体"/>
          <w:sz w:val="24"/>
          <w:lang w:eastAsia="zh-CN"/>
        </w:rPr>
        <w:t>​=0.05×400=20mm；蜗舌尖端过渡圆弧：r=15mm。</w:t>
      </w:r>
    </w:p>
    <w:p w14:paraId="0EAFD2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1" w:name="_Toc14068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6.7 出风口截面尺寸计算</w:t>
      </w:r>
      <w:bookmarkEnd w:id="51"/>
    </w:p>
    <w:p w14:paraId="563F5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出风口高度理论值：</w:t>
      </w: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50" o:spt="75" type="#_x0000_t75" style="height:31pt;width:38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0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eastAsia="zh-CN"/>
        </w:rPr>
        <w:t>​=0.3646</w:t>
      </w:r>
      <w:r>
        <w:rPr>
          <w:rFonts w:hint="eastAsia" w:ascii="宋体" w:hAnsi="宋体" w:eastAsia="宋体"/>
          <w:sz w:val="24"/>
          <w:lang w:val="en-US" w:eastAsia="zh-CN"/>
        </w:rPr>
        <w:t>/（</w:t>
      </w:r>
      <w:r>
        <w:rPr>
          <w:rFonts w:hint="eastAsia" w:ascii="宋体" w:hAnsi="宋体" w:eastAsia="宋体"/>
          <w:sz w:val="24"/>
          <w:lang w:eastAsia="zh-CN"/>
        </w:rPr>
        <w:t>0.72×3.5）=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0.145m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145mm，圆整出风口高度 150mm，出风口截面尺寸：720mm×150mm。</w:t>
      </w:r>
    </w:p>
    <w:p w14:paraId="2E29DE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校核实际出风口风速：</w:t>
      </w:r>
      <w:r>
        <w:rPr>
          <w:rFonts w:hint="eastAsia" w:ascii="宋体" w:hAnsi="宋体" w:eastAsia="宋体"/>
          <w:position w:val="-24"/>
          <w:sz w:val="24"/>
          <w:lang w:eastAsia="zh-CN"/>
        </w:rPr>
        <w:object>
          <v:shape id="_x0000_i1051" o:spt="75" type="#_x0000_t75" style="height:31pt;width:38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2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=3.4m/s &gt; 3.0m/s,</w:t>
      </w:r>
      <w:r>
        <w:rPr>
          <w:rFonts w:hint="eastAsia" w:ascii="宋体" w:hAnsi="宋体" w:eastAsia="宋体"/>
          <w:sz w:val="24"/>
          <w:lang w:eastAsia="zh-CN"/>
        </w:rPr>
        <w:t>满足谷物悬浮风速要求。</w:t>
      </w:r>
    </w:p>
    <w:p w14:paraId="2DCEE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bookmarkStart w:id="52" w:name="_Toc22026"/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7 功率计算与配套电机选型</w:t>
      </w:r>
      <w:bookmarkEnd w:id="52"/>
    </w:p>
    <w:p w14:paraId="61897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3" w:name="_Toc15353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7.1 风机轴功率计算</w:t>
      </w:r>
      <w:bookmarkEnd w:id="53"/>
    </w:p>
    <w:p w14:paraId="7ED91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sz w:val="24"/>
        </w:rPr>
        <w:t>通常清粮室效率较低，一般取</w:t>
      </w:r>
      <w:r>
        <w:rPr>
          <w:rFonts w:hint="eastAsia"/>
          <w:sz w:val="24"/>
          <w:lang w:val="en-US" w:eastAsia="zh-CN"/>
        </w:rPr>
        <w:t xml:space="preserve"> η </w:t>
      </w:r>
      <w:r>
        <w:rPr>
          <w:sz w:val="24"/>
        </w:rPr>
        <w:t>≤0.5</w:t>
      </w:r>
      <w:r>
        <w:rPr>
          <w:rFonts w:hint="eastAsia" w:ascii="宋体" w:hAnsi="宋体" w:eastAsia="宋体"/>
          <w:sz w:val="24"/>
          <w:lang w:eastAsia="zh-CN"/>
        </w:rPr>
        <w:t xml:space="preserve">，取 </w:t>
      </w:r>
      <w:r>
        <w:rPr>
          <w:rFonts w:hint="eastAsia" w:ascii="宋体" w:hAnsi="宋体" w:eastAsia="宋体"/>
          <w:sz w:val="24"/>
          <w:lang w:val="en-US" w:eastAsia="zh-CN"/>
        </w:rPr>
        <w:t>η</w:t>
      </w:r>
      <w:r>
        <w:rPr>
          <w:rFonts w:hint="eastAsia" w:ascii="宋体" w:hAnsi="宋体" w:eastAsia="宋体"/>
          <w:sz w:val="24"/>
          <w:lang w:eastAsia="zh-CN"/>
        </w:rPr>
        <w:t>=0.45</w:t>
      </w:r>
      <w:r>
        <w:rPr>
          <w:rFonts w:hint="eastAsia" w:ascii="宋体" w:hAnsi="宋体" w:eastAsia="宋体"/>
          <w:sz w:val="24"/>
          <w:lang w:val="en-US" w:eastAsia="zh-CN"/>
        </w:rPr>
        <w:t>,</w:t>
      </w:r>
    </w:p>
    <w:p w14:paraId="6143F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风机轴功率公式：</w:t>
      </w:r>
      <w:r>
        <w:rPr>
          <w:rFonts w:hint="eastAsia" w:ascii="宋体" w:hAnsi="宋体" w:eastAsia="宋体"/>
          <w:position w:val="-28"/>
          <w:sz w:val="24"/>
          <w:lang w:eastAsia="zh-CN"/>
        </w:rPr>
        <w:object>
          <v:shape id="_x0000_i1052" o:spt="75" type="#_x0000_t75" style="height:33pt;width:57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4">
            <o:LockedField>false</o:LockedField>
          </o:OLEObject>
        </w:object>
      </w:r>
      <w:r>
        <w:rPr>
          <w:rFonts w:hint="eastAsia" w:ascii="宋体" w:hAnsi="宋体" w:eastAsia="宋体"/>
          <w:position w:val="-28"/>
          <w:sz w:val="24"/>
          <w:lang w:val="en-US" w:eastAsia="zh-CN"/>
        </w:rPr>
        <w:t xml:space="preserve">  </w:t>
      </w:r>
      <w:r>
        <w:rPr>
          <w:rFonts w:hint="eastAsia" w:ascii="宋体" w:hAnsi="宋体" w:eastAsia="宋体"/>
          <w:position w:val="-28"/>
          <w:sz w:val="24"/>
          <w:vertAlign w:val="baseline"/>
          <w:lang w:val="en-US" w:eastAsia="zh-CN"/>
        </w:rPr>
        <w:t>（7-1）</w:t>
      </w:r>
      <w:r>
        <w:rPr>
          <w:rFonts w:hint="eastAsia" w:ascii="宋体" w:hAnsi="宋体" w:eastAsia="宋体"/>
          <w:position w:val="-28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val="en-US" w:eastAsia="zh-CN"/>
        </w:rPr>
        <w:t>,</w:t>
      </w:r>
      <w:r>
        <w:rPr>
          <w:rFonts w:hint="eastAsia" w:ascii="宋体" w:hAnsi="宋体" w:eastAsia="宋体"/>
          <w:sz w:val="24"/>
          <w:lang w:eastAsia="zh-CN"/>
        </w:rPr>
        <w:t>​</w:t>
      </w:r>
    </w:p>
    <w:p w14:paraId="4B2EA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N</w:t>
      </w:r>
      <w:r>
        <w:rPr>
          <w:rFonts w:hint="eastAsia" w:ascii="宋体" w:hAnsi="宋体" w:eastAsia="宋体"/>
          <w:sz w:val="24"/>
          <w:lang w:val="en-US" w:eastAsia="zh-CN"/>
        </w:rPr>
        <w:t xml:space="preserve"> </w:t>
      </w:r>
      <w:r>
        <w:rPr>
          <w:rFonts w:hint="eastAsia" w:ascii="宋体" w:hAnsi="宋体" w:eastAsia="宋体"/>
          <w:sz w:val="24"/>
          <w:lang w:eastAsia="zh-CN"/>
        </w:rPr>
        <w:t>=154.5×0.3646</w:t>
      </w:r>
      <w:r>
        <w:rPr>
          <w:rFonts w:hint="eastAsia" w:ascii="宋体" w:hAnsi="宋体" w:eastAsia="宋体"/>
          <w:sz w:val="24"/>
          <w:lang w:val="en-US" w:eastAsia="zh-CN"/>
        </w:rPr>
        <w:t>/(</w:t>
      </w:r>
      <w:r>
        <w:rPr>
          <w:rFonts w:hint="eastAsia" w:ascii="宋体" w:hAnsi="宋体" w:eastAsia="宋体"/>
          <w:sz w:val="24"/>
          <w:lang w:eastAsia="zh-CN"/>
        </w:rPr>
        <w:t>1000×0.45</w:t>
      </w:r>
      <w:r>
        <w:rPr>
          <w:rFonts w:hint="eastAsia" w:ascii="宋体" w:hAnsi="宋体" w:eastAsia="宋体"/>
          <w:sz w:val="24"/>
          <w:lang w:val="en-US" w:eastAsia="zh-CN"/>
        </w:rPr>
        <w:t>)</w:t>
      </w:r>
      <w:r>
        <w:rPr>
          <w:rFonts w:hint="eastAsia" w:ascii="宋体" w:hAnsi="宋体" w:eastAsia="宋体"/>
          <w:sz w:val="24"/>
          <w:lang w:eastAsia="zh-CN"/>
        </w:rPr>
        <w:t>​=0.125kW。</w:t>
      </w:r>
    </w:p>
    <w:p w14:paraId="7894E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4" w:name="_Toc27594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7.2 配套电机功率核算与标准电机选取</w:t>
      </w:r>
      <w:bookmarkEnd w:id="54"/>
    </w:p>
    <w:p w14:paraId="18F91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 xml:space="preserve">机械传动效率 </w:t>
      </w:r>
      <w:r>
        <w:rPr>
          <w:rFonts w:hint="eastAsia" w:ascii="宋体" w:hAnsi="宋体" w:eastAsia="宋体"/>
          <w:position w:val="-12"/>
          <w:sz w:val="24"/>
          <w:lang w:eastAsia="zh-CN"/>
        </w:rPr>
        <w:object>
          <v:shape id="_x0000_i1053" o:spt="75" type="#_x0000_t75" style="height:18pt;width:15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56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eastAsia="zh-CN"/>
        </w:rPr>
        <w:t>​=0.95，农机功率储备系数 K=1.5，</w:t>
      </w:r>
    </w:p>
    <w:p w14:paraId="6F042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电机计算功率：</w:t>
      </w:r>
      <w:r>
        <w:rPr>
          <w:rFonts w:hint="eastAsia" w:ascii="宋体" w:hAnsi="宋体" w:eastAsia="宋体"/>
          <w:position w:val="-30"/>
          <w:sz w:val="24"/>
          <w:lang w:val="en-US" w:eastAsia="zh-CN"/>
        </w:rPr>
        <w:object>
          <v:shape id="_x0000_i1054" o:spt="75" type="#_x0000_t75" style="height:34pt;width:5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8">
            <o:LockedField>false</o:LockedField>
          </o:OLEObject>
        </w:object>
      </w:r>
      <w:r>
        <w:rPr>
          <w:rFonts w:hint="eastAsia" w:ascii="宋体" w:hAnsi="宋体" w:eastAsia="宋体"/>
          <w:sz w:val="24"/>
          <w:lang w:val="en-US" w:eastAsia="zh-CN"/>
        </w:rPr>
        <w:t>=1.5×0.125/0.95​=0.197kW。</w:t>
      </w:r>
    </w:p>
    <w:p w14:paraId="434AA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电机考虑国标电机标准系列、过载余量、启动工况，选取Y801-4 三相异步电动机，额定参数：0.55kW，额定转速 1450r/min，功率储备充足。</w:t>
      </w:r>
    </w:p>
    <w:p w14:paraId="033973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bookmarkStart w:id="55" w:name="_Toc30192"/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8 风机整机性能综合校核</w:t>
      </w:r>
      <w:bookmarkEnd w:id="55"/>
    </w:p>
    <w:p w14:paraId="44E00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6" w:name="_Toc3936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8.1 气流悬浮能力校核</w:t>
      </w:r>
      <w:bookmarkEnd w:id="56"/>
    </w:p>
    <w:p w14:paraId="27F78B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出风口实际风速 3.24m/s＞临界悬浮速度 3.0m/s，轻杂料可稳定悬浮分离，饱满谷物沉降，清选功能达标；预留 0.24m/s 风速余量，筛网堵塞、风量衰减时仍满足分离要求。</w:t>
      </w:r>
    </w:p>
    <w:p w14:paraId="543B65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7" w:name="_Toc19798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8.2 叶轮圆周速度振动安全校核</w:t>
      </w:r>
      <w:bookmarkEnd w:id="57"/>
    </w:p>
    <w:p w14:paraId="2669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叶轮外缘线速度 v₂=30.37m/s，处于 25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40m/s 安全区间；低于 40m/s 临界振动速度，钢板叶轮离心应力小，无共振、叶片撕裂风险；田间长期连续运行可靠性高。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[6]</w:t>
      </w:r>
    </w:p>
    <w:p w14:paraId="33751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8" w:name="_Toc7892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8.3 宽径比、流道均匀性校核</w:t>
      </w:r>
      <w:bookmarkEnd w:id="58"/>
    </w:p>
    <w:p w14:paraId="4704D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叶轮宽径比 B/D₂=1.8，在 1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2 推荐区间，气流沿叶轮宽度分布均匀，清粮筛面横向风速差值＜0.2m/s，无局部分离失效区域。</w:t>
      </w:r>
    </w:p>
    <w:p w14:paraId="0DF40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59" w:name="_Toc18855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8.4 整机效率分析与损耗分项说明</w:t>
      </w:r>
      <w:bookmarkEnd w:id="59"/>
    </w:p>
    <w:p w14:paraId="5615A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风机全压效率 η=0.45，低压农机风机普遍效率区间 0.4</w:t>
      </w:r>
      <w:r>
        <w:rPr>
          <w:rFonts w:hint="eastAsia" w:ascii="宋体" w:hAnsi="宋体" w:eastAsia="宋体"/>
          <w:sz w:val="24"/>
          <w:lang w:val="en-US" w:eastAsia="zh-CN"/>
        </w:rPr>
        <w:t>-</w:t>
      </w:r>
      <w:r>
        <w:rPr>
          <w:rFonts w:hint="eastAsia" w:ascii="宋体" w:hAnsi="宋体" w:eastAsia="宋体"/>
          <w:sz w:val="24"/>
          <w:lang w:eastAsia="zh-CN"/>
        </w:rPr>
        <w:t>0.5，本次设计处于中等偏上水平，各项损耗占比：</w:t>
      </w:r>
    </w:p>
    <w:p w14:paraId="3118B3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蜗壳涡流、回流损失：32%（最大损耗）；</w:t>
      </w:r>
    </w:p>
    <w:p w14:paraId="23EF6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叶片进口气流冲击损失：13%；</w:t>
      </w:r>
    </w:p>
    <w:p w14:paraId="04AAA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叶轮圆盘摩擦、间隙泄漏损失：10%；</w:t>
      </w:r>
    </w:p>
    <w:p w14:paraId="4DD2E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总损耗 55%，有效利用能量 45%，符合清粮风机设计标准。</w:t>
      </w:r>
    </w:p>
    <w:p w14:paraId="37643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eastAsia="zh-CN"/>
        </w:rPr>
      </w:pPr>
      <w:bookmarkStart w:id="60" w:name="_Toc26363"/>
      <w:r>
        <w:rPr>
          <w:rFonts w:hint="eastAsia" w:ascii="宋体" w:hAnsi="宋体" w:eastAsia="宋体"/>
          <w:b/>
          <w:bCs/>
          <w:sz w:val="30"/>
          <w:szCs w:val="30"/>
          <w:lang w:eastAsia="zh-CN"/>
        </w:rPr>
        <w:t>9 风机制造工艺与装配要点</w:t>
      </w:r>
      <w:bookmarkEnd w:id="60"/>
    </w:p>
    <w:p w14:paraId="43DE8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61" w:name="_Toc646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9.1 叶轮冲压、焊接工艺要求</w:t>
      </w:r>
      <w:bookmarkEnd w:id="61"/>
    </w:p>
    <w:p w14:paraId="2182F0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vertAlign w:val="superscript"/>
          <w:lang w:val="en-US" w:eastAsia="zh-CN"/>
        </w:rPr>
      </w:pPr>
      <w:r>
        <w:rPr>
          <w:rFonts w:hint="eastAsia" w:ascii="宋体" w:hAnsi="宋体" w:eastAsia="宋体"/>
          <w:sz w:val="24"/>
          <w:lang w:eastAsia="zh-CN"/>
        </w:rPr>
        <w:t>板材选用 Q235 普通碳素钢板，厚度 2mm，适配田间粉尘磨损，成本低廉；叶片采用平板冲压成型，保证尺寸统一，无变形；叶片与前后盖板连续角焊，焊接牢固，防止高速旋转脱焊；叶轮焊接完成后动平衡校正，不平衡量≤5g・cm，降低旋转振动；轮毂加厚 5mm，与主轴过盈配合，加装平键传递扭矩，防止打滑。</w:t>
      </w:r>
      <w:r>
        <w:rPr>
          <w:rFonts w:hint="eastAsia" w:ascii="宋体" w:hAnsi="宋体" w:eastAsia="宋体"/>
          <w:sz w:val="24"/>
          <w:vertAlign w:val="superscript"/>
          <w:lang w:val="en-US" w:eastAsia="zh-CN"/>
        </w:rPr>
        <w:t>[7]</w:t>
      </w:r>
      <w:bookmarkStart w:id="68" w:name="_GoBack"/>
      <w:bookmarkEnd w:id="68"/>
    </w:p>
    <w:p w14:paraId="6D44DF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62" w:name="_Toc11911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9.2 蜗壳钣金成型加工规范</w:t>
      </w:r>
      <w:bookmarkEnd w:id="62"/>
    </w:p>
    <w:p w14:paraId="1025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蜗壳采用 2mm 钢板折弯成型，按不等距方形型线尺寸下料，四象限分段焊接；蜗舌单独折弯焊接，舌尖圆弧冲压成型，无尖锐棱角；蜗壳整体焊接后校正平面度，保证叶轮与机壳均匀 10mm 间隙；出风口法兰预留螺栓孔，方便与清粮室风道对接。</w:t>
      </w:r>
    </w:p>
    <w:p w14:paraId="7CB42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</w:pPr>
      <w:bookmarkStart w:id="63" w:name="_Toc25357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eastAsia="zh-CN"/>
        </w:rPr>
        <w:t>9.3 整机装配、间隙调整标准</w:t>
      </w:r>
      <w:bookmarkEnd w:id="63"/>
    </w:p>
    <w:p w14:paraId="34017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电机主轴与叶轮轮毂装配后保证同轴度，径向跳动≤0.1mm；叶轮与蜗壳四周单边间隙统一 10mm，间隙不均会增大气流泄漏、降低风压；机架装配橡胶减震垫，螺栓紧固力矩均匀，避免运行共振；装配完成后手动盘车，叶轮无刮擦、卡滞现象，方可通电试运行。</w:t>
      </w:r>
    </w:p>
    <w:p w14:paraId="1371C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outlineLvl w:val="0"/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</w:pPr>
      <w:bookmarkStart w:id="64" w:name="_Toc16015"/>
      <w:r>
        <w:rPr>
          <w:rFonts w:hint="eastAsia" w:ascii="宋体" w:hAnsi="宋体" w:eastAsia="宋体"/>
          <w:b/>
          <w:bCs/>
          <w:sz w:val="30"/>
          <w:szCs w:val="30"/>
          <w:lang w:val="en-US" w:eastAsia="zh-CN"/>
        </w:rPr>
        <w:t>10 设计总结</w:t>
      </w:r>
      <w:bookmarkEnd w:id="64"/>
    </w:p>
    <w:p w14:paraId="6DF1F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本次设计以谷物清选设备配套四叶轮串联式离心风机为研究对象，严格依据《农业机械设计手册》《离心通风机气动设计手册》相关规范，完成原始工况参数核算、气动性能计算、叶轮结构、后盖板与轮毂、多叶轮串联主轴、不等距方形蜗壳、电机选型全套设计，并对风机悬浮性能、叶轮线速度、宽径比、主轴强度开展综合校核，同时配套完成叶轮冲压焊接、蜗壳钣金成型、整机装配工艺说明，完整走完农机低压大流量离心风机的工程设计流程。</w:t>
      </w:r>
    </w:p>
    <w:p w14:paraId="5D1CB8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</w:pPr>
      <w:bookmarkStart w:id="65" w:name="_Toc6329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10.1 设计不足</w:t>
      </w:r>
      <w:bookmarkEnd w:id="65"/>
    </w:p>
    <w:p w14:paraId="0937D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目前市面上通用离心风机设计文献、手册较多，但针对农业谷物清选、多叶轮串联宽幅离心风机的专项设计资料寥寥无几，缺少成熟成套设计案例与试验数据支撑。本次设计中部分经验系数（流量系数、叶轮进口利用系数、气流收缩系数、蜗壳张开度相对系数等）仅依据通用低压风机手册选取，未匹配清粮风机多杂料、宽流道、多叶轮串联的特殊工况，缺少对应农机试验修正值，部分气动、结构计算数据存在偏差，风机实际风量、风压与理论计算值可能存在误差。</w:t>
      </w:r>
    </w:p>
    <w:p w14:paraId="33A6EE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</w:pPr>
      <w:bookmarkStart w:id="66" w:name="_Toc31833"/>
      <w:r>
        <w:rPr>
          <w:rFonts w:hint="eastAsia" w:ascii="宋体" w:hAnsi="宋体" w:eastAsia="宋体"/>
          <w:b/>
          <w:bCs/>
          <w:sz w:val="28"/>
          <w:szCs w:val="28"/>
          <w:highlight w:val="none"/>
          <w:lang w:val="en-US" w:eastAsia="zh-CN"/>
        </w:rPr>
        <w:t>10.2 总结感悟</w:t>
      </w:r>
      <w:bookmarkEnd w:id="66"/>
    </w:p>
    <w:p w14:paraId="402F21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本次课程设计虽存在资料不足、计算简化、无试验验证等诸多缺陷，但完整还原了农机风机从参数确定、气动计算到零部件结构、传动系统设计的全过程。在设计过程中，针对参考资料匮乏的难题，通过对比通用风机规范结合清粮机工况不断调整优化参数，锻炼了独立查阅手册、选用经验公式、处理工程矛盾的能力。同时也认识到农业机械设计不能仅依靠理论公式，农机复杂田间工况对风机气动性能、结构强度、防尘耐磨、振动控制均有特殊要求，后续学习中需要兼顾理论计算、仿真分析与实物试验，才能设计出性能可靠、适配农业生产实际的设备。</w:t>
      </w:r>
    </w:p>
    <w:p w14:paraId="10EB1F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</w:rPr>
      </w:pPr>
    </w:p>
    <w:p w14:paraId="6126A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outlineLvl w:val="1"/>
        <w:rPr>
          <w:rFonts w:hint="eastAsia" w:ascii="宋体" w:hAnsi="宋体" w:eastAsia="宋体"/>
          <w:b/>
          <w:bCs/>
          <w:sz w:val="28"/>
          <w:szCs w:val="28"/>
        </w:rPr>
      </w:pPr>
      <w:bookmarkStart w:id="67" w:name="_Toc4748"/>
      <w:r>
        <w:rPr>
          <w:rFonts w:hint="eastAsia" w:ascii="宋体" w:hAnsi="宋体" w:eastAsia="宋体"/>
          <w:b/>
          <w:bCs/>
          <w:sz w:val="28"/>
          <w:szCs w:val="28"/>
        </w:rPr>
        <w:t>参考文献</w:t>
      </w:r>
      <w:bookmarkEnd w:id="67"/>
    </w:p>
    <w:p w14:paraId="4A5DE5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[1] 农业机械设计手册 [M]. 北京：中国农业出版社，2020.</w:t>
      </w:r>
    </w:p>
    <w:p w14:paraId="1BF91E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[2] 风机设计基础与应用 [M]. 北京：机械工业出版社，2018.</w:t>
      </w:r>
    </w:p>
    <w:p w14:paraId="5CF7B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[3] 风筛式清粮机设计规范 [GB/T 3871-2019]</w:t>
      </w:r>
    </w:p>
    <w:p w14:paraId="110D1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[4] 机械设计（第十版）[M]. 北京：高等教育出版社，2021.</w:t>
      </w:r>
    </w:p>
    <w:p w14:paraId="3BBD26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eastAsia="zh-CN"/>
        </w:rPr>
      </w:pPr>
      <w:r>
        <w:rPr>
          <w:rFonts w:hint="eastAsia" w:ascii="宋体" w:hAnsi="宋体" w:eastAsia="宋体"/>
          <w:sz w:val="24"/>
          <w:lang w:eastAsia="zh-CN"/>
        </w:rPr>
        <w:t>[5] 离心通风机气动设计手册 [M]. 上海：上海科学技术出版社，2017.</w:t>
      </w:r>
    </w:p>
    <w:p w14:paraId="0CA6F2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[6]周浩,张世毛,任明琪,等.离心风机蜗壳型线改进设计[J].流体机械,2025,53(1):51-58+67.</w:t>
      </w:r>
    </w:p>
    <w:p w14:paraId="4CEB4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80" w:firstLineChars="200"/>
        <w:jc w:val="left"/>
        <w:textAlignment w:val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[</w:t>
      </w:r>
      <w:r>
        <w:rPr>
          <w:rFonts w:hint="eastAsia" w:ascii="宋体" w:hAnsi="宋体" w:eastAsia="宋体"/>
          <w:sz w:val="24"/>
          <w:lang w:val="en-US" w:eastAsia="zh-CN"/>
        </w:rPr>
        <w:t>7</w:t>
      </w:r>
      <w:r>
        <w:rPr>
          <w:rFonts w:hint="default" w:ascii="宋体" w:hAnsi="宋体" w:eastAsia="宋体"/>
          <w:sz w:val="24"/>
          <w:lang w:val="en-US" w:eastAsia="zh-CN"/>
        </w:rPr>
        <w:t>]刘艳艳.风筛式清选装置中离心风机的试验研究及仿真分析[D].江苏大学,2009.</w:t>
      </w:r>
    </w:p>
    <w:sectPr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42259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7EDDB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A7EDDB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2669CB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F36C82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F36C82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F55"/>
    <w:rsid w:val="00007AFD"/>
    <w:rsid w:val="00042897"/>
    <w:rsid w:val="00056690"/>
    <w:rsid w:val="0006287A"/>
    <w:rsid w:val="000D53F4"/>
    <w:rsid w:val="000E1ADC"/>
    <w:rsid w:val="000E6D94"/>
    <w:rsid w:val="000F4716"/>
    <w:rsid w:val="0010736A"/>
    <w:rsid w:val="001B3189"/>
    <w:rsid w:val="001B7F24"/>
    <w:rsid w:val="00227364"/>
    <w:rsid w:val="0027252C"/>
    <w:rsid w:val="00273E72"/>
    <w:rsid w:val="00372963"/>
    <w:rsid w:val="00375082"/>
    <w:rsid w:val="003C332A"/>
    <w:rsid w:val="003C343B"/>
    <w:rsid w:val="004368BD"/>
    <w:rsid w:val="00455A37"/>
    <w:rsid w:val="00457622"/>
    <w:rsid w:val="004B6F55"/>
    <w:rsid w:val="005034AF"/>
    <w:rsid w:val="0058365D"/>
    <w:rsid w:val="005B680C"/>
    <w:rsid w:val="005B7563"/>
    <w:rsid w:val="00672987"/>
    <w:rsid w:val="006D58D8"/>
    <w:rsid w:val="006D7D9D"/>
    <w:rsid w:val="006E7AC4"/>
    <w:rsid w:val="007B7B2A"/>
    <w:rsid w:val="007E4CFC"/>
    <w:rsid w:val="0082107E"/>
    <w:rsid w:val="00877EB0"/>
    <w:rsid w:val="008D0F58"/>
    <w:rsid w:val="00941554"/>
    <w:rsid w:val="009A3532"/>
    <w:rsid w:val="009F514A"/>
    <w:rsid w:val="00A06016"/>
    <w:rsid w:val="00A278BE"/>
    <w:rsid w:val="00A414F9"/>
    <w:rsid w:val="00A66068"/>
    <w:rsid w:val="00A800CC"/>
    <w:rsid w:val="00AB0C63"/>
    <w:rsid w:val="00B705B6"/>
    <w:rsid w:val="00BA4CC5"/>
    <w:rsid w:val="00BC6E9D"/>
    <w:rsid w:val="00C35A01"/>
    <w:rsid w:val="00C4402E"/>
    <w:rsid w:val="00C82444"/>
    <w:rsid w:val="00C874AB"/>
    <w:rsid w:val="00C9489F"/>
    <w:rsid w:val="00CE0674"/>
    <w:rsid w:val="00D24DC7"/>
    <w:rsid w:val="00D53BDE"/>
    <w:rsid w:val="00D743B5"/>
    <w:rsid w:val="00DD16F0"/>
    <w:rsid w:val="00DF73F6"/>
    <w:rsid w:val="00E25DFE"/>
    <w:rsid w:val="00E57C1B"/>
    <w:rsid w:val="00E610F9"/>
    <w:rsid w:val="00E77111"/>
    <w:rsid w:val="00EB3E8B"/>
    <w:rsid w:val="00F17895"/>
    <w:rsid w:val="00F367F5"/>
    <w:rsid w:val="00FB2D92"/>
    <w:rsid w:val="037428D7"/>
    <w:rsid w:val="18C16A2E"/>
    <w:rsid w:val="19212345"/>
    <w:rsid w:val="1EA76808"/>
    <w:rsid w:val="210D6D58"/>
    <w:rsid w:val="238C0203"/>
    <w:rsid w:val="2F6716D5"/>
    <w:rsid w:val="35CF2758"/>
    <w:rsid w:val="38E3106E"/>
    <w:rsid w:val="3CC03F84"/>
    <w:rsid w:val="4A241A6F"/>
    <w:rsid w:val="5327482E"/>
    <w:rsid w:val="568074ED"/>
    <w:rsid w:val="57C10807"/>
    <w:rsid w:val="582C7FC0"/>
    <w:rsid w:val="59D06AA5"/>
    <w:rsid w:val="5A735792"/>
    <w:rsid w:val="62CF05D6"/>
    <w:rsid w:val="62F23538"/>
    <w:rsid w:val="7873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6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9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HTML Preformatted"/>
    <w:basedOn w:val="1"/>
    <w:link w:val="21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3">
    <w:name w:val="Strong"/>
    <w:basedOn w:val="12"/>
    <w:qFormat/>
    <w:uiPriority w:val="22"/>
    <w:rPr>
      <w:b/>
    </w:rPr>
  </w:style>
  <w:style w:type="character" w:styleId="14">
    <w:name w:val="Placeholder Text"/>
    <w:basedOn w:val="12"/>
    <w:semiHidden/>
    <w:qFormat/>
    <w:uiPriority w:val="99"/>
    <w:rPr>
      <w:color w:val="808080"/>
    </w:rPr>
  </w:style>
  <w:style w:type="character" w:customStyle="1" w:styleId="15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6"/>
    <w:qFormat/>
    <w:uiPriority w:val="99"/>
    <w:rPr>
      <w:sz w:val="18"/>
      <w:szCs w:val="18"/>
    </w:rPr>
  </w:style>
  <w:style w:type="character" w:customStyle="1" w:styleId="17">
    <w:name w:val="标题 1 字符"/>
    <w:basedOn w:val="12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paragraph" w:customStyle="1" w:styleId="2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eastAsia="宋体" w:cs="宋体" w:hAnsiTheme="minorHAnsi"/>
      <w:color w:val="000000"/>
      <w:kern w:val="0"/>
      <w:sz w:val="24"/>
      <w:szCs w:val="24"/>
      <w:lang w:val="en-US" w:eastAsia="zh-CN" w:bidi="ar-SA"/>
    </w:rPr>
  </w:style>
  <w:style w:type="character" w:customStyle="1" w:styleId="21">
    <w:name w:val="HTML 预设格式 字符"/>
    <w:basedOn w:val="12"/>
    <w:link w:val="10"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wmf"/><Relationship Id="rId7" Type="http://schemas.openxmlformats.org/officeDocument/2006/relationships/oleObject" Target="embeddings/oleObject1.bin"/><Relationship Id="rId62" Type="http://schemas.openxmlformats.org/officeDocument/2006/relationships/fontTable" Target="fontTable.xml"/><Relationship Id="rId61" Type="http://schemas.openxmlformats.org/officeDocument/2006/relationships/customXml" Target="../customXml/item2.xml"/><Relationship Id="rId60" Type="http://schemas.openxmlformats.org/officeDocument/2006/relationships/customXml" Target="../customXml/item1.xml"/><Relationship Id="rId6" Type="http://schemas.openxmlformats.org/officeDocument/2006/relationships/image" Target="media/image1.png"/><Relationship Id="rId59" Type="http://schemas.openxmlformats.org/officeDocument/2006/relationships/image" Target="media/image24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6.bin"/><Relationship Id="rId5" Type="http://schemas.openxmlformats.org/officeDocument/2006/relationships/theme" Target="theme/theme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25.bin"/><Relationship Id="rId47" Type="http://schemas.openxmlformats.org/officeDocument/2006/relationships/image" Target="media/image18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7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6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5.wmf"/><Relationship Id="rId40" Type="http://schemas.openxmlformats.org/officeDocument/2006/relationships/oleObject" Target="embeddings/oleObject21.bin"/><Relationship Id="rId4" Type="http://schemas.openxmlformats.org/officeDocument/2006/relationships/footer" Target="footer2.xml"/><Relationship Id="rId39" Type="http://schemas.openxmlformats.org/officeDocument/2006/relationships/image" Target="media/image14.wmf"/><Relationship Id="rId38" Type="http://schemas.openxmlformats.org/officeDocument/2006/relationships/oleObject" Target="embeddings/oleObject20.bin"/><Relationship Id="rId37" Type="http://schemas.openxmlformats.org/officeDocument/2006/relationships/image" Target="media/image13.wmf"/><Relationship Id="rId36" Type="http://schemas.openxmlformats.org/officeDocument/2006/relationships/oleObject" Target="embeddings/oleObject19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8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7.bin"/><Relationship Id="rId31" Type="http://schemas.openxmlformats.org/officeDocument/2006/relationships/oleObject" Target="embeddings/oleObject16.bin"/><Relationship Id="rId30" Type="http://schemas.openxmlformats.org/officeDocument/2006/relationships/oleObject" Target="embeddings/oleObject15.bin"/><Relationship Id="rId3" Type="http://schemas.openxmlformats.org/officeDocument/2006/relationships/footer" Target="footer1.xml"/><Relationship Id="rId29" Type="http://schemas.openxmlformats.org/officeDocument/2006/relationships/oleObject" Target="embeddings/oleObject14.bin"/><Relationship Id="rId28" Type="http://schemas.openxmlformats.org/officeDocument/2006/relationships/oleObject" Target="embeddings/oleObject13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2.bin"/><Relationship Id="rId25" Type="http://schemas.openxmlformats.org/officeDocument/2006/relationships/image" Target="media/image9.wmf"/><Relationship Id="rId24" Type="http://schemas.openxmlformats.org/officeDocument/2006/relationships/oleObject" Target="embeddings/oleObject11.bin"/><Relationship Id="rId23" Type="http://schemas.openxmlformats.org/officeDocument/2006/relationships/oleObject" Target="embeddings/oleObject10.bin"/><Relationship Id="rId22" Type="http://schemas.openxmlformats.org/officeDocument/2006/relationships/oleObject" Target="embeddings/oleObject9.bin"/><Relationship Id="rId21" Type="http://schemas.openxmlformats.org/officeDocument/2006/relationships/oleObject" Target="embeddings/oleObject8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7.wmf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0851E6-06A6-430E-B608-90955E8F3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2294</Words>
  <Characters>2868</Characters>
  <Lines>12</Lines>
  <Paragraphs>3</Paragraphs>
  <TotalTime>136</TotalTime>
  <ScaleCrop>false</ScaleCrop>
  <LinksUpToDate>false</LinksUpToDate>
  <CharactersWithSpaces>3161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2021-06-17T06:25:00Z</dcterms:created>
  <dc:creator>Administrator</dc:creator>
  <cp:lastModifiedBy>夏鸣</cp:lastModifiedBy>
  <dcterms:modified xsi:type="dcterms:W3CDTF">2026-07-01T08:54:12Z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A29D919A0B954A78B1D51787320F4A5C_13</vt:lpwstr>
  </property>
  <property fmtid="{D5CDD505-2E9C-101B-9397-08002B2CF9AE}" pid="4" name="KSOTemplateDocerSaveRecord">
    <vt:lpwstr>eyJoZGlkIjoiZTk5MmMyMWI1ZTBjNTcwYTkzMjJlZGFhNmY0NDkyMjUiLCJ1c2VySWQiOiIxNzAyNzk2ODU5In0=</vt:lpwstr>
  </property>
</Properties>
</file>