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E5A55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7226B0">
        <w:rPr>
          <w:rFonts w:ascii="Times New Roman" w:hAnsi="Times New Roman"/>
          <w:b/>
          <w:sz w:val="28"/>
          <w:szCs w:val="28"/>
          <w:lang w:val="en-US"/>
        </w:rPr>
        <w:t xml:space="preserve">TABIIY-GEOGRAFIK RAYONLASHTIRISH </w:t>
      </w:r>
      <w:r w:rsidRPr="007226B0">
        <w:rPr>
          <w:rFonts w:ascii="Times New Roman" w:hAnsi="Times New Roman"/>
          <w:b/>
          <w:sz w:val="28"/>
          <w:szCs w:val="28"/>
          <w:lang w:val="uz-Cyrl-UZ"/>
        </w:rPr>
        <w:t>METODLARI</w:t>
      </w:r>
    </w:p>
    <w:p w14:paraId="563C730D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816A372" w14:textId="77777777" w:rsidR="007226B0" w:rsidRPr="007226B0" w:rsidRDefault="007226B0" w:rsidP="007226B0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226B0">
        <w:rPr>
          <w:rFonts w:ascii="Times New Roman" w:hAnsi="Times New Roman"/>
          <w:b/>
          <w:sz w:val="28"/>
          <w:szCs w:val="28"/>
          <w:lang w:val="en-US"/>
        </w:rPr>
        <w:t>REJA:</w:t>
      </w:r>
    </w:p>
    <w:p w14:paraId="47893191" w14:textId="77777777" w:rsidR="007226B0" w:rsidRPr="007226B0" w:rsidRDefault="007226B0" w:rsidP="007226B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Tabiiy</w:t>
      </w:r>
      <w:proofErr w:type="spellEnd"/>
      <w:r w:rsidRPr="007226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geografik</w:t>
      </w:r>
      <w:proofErr w:type="spellEnd"/>
      <w:r w:rsidRPr="007226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rayonlashtirish</w:t>
      </w:r>
      <w:proofErr w:type="spellEnd"/>
      <w:r w:rsidRPr="007226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metodlari</w:t>
      </w:r>
      <w:proofErr w:type="spellEnd"/>
    </w:p>
    <w:p w14:paraId="753F69C1" w14:textId="77777777" w:rsidR="007226B0" w:rsidRPr="007226B0" w:rsidRDefault="007226B0" w:rsidP="007226B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YUqoridan</w:t>
      </w:r>
      <w:proofErr w:type="spellEnd"/>
      <w:r w:rsidRPr="007226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pastga</w:t>
      </w:r>
      <w:proofErr w:type="spellEnd"/>
      <w:r w:rsidRPr="007226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qarab</w:t>
      </w:r>
      <w:proofErr w:type="spellEnd"/>
      <w:r w:rsidRPr="007226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rayonlashtirish</w:t>
      </w:r>
      <w:proofErr w:type="spellEnd"/>
    </w:p>
    <w:p w14:paraId="1CC90867" w14:textId="77777777" w:rsidR="007226B0" w:rsidRPr="007226B0" w:rsidRDefault="007226B0" w:rsidP="007226B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Quyidan</w:t>
      </w:r>
      <w:proofErr w:type="spellEnd"/>
      <w:r w:rsidRPr="007226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pastdan</w:t>
      </w:r>
      <w:proofErr w:type="spellEnd"/>
      <w:r w:rsidRPr="007226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yuqoriga</w:t>
      </w:r>
      <w:proofErr w:type="spellEnd"/>
      <w:r w:rsidRPr="007226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qarab</w:t>
      </w:r>
      <w:proofErr w:type="spellEnd"/>
      <w:r w:rsidRPr="007226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rayonlashtirish</w:t>
      </w:r>
      <w:proofErr w:type="spellEnd"/>
    </w:p>
    <w:p w14:paraId="6754117C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2FB97C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b/>
          <w:sz w:val="28"/>
          <w:szCs w:val="28"/>
          <w:u w:val="single"/>
          <w:lang w:val="en-US"/>
        </w:rPr>
        <w:t>Tayanch</w:t>
      </w:r>
      <w:proofErr w:type="spellEnd"/>
      <w:r w:rsidRPr="007226B0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sz w:val="28"/>
          <w:szCs w:val="28"/>
          <w:u w:val="single"/>
          <w:lang w:val="en-US"/>
        </w:rPr>
        <w:t>iboralar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nima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?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qo‘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llanish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deganda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nimalar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tushuniladi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?</w:t>
      </w:r>
    </w:p>
    <w:p w14:paraId="04EB920F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226B0">
        <w:rPr>
          <w:rFonts w:ascii="Times New Roman" w:hAnsi="Times New Roman"/>
          <w:sz w:val="28"/>
          <w:szCs w:val="28"/>
          <w:lang w:val="en-US"/>
        </w:rPr>
        <w:t xml:space="preserve">Bu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mavzuni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rganishda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talabalar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asosiy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tanishadilar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vaqtda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necha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mavjud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ikki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yo‘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– «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quyidan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yuqoriga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»,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ya’ni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mayda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ajratilib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keyin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yiriklarini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ajratish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yuqoridan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pastga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»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ichida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maydalarini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ajratish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qo‘llaniladi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5C4EEBEA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Talabalar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mavzu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tanishish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asosiy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bilib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oladilar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:</w:t>
      </w:r>
    </w:p>
    <w:p w14:paraId="5ABD5F20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226B0">
        <w:rPr>
          <w:rFonts w:ascii="Times New Roman" w:hAnsi="Times New Roman"/>
          <w:sz w:val="28"/>
          <w:szCs w:val="28"/>
          <w:lang w:val="en-US"/>
        </w:rPr>
        <w:t>1)</w:t>
      </w:r>
      <w:r w:rsidRPr="007226B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birliklari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bosh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omilga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qarab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ajratish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metodi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2DF736C7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226B0">
        <w:rPr>
          <w:rFonts w:ascii="Times New Roman" w:hAnsi="Times New Roman"/>
          <w:sz w:val="28"/>
          <w:szCs w:val="28"/>
          <w:lang w:val="en-US"/>
        </w:rPr>
        <w:t>2)</w:t>
      </w:r>
      <w:r w:rsidRPr="007226B0">
        <w:rPr>
          <w:rFonts w:ascii="Times New Roman" w:hAnsi="Times New Roman"/>
          <w:sz w:val="28"/>
          <w:szCs w:val="28"/>
          <w:lang w:val="en-US"/>
        </w:rPr>
        <w:tab/>
        <w:t xml:space="preserve">Solishtirma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metod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7FFD3633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226B0">
        <w:rPr>
          <w:rFonts w:ascii="Times New Roman" w:hAnsi="Times New Roman"/>
          <w:sz w:val="28"/>
          <w:szCs w:val="28"/>
          <w:lang w:val="en-US"/>
        </w:rPr>
        <w:t>3)</w:t>
      </w:r>
      <w:r w:rsidRPr="007226B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belgilari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komponentlarning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zaro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bog‘liqligi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ta’sirini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analiz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qilib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taksonomik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birliklarni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ajratish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;</w:t>
      </w:r>
    </w:p>
    <w:p w14:paraId="30152E6D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226B0">
        <w:rPr>
          <w:rFonts w:ascii="Times New Roman" w:hAnsi="Times New Roman"/>
          <w:sz w:val="28"/>
          <w:szCs w:val="28"/>
          <w:lang w:val="en-US"/>
        </w:rPr>
        <w:t>4)</w:t>
      </w:r>
      <w:r w:rsidRPr="007226B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Landshaft-tipologik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37A2D4A7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bosh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omilga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ajratishda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adabiyotlar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kartografik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materiallar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dala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tekshirishlari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natijalari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hamda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landshaft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kartalari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(agar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kartalar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mavjud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bo‘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lsa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komponentlar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bo‘yicha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o‘rganilib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so‘ng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zarur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bo‘lgan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tip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rangdagi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ajratiladi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7CC4E853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226B0">
        <w:rPr>
          <w:rFonts w:ascii="Times New Roman" w:hAnsi="Times New Roman"/>
          <w:sz w:val="28"/>
          <w:szCs w:val="28"/>
          <w:lang w:val="en-US"/>
        </w:rPr>
        <w:t xml:space="preserve">Bosh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omilni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hisobga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olish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shakllanishi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taraqqiyoti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xususiyatlarini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to‘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la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aks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ettira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olmaydi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balki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geomorfologik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iqlim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komponentlarning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belgilariga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e’tibor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beriladi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2911BA4E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Ko‘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p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tadqiqotchilar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bosh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omilni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almashtirib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turishi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taklif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etadilar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Masalan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zonal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birliklarni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ajratishda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iqlim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provinsial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birliklarni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ajratishda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geologik-geomorfologik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xususiyatlaridan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bosh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omil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foydalanishni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taklif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qiladilar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28250972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226B0">
        <w:rPr>
          <w:rFonts w:ascii="Times New Roman" w:hAnsi="Times New Roman"/>
          <w:sz w:val="28"/>
          <w:szCs w:val="28"/>
          <w:lang w:val="en-US"/>
        </w:rPr>
        <w:t xml:space="preserve">Mayda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masshtabli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tarmoqlar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bo‘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yicha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rayonlashtirilgan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hududiy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solishtiriladi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tabiatda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ob’ektiv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mavjud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bo‘lgan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regionlarning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chegaralarini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imkoniyatini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Dala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tekshirishlari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xonada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ishlash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birliklarni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ajratishda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belgilariga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qarab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komponentlarning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zaro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bog‘liqligi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ta’siri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asosida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ajratish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asosiy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metodlaridan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hisoblanib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bunda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barcha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komponentlarning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shakllanishidagi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ishtirokiga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e’tibor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beriladi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chuqur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dala</w:t>
      </w:r>
      <w:proofErr w:type="spellEnd"/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qidirishlari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natijalariga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asoslangan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bo‘lib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olingan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ma’lumotlarning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sifat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miqdor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ko‘rsatkichlariga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tayanadi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2FE81C5A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226B0">
        <w:rPr>
          <w:rFonts w:ascii="Times New Roman" w:hAnsi="Times New Roman"/>
          <w:sz w:val="28"/>
          <w:szCs w:val="28"/>
          <w:lang w:val="en-US"/>
        </w:rPr>
        <w:t xml:space="preserve">Bu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foydalanishda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kishilarning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xo‘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jalik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faoliyatining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tabiatga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ta’siri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hisobga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olinadi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76947C89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Mavzuni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rganish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jaryoniida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talabalar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yana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landshaft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tipologik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tanishadilar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397A9DCA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lastRenderedPageBreak/>
        <w:t>Yirik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masshtabli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landshaft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tipologik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kartalari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bevosita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dalada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tuziladi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ularga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nisbatan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maydaroq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masshtabdagi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kartalar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komponentlarning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analizi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asosida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tipologik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kartalar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geologik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geomorfologik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iqlim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tuproq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simlik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h.k.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yordamida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vujudga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keltiriladi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Bunda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hududdagi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regional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 xml:space="preserve"> (individual)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birikmasi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aniqlanadi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 Ana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hukmron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birikmasining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xshashlari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analoglari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hududda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uchraydi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Masalan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 xml:space="preserve">tog‘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dashtlari</w:t>
      </w:r>
      <w:proofErr w:type="spellEnd"/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landshaftlari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Kavkaz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tog‘larida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ham, Tyan-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tog‘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tizimida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mavjuddir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30041857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Talabalar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ajratishning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usullaridan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bo‘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aerofotos’yomka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kosmik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fotolar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tahliliga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e’tibor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berish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zarurligini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bilishlari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Ayni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vaqtda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qaysi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hollarda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aerofotos’emka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qaysi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vaqtlarda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kosmik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s’emkadan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foydalanish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zarurligini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tasavvur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etishlari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28267FCC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Ilgari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aerofotos’emkadan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faqat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masshtabli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rayonlashtirishlardagina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foydalanish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deb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hisoblar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edilar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Tajribalar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undan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rta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masshtabli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rayonlashtirishlarda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foydalanish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mumkinligini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ko‘rsatadi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Aeros’emkalar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marshrut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kuzatishlari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paytida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qiyin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‘lgan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chegaralarini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ko‘rsatishga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miqdoriy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xususiyatlari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tektonik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tuzilmasi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relefi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o‘simliklari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ob’ektlarini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ko‘rsatishga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imkon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Aerofotos’emkadan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gravitatsion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jarayonlar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oqim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qor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ko‘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chkilari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o‘pirilma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sel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salbiy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jarayonlarning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yo‘nalishlari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aniqroq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ko‘rish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680185CE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Ma’lum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vaqtlar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oralig‘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idagi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olingan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aerofotos’emkalarni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qiyosiy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analiz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geokompleksda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jarayonlar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kishilarning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xo‘jalik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faoliyatlari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ta’sirida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bo‘layotgan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o‘zgarishlarni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ko‘rsatuvchi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manba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hisoblanadi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1D7721BB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Talabalar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kosmik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suratlardan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foydalanish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haqida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tasavvurga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bo‘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lishlari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chunki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hududlarda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planetlar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masshtabda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shakllanishi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qonuniyatlarini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chuqurroq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tushunishda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kosmik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fotos’emkalar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rol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o‘ynamoqda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Ular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yordamida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maydonlarni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masshtabdagi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(1:100000, 1:50000000),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rangdagi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birliklarni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ajratish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7E55BA01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226B0">
        <w:rPr>
          <w:rFonts w:ascii="Times New Roman" w:hAnsi="Times New Roman"/>
          <w:sz w:val="28"/>
          <w:szCs w:val="28"/>
          <w:lang w:val="en-US"/>
        </w:rPr>
        <w:t xml:space="preserve">Turli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davrlarda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olingan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kosmik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s’emkalarni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taqqoslash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asosida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jarayonlarning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intensivligi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tarqalishi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takrorlanish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ritmi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sutkalik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mavsumiy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yillik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shuningdek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halokatli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hodisalarni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hamda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hududlardan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hodisalar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rtasidagi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sabab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oqibatlarni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ta’riflash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imkonini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39CDA59C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davrda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moddiy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tarkibi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miqdoriy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farqlarini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chuqurroq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rganish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shakllanishida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jarayon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qonuniyatlarni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e’tibor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berilmoqda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21572538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sababli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geoximik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geofizik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matematik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metodlardan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foydalanish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muhimdir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Talabalar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usullar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vositasida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masalalarni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hal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xususiyatlari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qonuniyatlarini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berishini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tasavvur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etishlari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273B9D20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226B0">
        <w:rPr>
          <w:rFonts w:ascii="Times New Roman" w:hAnsi="Times New Roman"/>
          <w:sz w:val="28"/>
          <w:szCs w:val="28"/>
          <w:lang w:val="en-US"/>
        </w:rPr>
        <w:t xml:space="preserve">G e o f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z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k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fizik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mohiyatini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strukturasi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asosan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vertikal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aloqalarini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tushunishga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xizmat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qiladi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Hozircha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asosan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iqlimiy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qisman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gidrologik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jarayonlarni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qo‘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llanilmoqda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Ammo er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usti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yer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ostidagi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jarayonlarni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tushunish</w:t>
      </w:r>
      <w:proofErr w:type="spellEnd"/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tushuvchi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yer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ichki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energiyasining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miqdori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yer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qobig‘ining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harakati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magnitli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gravitatsion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jarayonlar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lastRenderedPageBreak/>
        <w:t>dinamikasi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kabilarni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bilish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umuman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er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qobig‘i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fizikasini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er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sharida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o‘zgarishi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taksonomik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rangdagi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ta’sirini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imkon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3507AEEA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Geoximik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</w:t>
      </w:r>
      <w:proofErr w:type="spellEnd"/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qidirishlar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asosan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landshaft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qidirishlarida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qo‘llaniladi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Talabalar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ximiyaviy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elementlardan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tuzilganligini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moddalar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sostavida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bo‘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lishini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tasavvur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etishlari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tarkibida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90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gacha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element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to‘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planib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shulardan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14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tasi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uglerod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azot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kislorod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fosfor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natriy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kaliy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magniy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alyuminiy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vodorod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oltingugurt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xlor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kalsiy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temir,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kremniy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asosiylaridan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hisoblanadi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02CE1C21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tarafdan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elementlar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to‘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planishi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ikkinchi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tarafdan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chiqib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ketishi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yuz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eradi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ya’ni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komponentlardan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ikkinchilariga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doimo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elementlar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migratsiyasi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sodir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bo‘ladi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sababli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taksonomik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rangdagi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birliklarda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ximiyaviy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elementlarning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to‘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planishi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chiqib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ketishi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qonuniyatlarini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ximiyaviy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moddiy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takiblarini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ahamiyatga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egadir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Geoximik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vositasida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rtasidagi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gorizontal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aloqalarni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3819DEA7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Talabalar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paleo-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ahamiyatiga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e’tibor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berishlari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zgarishlar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tuzilmaklarini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qayta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joylashishi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xususan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taraqqiyotidagi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prognoz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berishda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paleo-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ahamiyati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necha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quyidagilari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davrda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qo‘llanilmoqda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:</w:t>
      </w:r>
    </w:p>
    <w:p w14:paraId="537F7D24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>A)</w:t>
      </w:r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ab/>
      </w:r>
      <w:proofErr w:type="spellStart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>CHanglarni</w:t>
      </w:r>
      <w:proofErr w:type="spellEnd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>tahlil</w:t>
      </w:r>
      <w:proofErr w:type="spellEnd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>qilish</w:t>
      </w:r>
      <w:proofErr w:type="spellEnd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>metodi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davr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yotqiziqlaridan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olingan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changlarni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asosida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sha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davr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iqlimi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yotqiziqlarning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to‘planish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xarakteri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relefning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shakllanishi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kabilar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haqida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xulosa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chiqariladi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5CF0C211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>B)</w:t>
      </w:r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ab/>
      </w:r>
      <w:proofErr w:type="spellStart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>Radiouglerod</w:t>
      </w:r>
      <w:proofErr w:type="spellEnd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>metodi</w:t>
      </w:r>
      <w:proofErr w:type="spellEnd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7226B0">
        <w:rPr>
          <w:rFonts w:ascii="Times New Roman" w:hAnsi="Times New Roman"/>
          <w:sz w:val="28"/>
          <w:szCs w:val="28"/>
          <w:lang w:val="en-US"/>
        </w:rPr>
        <w:t xml:space="preserve">–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yordamida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g‘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ovak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jinslar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tuproqning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belgilanadi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1B51E6E9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G‘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ovak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jinslarning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absolyut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bo‘yicha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barcha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yoshini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bo‘lmasa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-da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qaysi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davrdan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shakllana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boshlanganligi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haqida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xulosa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chiqarish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30143F3A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Tuproqning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absolyut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yoshini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ahamiyatga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chunki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u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tirik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organizmlar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mikroorganizmlar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simliklar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hayvonlar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bo‘lishidan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boshlab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shaklana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boshlaydi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Qadimgi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tuproqlar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qoldiqlarining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absolyut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yoshini</w:t>
      </w:r>
      <w:proofErr w:type="spellEnd"/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shakllanishdagi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YAngi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davrning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boshlanishini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vaqt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mobaynida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tabiiy-sharoitlar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o‘zgarishi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jarayonlar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yo‘nalishi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kabilarni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imkon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13CA71F5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Talabalar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qidirishning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barcha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etaplarida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foydalanish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mumkinligini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tasavvur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etishlari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zarur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SHuningdek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matematik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metod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keng</w:t>
      </w:r>
      <w:proofErr w:type="spellEnd"/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joriy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etilmoqda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58828E55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Talabalar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rganishda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matematik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nima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kerakligi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qiziqadilar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239B33EA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>V)</w:t>
      </w:r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ab/>
      </w:r>
      <w:proofErr w:type="spellStart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>Matematik</w:t>
      </w:r>
      <w:proofErr w:type="spellEnd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i/>
          <w:sz w:val="28"/>
          <w:szCs w:val="28"/>
          <w:lang w:val="en-US"/>
        </w:rPr>
        <w:t>metodlar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orasida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matematik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statistika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keng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qo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‘llaniladi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alohida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komponentlar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o‘rtasidagi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aloqalarni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aniqlashda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foydalaniladi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1423541A" w14:textId="77777777" w:rsidR="007226B0" w:rsidRPr="007226B0" w:rsidRDefault="007226B0" w:rsidP="007226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Bulardan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tashqari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jarayonida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kompleksning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har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xil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belgilariga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qarab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klassifikatsiyasini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tuzishda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elektron-hisoblash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mashinalaridan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(EHM)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foydalanishdan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xabardor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6B0">
        <w:rPr>
          <w:rFonts w:ascii="Times New Roman" w:hAnsi="Times New Roman"/>
          <w:sz w:val="28"/>
          <w:szCs w:val="28"/>
          <w:lang w:val="en-US"/>
        </w:rPr>
        <w:t>bo‘</w:t>
      </w:r>
      <w:proofErr w:type="gramEnd"/>
      <w:r w:rsidRPr="007226B0">
        <w:rPr>
          <w:rFonts w:ascii="Times New Roman" w:hAnsi="Times New Roman"/>
          <w:sz w:val="28"/>
          <w:szCs w:val="28"/>
          <w:lang w:val="en-US"/>
        </w:rPr>
        <w:t>lishlari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.</w:t>
      </w:r>
    </w:p>
    <w:p w14:paraId="2A5E36D9" w14:textId="77777777" w:rsidR="007226B0" w:rsidRPr="007226B0" w:rsidRDefault="007226B0" w:rsidP="007226B0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B6AEEA8" w14:textId="77777777" w:rsidR="007226B0" w:rsidRPr="007226B0" w:rsidRDefault="007226B0" w:rsidP="007226B0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lastRenderedPageBreak/>
        <w:t>Sinov</w:t>
      </w:r>
      <w:proofErr w:type="spellEnd"/>
      <w:r w:rsidRPr="007226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b/>
          <w:sz w:val="28"/>
          <w:szCs w:val="28"/>
          <w:lang w:val="en-US"/>
        </w:rPr>
        <w:t>savollari</w:t>
      </w:r>
      <w:proofErr w:type="spellEnd"/>
    </w:p>
    <w:p w14:paraId="50529C57" w14:textId="77777777" w:rsidR="007226B0" w:rsidRPr="007226B0" w:rsidRDefault="007226B0" w:rsidP="007226B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mavjud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?</w:t>
      </w:r>
    </w:p>
    <w:p w14:paraId="0C449272" w14:textId="77777777" w:rsidR="007226B0" w:rsidRPr="007226B0" w:rsidRDefault="007226B0" w:rsidP="007226B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YAngi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metodlarini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bilasiz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?</w:t>
      </w:r>
    </w:p>
    <w:p w14:paraId="3DB2D4EA" w14:textId="77777777" w:rsidR="007226B0" w:rsidRPr="007226B0" w:rsidRDefault="007226B0" w:rsidP="007226B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Landshaft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tipologik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asosidagi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mazmuni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usullari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?</w:t>
      </w:r>
    </w:p>
    <w:p w14:paraId="109EE303" w14:textId="77777777" w:rsidR="007226B0" w:rsidRPr="007226B0" w:rsidRDefault="007226B0" w:rsidP="007226B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Tabiiy-geografik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rayonlashtirishda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aerofotos’emka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kosmik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rasmlarning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ahamiyati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6B0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7226B0">
        <w:rPr>
          <w:rFonts w:ascii="Times New Roman" w:hAnsi="Times New Roman"/>
          <w:sz w:val="28"/>
          <w:szCs w:val="28"/>
          <w:lang w:val="en-US"/>
        </w:rPr>
        <w:t>?</w:t>
      </w:r>
    </w:p>
    <w:p w14:paraId="3A77A0F0" w14:textId="77777777" w:rsidR="007226B0" w:rsidRPr="007226B0" w:rsidRDefault="007226B0" w:rsidP="007226B0">
      <w:pPr>
        <w:spacing w:after="0" w:line="240" w:lineRule="auto"/>
        <w:rPr>
          <w:rFonts w:ascii="Times New Roman" w:hAnsi="Times New Roman"/>
          <w:lang w:val="en-US"/>
        </w:rPr>
      </w:pPr>
    </w:p>
    <w:p w14:paraId="6F427AEE" w14:textId="77777777" w:rsidR="007172EE" w:rsidRPr="007226B0" w:rsidRDefault="007172EE">
      <w:pPr>
        <w:rPr>
          <w:rFonts w:ascii="Times New Roman" w:hAnsi="Times New Roman"/>
          <w:lang w:val="en-US"/>
        </w:rPr>
      </w:pPr>
    </w:p>
    <w:sectPr w:rsidR="007172EE" w:rsidRPr="00722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87954"/>
    <w:multiLevelType w:val="hybridMultilevel"/>
    <w:tmpl w:val="D842E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6151F"/>
    <w:multiLevelType w:val="hybridMultilevel"/>
    <w:tmpl w:val="29CA9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5973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5293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EE"/>
    <w:rsid w:val="00425B44"/>
    <w:rsid w:val="007172EE"/>
    <w:rsid w:val="0072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1D1B2-0AD1-468C-97C0-A82A339B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6B0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72E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2E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2E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2E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2E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2E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2E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2E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2E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7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7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7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72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72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72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72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72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72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7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17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72E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17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72E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172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72E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172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7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172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7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1441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Sobirjonov</dc:creator>
  <cp:keywords/>
  <dc:description/>
  <cp:lastModifiedBy>Amir Sobirjonov</cp:lastModifiedBy>
  <cp:revision>3</cp:revision>
  <dcterms:created xsi:type="dcterms:W3CDTF">2025-01-07T16:25:00Z</dcterms:created>
  <dcterms:modified xsi:type="dcterms:W3CDTF">2025-01-07T16:25:00Z</dcterms:modified>
</cp:coreProperties>
</file>