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allowOverlap="true" behindDoc="false" distB="0" distL="114300" distR="114300" distT="0" layoutInCell="true" locked="false" relativeHeight="251658240" simplePos="false">
            <wp:simplePos x="0" y="0"/>
            <wp:positionH relativeFrom="column">
              <wp:posOffset>-927735</wp:posOffset>
            </wp:positionH>
            <wp:positionV relativeFrom="paragraph">
              <wp:posOffset>-348615</wp:posOffset>
            </wp:positionV>
            <wp:extent cx="2077085" cy="467994"/>
            <wp:effectExtent b="0" l="0" r="0" t="0"/>
            <wp:wrapNone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077085" cy="46799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t xml:space="preserve">                                             </w:t>
      </w:r>
      <w:r>
        <w:rPr>
          <w:rFonts w:ascii="Times New Roman" w:hAnsi="Times New Roman"/>
          <w:sz w:val="20"/>
        </w:rPr>
        <w:t xml:space="preserve">                     </w:t>
      </w:r>
      <w:r>
        <w:rPr>
          <w:rFonts w:ascii="Times New Roman" w:hAnsi="Times New Roman"/>
          <w:sz w:val="20"/>
        </w:rPr>
        <w:t xml:space="preserve"> Р</w:t>
      </w:r>
      <w:r>
        <w:rPr>
          <w:rFonts w:ascii="Times New Roman" w:hAnsi="Times New Roman"/>
          <w:sz w:val="20"/>
        </w:rPr>
        <w:t>итуальные услуги ИП Мясникова Н.Ю.</w:t>
      </w:r>
    </w:p>
    <w:p w14:paraId="02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</w:t>
      </w:r>
      <w:r>
        <w:rPr>
          <w:rFonts w:ascii="Times New Roman" w:hAnsi="Times New Roman"/>
          <w:sz w:val="20"/>
        </w:rPr>
        <w:t>ИНН 381114399823</w:t>
      </w:r>
    </w:p>
    <w:p w14:paraId="03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</w:t>
      </w:r>
      <w:r>
        <w:rPr>
          <w:rFonts w:ascii="Times New Roman" w:hAnsi="Times New Roman"/>
          <w:sz w:val="20"/>
        </w:rPr>
        <w:t xml:space="preserve">т. +7 (950) 055-02-66 </w:t>
      </w:r>
    </w:p>
    <w:p w14:paraId="04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т. +7 (902) 767-17-17</w:t>
      </w:r>
    </w:p>
    <w:p w14:paraId="05000000">
      <w:pPr>
        <w:ind/>
        <w:jc w:val="center"/>
        <w:rPr>
          <w:rFonts w:ascii="Times New Roman" w:hAnsi="Times New Roman"/>
          <w:b w:val="1"/>
          <w:sz w:val="24"/>
        </w:rPr>
      </w:pPr>
    </w:p>
    <w:p w14:paraId="06000000">
      <w:pPr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ДОГОВОР НА ОКАЗАНИЕ РИТУАЛЬНЫХ УСЛУГ</w:t>
      </w:r>
      <w:r>
        <w:rPr>
          <w:rFonts w:ascii="Times New Roman" w:hAnsi="Times New Roman"/>
          <w:b w:val="1"/>
          <w:sz w:val="24"/>
        </w:rPr>
        <w:t xml:space="preserve"> </w:t>
      </w:r>
    </w:p>
    <w:p w14:paraId="07000000">
      <w:pPr>
        <w:ind/>
        <w:jc w:val="center"/>
        <w:rPr>
          <w:rFonts w:ascii="Times New Roman" w:hAnsi="Times New Roman"/>
          <w:b w:val="1"/>
          <w:sz w:val="24"/>
        </w:rPr>
      </w:pPr>
    </w:p>
    <w:p w14:paraId="08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«18»  январь 2026 г.</w:t>
      </w:r>
    </w:p>
    <w:p w14:paraId="09000000">
      <w:pPr>
        <w:ind/>
        <w:jc w:val="right"/>
        <w:rPr>
          <w:rFonts w:ascii="Times New Roman" w:hAnsi="Times New Roman"/>
          <w:sz w:val="20"/>
        </w:rPr>
      </w:pPr>
    </w:p>
    <w:tbl>
      <w:tblPr>
        <w:tblStyle w:val="Style_1"/>
        <w:tblW w:type="auto" w:w="0"/>
        <w:tblInd w:type="dxa" w:w="-1134"/>
        <w:tblLayout w:type="fixed"/>
      </w:tblPr>
      <w:tblGrid>
        <w:gridCol w:w="3547"/>
        <w:gridCol w:w="1957"/>
        <w:gridCol w:w="2577"/>
        <w:gridCol w:w="2408"/>
      </w:tblGrid>
      <w:tr>
        <w:tc>
          <w:tcPr>
            <w:tcW w:type="dxa" w:w="5504"/>
            <w:gridSpan w:val="2"/>
          </w:tcPr>
          <w:p w14:paraId="0A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Заказчик (Ф.И.О)                                      </w:t>
            </w:r>
          </w:p>
        </w:tc>
        <w:tc>
          <w:tcPr>
            <w:tcW w:type="dxa" w:w="4985"/>
            <w:gridSpan w:val="2"/>
          </w:tcPr>
          <w:p w14:paraId="0B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Иванов Иван Иванович  </w:t>
            </w:r>
          </w:p>
        </w:tc>
      </w:tr>
      <w:tr>
        <w:trPr>
          <w:trHeight w:hRule="atLeast" w:val="235"/>
        </w:trPr>
        <w:tc>
          <w:tcPr>
            <w:tcW w:type="dxa" w:w="5504"/>
            <w:gridSpan w:val="2"/>
          </w:tcPr>
          <w:p w14:paraId="0C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Адрес, телефон                                       </w:t>
            </w:r>
          </w:p>
        </w:tc>
        <w:tc>
          <w:tcPr>
            <w:tcW w:type="dxa" w:w="4985"/>
            <w:gridSpan w:val="2"/>
          </w:tcPr>
          <w:p w14:paraId="0D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г. Москва, ул. Примерная, д. 10</w:t>
            </w:r>
          </w:p>
        </w:tc>
      </w:tr>
      <w:tr>
        <w:trPr>
          <w:trHeight w:hRule="atLeast" w:val="207"/>
        </w:trPr>
        <w:tc>
          <w:tcPr>
            <w:tcW w:type="dxa" w:w="5504"/>
            <w:gridSpan w:val="2"/>
          </w:tcPr>
          <w:p w14:paraId="0E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Усопший (Ф.И.О.)                                  </w:t>
            </w:r>
          </w:p>
        </w:tc>
        <w:tc>
          <w:tcPr>
            <w:tcW w:type="dxa" w:w="4985"/>
            <w:gridSpan w:val="2"/>
          </w:tcPr>
          <w:p w14:paraId="0F000000">
            <w:r>
              <w:rPr>
                <w:rFonts w:ascii="Times New Roman" w:hAnsi="Times New Roman"/>
                <w:sz w:val="20"/>
              </w:rPr>
              <w:t xml:space="preserve">Смирнов Тест Тестович</w:t>
            </w:r>
          </w:p>
        </w:tc>
      </w:tr>
      <w:tr>
        <w:trPr>
          <w:trHeight w:hRule="atLeast" w:val="262"/>
        </w:trPr>
        <w:tc>
          <w:tcPr>
            <w:tcW w:type="dxa" w:w="5504"/>
            <w:gridSpan w:val="2"/>
          </w:tcPr>
          <w:p w14:paraId="10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Возраст: 62</w:t>
            </w:r>
          </w:p>
        </w:tc>
        <w:tc>
          <w:tcPr>
            <w:tcW w:type="dxa" w:w="2577"/>
          </w:tcPr>
          <w:p w14:paraId="11000000">
            <w:pPr>
              <w:spacing w:line="276" w:lineRule="auto"/>
              <w:ind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Дата рождения: 12.04.1963</w:t>
            </w:r>
          </w:p>
        </w:tc>
        <w:tc>
          <w:tcPr>
            <w:tcW w:type="dxa" w:w="2408"/>
          </w:tcPr>
          <w:p w14:paraId="12000000">
            <w:pPr>
              <w:spacing w:line="276" w:lineRule="auto"/>
              <w:ind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Дата смерти: 10.01.2026</w:t>
            </w:r>
          </w:p>
        </w:tc>
      </w:tr>
      <w:tr>
        <w:tc>
          <w:tcPr>
            <w:tcW w:type="dxa" w:w="5504"/>
            <w:gridSpan w:val="2"/>
            <w:tcBorders>
              <w:right w:color="000000" w:sz="4" w:val="single"/>
            </w:tcBorders>
          </w:tcPr>
          <w:p/>
        </w:tc>
        <w:tc>
          <w:tcPr>
            <w:tcW w:type="dxa" w:w="2577"/>
            <w:tcBorders>
              <w:left w:color="000000" w:sz="4" w:val="single"/>
            </w:tcBorders>
          </w:tcPr>
          <w:p/>
        </w:tc>
        <w:tc>
          <w:tcPr>
            <w:tcW w:type="dxa" w:w="2408"/>
            <w:tcBorders>
              <w:left w:color="000000" w:sz="4" w:val="single"/>
            </w:tcBorders>
          </w:tcPr>
          <w:p/>
        </w:tc>
      </w:tr>
      <w:tr>
        <w:tc>
          <w:tcPr>
            <w:tcW w:type="dxa" w:w="5504"/>
            <w:gridSpan w:val="2"/>
            <w:tcBorders>
              <w:right w:color="000000" w:sz="4" w:val="single"/>
            </w:tcBorders>
          </w:tcPr>
          <w:p w14:paraId="13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Вывоз тела в морг321                                                                   </w:t>
            </w:r>
          </w:p>
        </w:tc>
        <w:tc>
          <w:tcPr>
            <w:tcW w:type="dxa" w:w="2577"/>
            <w:tcBorders>
              <w:left w:color="000000" w:sz="4" w:val="single"/>
            </w:tcBorders>
          </w:tcPr>
          <w:p w14:paraId="14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Морг, СМЭ-7</w:t>
            </w:r>
          </w:p>
        </w:tc>
        <w:tc>
          <w:tcPr>
            <w:tcW w:type="dxa" w:w="2408"/>
            <w:tcBorders>
              <w:top w:sz="4" w:themeColor="text1" w:themeTint="80" w:val="single"/>
              <w:left w:color="000000" w:sz="4" w:val="single"/>
              <w:bottom w:sz="4" w:themeColor="text1" w:themeTint="80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00000">
            <w:pPr>
              <w:ind/>
              <w:jc w:val="right"/>
            </w:pPr>
            <w:r>
              <w:rPr>
                <w:rFonts w:ascii="Times New Roman" w:hAnsi="Times New Roman"/>
                <w:sz w:val="20"/>
              </w:rPr>
              <w:t xml:space="preserve">4200 руб. </w:t>
            </w:r>
          </w:p>
        </w:tc>
      </w:tr>
      <w:tr>
        <w:tc>
          <w:tcPr>
            <w:tcW w:type="dxa" w:w="5504"/>
            <w:gridSpan w:val="2"/>
          </w:tcPr>
          <w:p w14:paraId="16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2577"/>
          </w:tcPr>
          <w:p w14:paraId="17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2408"/>
          </w:tcPr>
          <w:p w14:paraId="18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3547"/>
            <w:tcBorders>
              <w:right w:color="000000" w:sz="4" w:val="single"/>
            </w:tcBorders>
          </w:tcPr>
          <w:p w14:paraId="19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Венок. Банкомат</w:t>
            </w:r>
            <w:r>
              <w:rPr>
                <w:rFonts w:ascii="Times New Roman" w:hAnsi="Times New Roman"/>
                <w:sz w:val="20"/>
              </w:rPr>
              <w:t xml:space="preserve">                                             </w:t>
            </w:r>
          </w:p>
        </w:tc>
        <w:tc>
          <w:tcPr>
            <w:tcW w:type="dxa" w:w="1957"/>
            <w:tcBorders>
              <w:left w:color="000000" w:sz="4" w:val="single"/>
            </w:tcBorders>
          </w:tcPr>
          <w:p w14:paraId="1A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</w:tc>
        <w:tc>
          <w:tcPr>
            <w:tcW w:type="dxa" w:w="2577"/>
            <w:tcBorders>
              <w:left w:color="000000" w:sz="4" w:val="single"/>
            </w:tcBorders>
          </w:tcPr>
          <w:p w14:paraId="1B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1 ед.  3000 р.</w:t>
            </w:r>
          </w:p>
        </w:tc>
        <w:tc>
          <w:tcPr>
            <w:tcW w:type="dxa" w:w="2408"/>
            <w:tcBorders>
              <w:left w:color="000000" w:sz="4" w:val="single"/>
            </w:tcBorders>
          </w:tcPr>
          <w:p w14:paraId="1C000000">
            <w:pPr>
              <w:spacing w:line="276" w:lineRule="auto"/>
              <w:ind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3000 руб. </w:t>
            </w:r>
          </w:p>
        </w:tc>
      </w:tr>
    </w:tbl>
    <w:p w14:paraId="1D000000">
      <w:pPr>
        <w:ind w:firstLine="0" w:left="-34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</w:p>
    <w:p w14:paraId="1E000000">
      <w:pPr>
        <w:spacing w:after="120" w:before="120"/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 xml:space="preserve">7 200 руб.</w:t>
      </w:r>
    </w:p>
    <w:tbl>
      <w:tblPr>
        <w:tblStyle w:val="Style_1"/>
        <w:tblW w:type="auto" w:w="0"/>
        <w:tblInd w:type="dxa" w:w="-1134"/>
        <w:tblLayout w:type="fixed"/>
      </w:tblPr>
      <w:tblGrid>
        <w:gridCol w:w="10485"/>
      </w:tblGrid>
      <w:tr>
        <w:tc>
          <w:tcPr>
            <w:tcW w:type="dxa" w:w="10485"/>
          </w:tcPr>
          <w:p w14:paraId="1F000000">
            <w:pPr>
              <w:spacing w:line="360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Итого к оплате: Семь тысяч двести рублей 00 копеек</w:t>
            </w:r>
          </w:p>
        </w:tc>
      </w:tr>
    </w:tbl>
    <w:p w14:paraId="20000000">
      <w:pPr>
        <w:rPr>
          <w:rFonts w:ascii="Times New Roman" w:hAnsi="Times New Roman"/>
          <w:sz w:val="20"/>
        </w:rPr>
      </w:pPr>
    </w:p>
    <w:p w14:paraId="21000000">
      <w:pPr>
        <w:rPr>
          <w:rFonts w:ascii="Times New Roman" w:hAnsi="Times New Roman"/>
          <w:sz w:val="20"/>
        </w:rPr>
      </w:pPr>
    </w:p>
    <w:p w14:paraId="22000000">
      <w:pPr>
        <w:rPr>
          <w:rFonts w:ascii="Times New Roman" w:hAnsi="Times New Roman"/>
          <w:sz w:val="20"/>
        </w:rPr>
      </w:pPr>
    </w:p>
    <w:p w14:paraId="23000000">
      <w:pPr>
        <w:ind w:firstLine="0" w:left="-1134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м. п.         Менеджер _______________________                                                             Заказчик _________________________       </w:t>
      </w: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Default Paragraph Font"/>
    <w:link w:val="Style_9_ch"/>
  </w:style>
  <w:style w:styleId="Style_9_ch" w:type="character">
    <w:name w:val="Default Paragraph Font"/>
    <w:link w:val="Style_9"/>
  </w:style>
  <w:style w:styleId="Style_10" w:type="paragraph">
    <w:name w:val="toc 3"/>
    <w:next w:val="Style_2"/>
    <w:link w:val="Style_1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next w:val="Style_2"/>
    <w:link w:val="Style_1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1_ch" w:type="character">
    <w:name w:val="heading 5"/>
    <w:link w:val="Style_11"/>
    <w:rPr>
      <w:rFonts w:ascii="XO Thames" w:hAnsi="XO Thames"/>
      <w:b w:val="1"/>
      <w:sz w:val="22"/>
    </w:rPr>
  </w:style>
  <w:style w:styleId="Style_12" w:type="paragraph">
    <w:name w:val="heading 1"/>
    <w:next w:val="Style_2"/>
    <w:link w:val="Style_1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2"/>
    <w:link w:val="Style_1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spacing w:line="240" w:lineRule="auto"/>
      <w:ind/>
      <w:jc w:val="both"/>
    </w:pPr>
    <w:rPr>
      <w:rFonts w:ascii="XO Thames" w:hAnsi="XO Thames"/>
      <w:sz w:val="28"/>
    </w:rPr>
  </w:style>
  <w:style w:styleId="Style_16_ch" w:type="character">
    <w:name w:val="Header and Footer"/>
    <w:link w:val="Style_16"/>
    <w:rPr>
      <w:rFonts w:ascii="XO Thames" w:hAnsi="XO Thames"/>
      <w:sz w:val="28"/>
    </w:rPr>
  </w:style>
  <w:style w:styleId="Style_17" w:type="paragraph">
    <w:name w:val="toc 9"/>
    <w:next w:val="Style_2"/>
    <w:link w:val="Style_1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List Paragraph"/>
    <w:basedOn w:val="Style_2"/>
    <w:link w:val="Style_18_ch"/>
    <w:pPr>
      <w:ind w:firstLine="0" w:left="720"/>
      <w:contextualSpacing w:val="1"/>
    </w:pPr>
  </w:style>
  <w:style w:styleId="Style_18_ch" w:type="character">
    <w:name w:val="List Paragraph"/>
    <w:basedOn w:val="Style_2_ch"/>
    <w:link w:val="Style_18"/>
  </w:style>
  <w:style w:styleId="Style_19" w:type="paragraph">
    <w:name w:val="toc 8"/>
    <w:next w:val="Style_2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Balloon Text"/>
    <w:basedOn w:val="Style_2"/>
    <w:link w:val="Style_20_ch"/>
    <w:rPr>
      <w:rFonts w:ascii="Segoe UI" w:hAnsi="Segoe UI"/>
      <w:sz w:val="18"/>
    </w:rPr>
  </w:style>
  <w:style w:styleId="Style_20_ch" w:type="character">
    <w:name w:val="Balloon Text"/>
    <w:basedOn w:val="Style_2_ch"/>
    <w:link w:val="Style_20"/>
    <w:rPr>
      <w:rFonts w:ascii="Segoe UI" w:hAnsi="Segoe UI"/>
      <w:sz w:val="18"/>
    </w:rPr>
  </w:style>
  <w:style w:styleId="Style_21" w:type="paragraph">
    <w:name w:val="toc 5"/>
    <w:next w:val="Style_2"/>
    <w:link w:val="Style_2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ubtitle"/>
    <w:next w:val="Style_2"/>
    <w:link w:val="Style_2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next w:val="Style_2"/>
    <w:link w:val="Style_2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2"/>
    <w:link w:val="Style_2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2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styleId="Style_1" w:type="table">
    <w:name w:val="Plain Table 2"/>
    <w:basedOn w:val="Style_26"/>
    <w:tblPr>
      <w:tblBorders>
        <w:top w:sz="4" w:themeColor="text1" w:themeTint="80" w:val="single"/>
        <w:bottom w:sz="4" w:themeColor="text1" w:themeTint="80" w:val="single"/>
      </w:tblBorders>
    </w:tblPr>
  </w:style>
  <w:style w:styleId="Style_27" w:type="table">
    <w:name w:val="Table Grid"/>
    <w:basedOn w:val="Style_26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2026-01-25T05:40:02Z</dcterms:modified>
</cp:coreProperties>
</file>