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567"/>
        <w:jc w:val="center"/>
        <w:rPr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Демографическая пирамида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Определение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Демографическая пирамида России – это диаграмма, отображающая численное распределение населения по возрастным категориям и полу. Она используется для анализа демографических характеристик, таких как рождаемость, смертность и возрастной состав населения, а также для прогнозирования социально-экономических изменений.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Показатель разбиения демографической пирамиды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Основным критерием, применяемым для разбиения пирамиды, является численность людей в конкретных возрастных категориях и их половая принадлежность на определенной территории за конкретный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Цель составления демографической пирамиды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Цель — проведение анализа возрастного состава населения с целью оценки текущего демографического положения, разработки социальных и экономических стратегий, а также для прогнозирования потребностей общества в различных услугах и ресурсах.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Вид декомпозиции демографической пирамиды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Этот вид декомпозиции относится к структурному типу, так как он демонстрирует, как население страны делится на возрастные и половые категории.</w:t>
      </w:r>
    </w:p>
    <w:p w:rsidR="00000000" w:rsidDel="00000000" w:rsidP="00000000" w:rsidRDefault="00000000" w:rsidRPr="00000000" w14:paraId="0000000B">
      <w:pPr>
        <w:spacing w:line="360" w:lineRule="auto"/>
        <w:ind w:firstLine="56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Уровни декомпозиции демографической пирамиды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У демографической пирамиды обычно два уровня декомпозиции: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0" w:firstLine="567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Возрастные категории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0" w:firstLine="567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Половая принадлежность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первом уровне: возрастной интервал (обычно с шагом 5 лет).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втором уровне: принадлежность к определенному полу (мужчины и женщины).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Порядок построения демографической пирамиды: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Сбор данных о численности населения с разбивкой по возрасту и полу.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Группировка данных по соответствующим возрастным категориям и полу.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Построение графического изображения: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На горизонтальной оси отображается численность людей в каждой возрастной категории.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На вертикальной оси указаны возрастные группы.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Мужская часть населения располагается слева, а женская — справа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Представленная демографическая пирамида отражает данные переписи населения России за 2010 год. На диаграмме синей частью обозначено мужское население, а красной — женское. Такой формат позволяет легко оценить соотношение полов и выявить характерные особенности демографической структуры страны.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F40BA1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oAznYC21ljvH6i7HRhlBZ1Psw==">CgMxLjA4AHIhMWIxWTY5OXRpVHNRTHk1WFV3bmdtWU1fQmdCelRiYm84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2025-01-14T21:14:00Z</dcterms:created>
  <dc:creator>Юлия Сухина</dc:creator>
</cp:coreProperties>
</file>