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F3864" w:sz="18" w:space="6"/>
        </w:pBdr>
        <w:spacing w:after="0"/>
      </w:pPr>
      <w:r>
        <w:rPr>
          <w:rFonts w:ascii="Calibri" w:cs="Calibri" w:eastAsia="Calibri" w:hAnsi="Calibri"/>
          <w:b/>
          <w:bCs/>
          <w:color w:val="2E5496"/>
          <w:sz w:val="22"/>
          <w:szCs w:val="22"/>
        </w:rPr>
        <w:t xml:space="preserve">[ ORGANIZATION NAME ]</w:t>
      </w:r>
      <w:r>
        <w:rPr>
          <w:rFonts w:ascii="Calibri" w:cs="Calibri" w:eastAsia="Calibri" w:hAnsi="Calibri"/>
          <w:color w:val="595959"/>
          <w:sz w:val="20"/>
          <w:szCs w:val="20"/>
        </w:rPr>
        <w:t xml:space="preserve">   ·   Information Security</w:t>
      </w:r>
    </w:p>
    <w:p>
      <w:pPr>
        <w:spacing w:after="40" w:before="220"/>
      </w:pPr>
      <w:r>
        <w:rPr>
          <w:rFonts w:ascii="Calibri" w:cs="Calibri" w:eastAsia="Calibri" w:hAnsi="Calibri"/>
          <w:b/>
          <w:bCs/>
          <w:color w:val="1F3864"/>
          <w:sz w:val="40"/>
          <w:szCs w:val="40"/>
        </w:rPr>
        <w:t xml:space="preserve">Sentinel // SOC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2E5496"/>
          <w:sz w:val="25"/>
          <w:szCs w:val="25"/>
        </w:rPr>
        <w:t xml:space="preserve">Kali del servidor — herramientas, librerías y personalización</w:t>
      </w:r>
    </w:p>
    <w:p>
      <w:pPr>
        <w:spacing w:after="170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Todo lo que lleva el Kali del proyecto y cómo dejarlo listo (Fase 1)</w:t>
      </w:r>
    </w:p>
    <w:tbl>
      <w:tblPr>
        <w:tblW w:type="dxa" w:w="9360"/>
        <w:tblBorders>
          <w:top w:val="single" w:color="1E7A46" w:sz="8"/>
          <w:left w:val="single" w:color="1E7A46" w:sz="24"/>
          <w:bottom w:val="single" w:color="1E7A46" w:sz="8"/>
          <w:right w:val="single" w:color="1E7A46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8F1EA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Lo más importante: NO tienes que instalar nada a mano. El script setup-kali-soc.sh instala TODO esto en un comando. Esta hoja es la referencia de qué lleva y por qué.</w:t>
            </w:r>
          </w:p>
        </w:tc>
      </w:tr>
    </w:tbl>
    <w:p>
      <w:pPr>
        <w:spacing w:after="80"/>
      </w:pPr>
      <w:r>
        <w:rPr>
          <w:sz w:val="2"/>
          <w:szCs w:val="2"/>
        </w:rPr>
        <w:t xml:space="preserve"/>
      </w:r>
    </w:p>
    <w:p>
      <w:pPr>
        <w:pBdr>
          <w:bottom w:val="single" w:color="B4C6E7" w:sz="6" w:space="4"/>
        </w:pBdr>
        <w:spacing w:after="90" w:before="260"/>
      </w:pPr>
      <w:r>
        <w:rPr>
          <w:rFonts w:ascii="Calibri" w:cs="Calibri" w:eastAsia="Calibri" w:hAnsi="Calibri"/>
          <w:b/>
          <w:bCs/>
          <w:color w:val="1F3864"/>
          <w:sz w:val="25"/>
          <w:szCs w:val="25"/>
        </w:rPr>
        <w:t xml:space="preserve">1.  Instalación — un solo comando</w:t>
      </w:r>
    </w:p>
    <w:tbl>
      <w:tblPr>
        <w:tblW w:type="dxa" w:w="9360"/>
        <w:tblBorders>
          <w:top w:val="single" w:color="0A140D" w:sz="4"/>
          <w:left w:val="single" w:color="0A140D" w:sz="4"/>
          <w:bottom w:val="single" w:color="0A140D" w:sz="4"/>
          <w:right w:val="single" w:color="0A140D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0E1A12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4"/>
            </w:pPr>
            <w:r>
              <w:rPr>
                <w:rFonts w:ascii="Consolas" w:cs="Consolas" w:eastAsia="Consolas" w:hAnsi="Consolas"/>
                <w:color w:val="D7F7E0"/>
                <w:sz w:val="18"/>
                <w:szCs w:val="18"/>
              </w:rPr>
              <w:t xml:space="preserve">cd /opt/sentinel-soc/kali</w:t>
            </w:r>
          </w:p>
          <w:p>
            <w:pPr>
              <w:spacing w:after="24"/>
            </w:pPr>
            <w:r>
              <w:rPr>
                <w:rFonts w:ascii="Consolas" w:cs="Consolas" w:eastAsia="Consolas" w:hAnsi="Consolas"/>
                <w:color w:val="D7F7E0"/>
                <w:sz w:val="18"/>
                <w:szCs w:val="18"/>
              </w:rPr>
              <w:t xml:space="preserve">sudo bash setup-kali-soc.sh</w:t>
            </w:r>
          </w:p>
          <w:p>
            <w:pPr>
              <w:spacing w:after="24"/>
            </w:pPr>
            <w:r>
              <w:rPr>
                <w:rFonts w:ascii="Consolas" w:cs="Consolas" w:eastAsia="Consolas" w:hAnsi="Consolas"/>
                <w:color w:val="7FA98C"/>
                <w:sz w:val="18"/>
                <w:szCs w:val="18"/>
              </w:rPr>
              <w:t xml:space="preserve"># verifica al final:  nmap --version &amp;&amp; zmap --version &amp;&amp; tshark --version</w:t>
            </w:r>
          </w:p>
        </w:tc>
      </w:tr>
    </w:tbl>
    <w:p>
      <w:pPr>
        <w:spacing w:after="120"/>
      </w:pPr>
      <w:r>
        <w:rPr>
          <w:sz w:val="2"/>
          <w:szCs w:val="2"/>
        </w:rPr>
        <w:t xml:space="preserve"/>
      </w:r>
    </w:p>
    <w:p>
      <w:pPr>
        <w:spacing w:after="90" w:before="260"/>
      </w:pPr>
      <w:r>
        <w:rPr>
          <w:rFonts w:ascii="Calibri" w:cs="Calibri" w:eastAsia="Calibri" w:hAnsi="Calibri"/>
          <w:b/>
          <w:bCs/>
          <w:color w:val="1F3864"/>
          <w:sz w:val="25"/>
          <w:szCs w:val="25"/>
        </w:rPr>
        <w:t xml:space="preserve">2.  Herramientas de escaneo y descubrimiento  (el corazón de Fase 1)</w:t>
      </w:r>
    </w:p>
    <w:tbl>
      <w:tblPr>
        <w:tblW w:type="dxa" w:w="9360"/>
        <w:tblBorders>
          <w:top w:val="single" w:color="B4C6E7" w:sz="4"/>
          <w:left w:val="single" w:color="B4C6E7" w:sz="4"/>
          <w:bottom w:val="single" w:color="B4C6E7" w:sz="4"/>
          <w:right w:val="single" w:color="B4C6E7" w:sz="4"/>
          <w:insideH w:val="single" w:color="B4C6E7" w:sz="4"/>
          <w:insideV w:val="single" w:color="B4C6E7" w:sz="4"/>
        </w:tblBorders>
      </w:tblPr>
      <w:tblGrid>
        <w:gridCol w:w="2400"/>
        <w:gridCol w:w="5560"/>
        <w:gridCol w:w="1400"/>
      </w:tblGrid>
      <w:tr>
        <w:trPr>
          <w:tblHeader/>
        </w:trPr>
        <w:tc>
          <w:tcPr>
            <w:tcW w:type="dxa" w:w="2400"/>
            <w:shd w:fill="1F3864" w:color="auto" w:val="clear"/>
            <w:tcMar>
              <w:top w:type="dxa" w:w="56"/>
              <w:left w:type="dxa" w:w="110"/>
              <w:bottom w:type="dxa" w:w="56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Paquete</w:t>
            </w:r>
          </w:p>
        </w:tc>
        <w:tc>
          <w:tcPr>
            <w:tcW w:type="dxa" w:w="5560"/>
            <w:shd w:fill="1F3864" w:color="auto" w:val="clear"/>
            <w:tcMar>
              <w:top w:type="dxa" w:w="56"/>
              <w:left w:type="dxa" w:w="110"/>
              <w:bottom w:type="dxa" w:w="56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Para qué sirve</w:t>
            </w:r>
          </w:p>
        </w:tc>
        <w:tc>
          <w:tcPr>
            <w:tcW w:type="dxa" w:w="1400"/>
            <w:shd w:fill="1F3864" w:color="auto" w:val="clear"/>
            <w:tcMar>
              <w:top w:type="dxa" w:w="56"/>
              <w:left w:type="dxa" w:w="110"/>
              <w:bottom w:type="dxa" w:w="56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Fase</w:t>
            </w:r>
          </w:p>
        </w:tc>
      </w:tr>
      <w:tr>
        <w:tc>
          <w:tcPr>
            <w:tcW w:type="dxa" w:w="2400"/>
            <w:tcMar>
              <w:top w:type="dxa" w:w="56"/>
              <w:left w:type="dxa" w:w="110"/>
              <w:bottom w:type="dxa" w:w="56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F3864"/>
                <w:sz w:val="18"/>
                <w:szCs w:val="18"/>
              </w:rPr>
              <w:t xml:space="preserve">nmap</w:t>
            </w:r>
          </w:p>
        </w:tc>
        <w:tc>
          <w:tcPr>
            <w:tcW w:type="dxa" w:w="5560"/>
            <w:tcMar>
              <w:top w:type="dxa" w:w="56"/>
              <w:left w:type="dxa" w:w="110"/>
              <w:bottom w:type="dxa" w:w="56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8"/>
                <w:szCs w:val="18"/>
              </w:rPr>
              <w:t xml:space="preserve">Escaneo de puertos, servicios/versiones, SO y vulnerabilidades (scripts NSE). La herramienta principal.</w:t>
            </w:r>
          </w:p>
        </w:tc>
        <w:tc>
          <w:tcPr>
            <w:tcW w:type="dxa" w:w="1400"/>
            <w:tcMar>
              <w:top w:type="dxa" w:w="56"/>
              <w:left w:type="dxa" w:w="110"/>
              <w:bottom w:type="dxa" w:w="56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E7A46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2400"/>
            <w:shd w:fill="F2F5FA" w:color="auto" w:val="clear"/>
            <w:tcMar>
              <w:top w:type="dxa" w:w="56"/>
              <w:left w:type="dxa" w:w="110"/>
              <w:bottom w:type="dxa" w:w="56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F3864"/>
                <w:sz w:val="18"/>
                <w:szCs w:val="18"/>
              </w:rPr>
              <w:t xml:space="preserve">ndiff</w:t>
            </w:r>
          </w:p>
        </w:tc>
        <w:tc>
          <w:tcPr>
            <w:tcW w:type="dxa" w:w="5560"/>
            <w:shd w:fill="F2F5FA" w:color="auto" w:val="clear"/>
            <w:tcMar>
              <w:top w:type="dxa" w:w="56"/>
              <w:left w:type="dxa" w:w="110"/>
              <w:bottom w:type="dxa" w:w="56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8"/>
                <w:szCs w:val="18"/>
              </w:rPr>
              <w:t xml:space="preserve">Compara dos escaneos de nmap (qué cambió entre uno y otro).</w:t>
            </w:r>
          </w:p>
        </w:tc>
        <w:tc>
          <w:tcPr>
            <w:tcW w:type="dxa" w:w="1400"/>
            <w:shd w:fill="F2F5FA" w:color="auto" w:val="clear"/>
            <w:tcMar>
              <w:top w:type="dxa" w:w="56"/>
              <w:left w:type="dxa" w:w="110"/>
              <w:bottom w:type="dxa" w:w="56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E7A46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2400"/>
            <w:tcMar>
              <w:top w:type="dxa" w:w="56"/>
              <w:left w:type="dxa" w:w="110"/>
              <w:bottom w:type="dxa" w:w="56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F3864"/>
                <w:sz w:val="18"/>
                <w:szCs w:val="18"/>
              </w:rPr>
              <w:t xml:space="preserve">zmap</w:t>
            </w:r>
          </w:p>
        </w:tc>
        <w:tc>
          <w:tcPr>
            <w:tcW w:type="dxa" w:w="5560"/>
            <w:tcMar>
              <w:top w:type="dxa" w:w="56"/>
              <w:left w:type="dxa" w:w="110"/>
              <w:bottom w:type="dxa" w:w="56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8"/>
                <w:szCs w:val="18"/>
              </w:rPr>
              <w:t xml:space="preserve">Barrido ultra rápido de rangos grandes internos (con el blocklist del proyecto).</w:t>
            </w:r>
          </w:p>
        </w:tc>
        <w:tc>
          <w:tcPr>
            <w:tcW w:type="dxa" w:w="1400"/>
            <w:tcMar>
              <w:top w:type="dxa" w:w="56"/>
              <w:left w:type="dxa" w:w="110"/>
              <w:bottom w:type="dxa" w:w="56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E7A46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2400"/>
            <w:shd w:fill="F2F5FA" w:color="auto" w:val="clear"/>
            <w:tcMar>
              <w:top w:type="dxa" w:w="56"/>
              <w:left w:type="dxa" w:w="110"/>
              <w:bottom w:type="dxa" w:w="56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F3864"/>
                <w:sz w:val="18"/>
                <w:szCs w:val="18"/>
              </w:rPr>
              <w:t xml:space="preserve">masscan</w:t>
            </w:r>
          </w:p>
        </w:tc>
        <w:tc>
          <w:tcPr>
            <w:tcW w:type="dxa" w:w="5560"/>
            <w:shd w:fill="F2F5FA" w:color="auto" w:val="clear"/>
            <w:tcMar>
              <w:top w:type="dxa" w:w="56"/>
              <w:left w:type="dxa" w:w="110"/>
              <w:bottom w:type="dxa" w:w="56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8"/>
                <w:szCs w:val="18"/>
              </w:rPr>
              <w:t xml:space="preserve">Escáner de puertos alternativo muy veloz para rangos amplios.</w:t>
            </w:r>
          </w:p>
        </w:tc>
        <w:tc>
          <w:tcPr>
            <w:tcW w:type="dxa" w:w="1400"/>
            <w:shd w:fill="F2F5FA" w:color="auto" w:val="clear"/>
            <w:tcMar>
              <w:top w:type="dxa" w:w="56"/>
              <w:left w:type="dxa" w:w="110"/>
              <w:bottom w:type="dxa" w:w="56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E7A46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2400"/>
            <w:tcMar>
              <w:top w:type="dxa" w:w="56"/>
              <w:left w:type="dxa" w:w="110"/>
              <w:bottom w:type="dxa" w:w="56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F3864"/>
                <w:sz w:val="18"/>
                <w:szCs w:val="18"/>
              </w:rPr>
              <w:t xml:space="preserve">netdiscover</w:t>
            </w:r>
          </w:p>
        </w:tc>
        <w:tc>
          <w:tcPr>
            <w:tcW w:type="dxa" w:w="5560"/>
            <w:tcMar>
              <w:top w:type="dxa" w:w="56"/>
              <w:left w:type="dxa" w:w="110"/>
              <w:bottom w:type="dxa" w:w="56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8"/>
                <w:szCs w:val="18"/>
              </w:rPr>
              <w:t xml:space="preserve">Descubrimiento de hosts por ARP (capa 2) en la red local.</w:t>
            </w:r>
          </w:p>
        </w:tc>
        <w:tc>
          <w:tcPr>
            <w:tcW w:type="dxa" w:w="1400"/>
            <w:tcMar>
              <w:top w:type="dxa" w:w="56"/>
              <w:left w:type="dxa" w:w="110"/>
              <w:bottom w:type="dxa" w:w="56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E7A46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2400"/>
            <w:shd w:fill="F2F5FA" w:color="auto" w:val="clear"/>
            <w:tcMar>
              <w:top w:type="dxa" w:w="56"/>
              <w:left w:type="dxa" w:w="110"/>
              <w:bottom w:type="dxa" w:w="56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F3864"/>
                <w:sz w:val="18"/>
                <w:szCs w:val="18"/>
              </w:rPr>
              <w:t xml:space="preserve">arp-scan</w:t>
            </w:r>
          </w:p>
        </w:tc>
        <w:tc>
          <w:tcPr>
            <w:tcW w:type="dxa" w:w="5560"/>
            <w:shd w:fill="F2F5FA" w:color="auto" w:val="clear"/>
            <w:tcMar>
              <w:top w:type="dxa" w:w="56"/>
              <w:left w:type="dxa" w:w="110"/>
              <w:bottom w:type="dxa" w:w="56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8"/>
                <w:szCs w:val="18"/>
              </w:rPr>
              <w:t xml:space="preserve">Descubrimiento/inventario por ARP; útil para ver vecinos reales.</w:t>
            </w:r>
          </w:p>
        </w:tc>
        <w:tc>
          <w:tcPr>
            <w:tcW w:type="dxa" w:w="1400"/>
            <w:shd w:fill="F2F5FA" w:color="auto" w:val="clear"/>
            <w:tcMar>
              <w:top w:type="dxa" w:w="56"/>
              <w:left w:type="dxa" w:w="110"/>
              <w:bottom w:type="dxa" w:w="56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E7A46"/>
                <w:sz w:val="18"/>
                <w:szCs w:val="18"/>
              </w:rPr>
              <w:t xml:space="preserve">1</w:t>
            </w:r>
          </w:p>
        </w:tc>
      </w:tr>
    </w:tbl>
    <w:p>
      <w:pPr>
        <w:spacing w:after="90" w:before="260"/>
      </w:pPr>
      <w:r>
        <w:rPr>
          <w:rFonts w:ascii="Calibri" w:cs="Calibri" w:eastAsia="Calibri" w:hAnsi="Calibri"/>
          <w:b/>
          <w:bCs/>
          <w:color w:val="1F3864"/>
          <w:sz w:val="25"/>
          <w:szCs w:val="25"/>
        </w:rPr>
        <w:t xml:space="preserve">3.  Captura y análisis de tráfico</w:t>
      </w:r>
    </w:p>
    <w:tbl>
      <w:tblPr>
        <w:tblW w:type="dxa" w:w="9360"/>
        <w:tblBorders>
          <w:top w:val="single" w:color="B4C6E7" w:sz="4"/>
          <w:left w:val="single" w:color="B4C6E7" w:sz="4"/>
          <w:bottom w:val="single" w:color="B4C6E7" w:sz="4"/>
          <w:right w:val="single" w:color="B4C6E7" w:sz="4"/>
          <w:insideH w:val="single" w:color="B4C6E7" w:sz="4"/>
          <w:insideV w:val="single" w:color="B4C6E7" w:sz="4"/>
        </w:tblBorders>
      </w:tblPr>
      <w:tblGrid>
        <w:gridCol w:w="2400"/>
        <w:gridCol w:w="5560"/>
        <w:gridCol w:w="1400"/>
      </w:tblGrid>
      <w:tr>
        <w:trPr>
          <w:tblHeader/>
        </w:trPr>
        <w:tc>
          <w:tcPr>
            <w:tcW w:type="dxa" w:w="2400"/>
            <w:shd w:fill="1F3864" w:color="auto" w:val="clear"/>
            <w:tcMar>
              <w:top w:type="dxa" w:w="56"/>
              <w:left w:type="dxa" w:w="110"/>
              <w:bottom w:type="dxa" w:w="56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Paquete</w:t>
            </w:r>
          </w:p>
        </w:tc>
        <w:tc>
          <w:tcPr>
            <w:tcW w:type="dxa" w:w="5560"/>
            <w:shd w:fill="1F3864" w:color="auto" w:val="clear"/>
            <w:tcMar>
              <w:top w:type="dxa" w:w="56"/>
              <w:left w:type="dxa" w:w="110"/>
              <w:bottom w:type="dxa" w:w="56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Para qué sirve</w:t>
            </w:r>
          </w:p>
        </w:tc>
        <w:tc>
          <w:tcPr>
            <w:tcW w:type="dxa" w:w="1400"/>
            <w:shd w:fill="1F3864" w:color="auto" w:val="clear"/>
            <w:tcMar>
              <w:top w:type="dxa" w:w="56"/>
              <w:left w:type="dxa" w:w="110"/>
              <w:bottom w:type="dxa" w:w="56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Fase</w:t>
            </w:r>
          </w:p>
        </w:tc>
      </w:tr>
      <w:tr>
        <w:tc>
          <w:tcPr>
            <w:tcW w:type="dxa" w:w="2400"/>
            <w:tcMar>
              <w:top w:type="dxa" w:w="56"/>
              <w:left w:type="dxa" w:w="110"/>
              <w:bottom w:type="dxa" w:w="56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F3864"/>
                <w:sz w:val="18"/>
                <w:szCs w:val="18"/>
              </w:rPr>
              <w:t xml:space="preserve">tshark</w:t>
            </w:r>
          </w:p>
        </w:tc>
        <w:tc>
          <w:tcPr>
            <w:tcW w:type="dxa" w:w="5560"/>
            <w:tcMar>
              <w:top w:type="dxa" w:w="56"/>
              <w:left w:type="dxa" w:w="110"/>
              <w:bottom w:type="dxa" w:w="56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8"/>
                <w:szCs w:val="18"/>
              </w:rPr>
              <w:t xml:space="preserve">Captura y analiza tráfico por interfaz. Base del módulo de captura. Uso ligero en Fase 1, central en Fase 2.</w:t>
            </w:r>
          </w:p>
        </w:tc>
        <w:tc>
          <w:tcPr>
            <w:tcW w:type="dxa" w:w="1400"/>
            <w:tcMar>
              <w:top w:type="dxa" w:w="56"/>
              <w:left w:type="dxa" w:w="110"/>
              <w:bottom w:type="dxa" w:w="56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595959"/>
                <w:sz w:val="18"/>
                <w:szCs w:val="18"/>
              </w:rPr>
              <w:t xml:space="preserve">1 / 2</w:t>
            </w:r>
          </w:p>
        </w:tc>
      </w:tr>
      <w:tr>
        <w:tc>
          <w:tcPr>
            <w:tcW w:type="dxa" w:w="2400"/>
            <w:shd w:fill="F2F5FA" w:color="auto" w:val="clear"/>
            <w:tcMar>
              <w:top w:type="dxa" w:w="56"/>
              <w:left w:type="dxa" w:w="110"/>
              <w:bottom w:type="dxa" w:w="56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F3864"/>
                <w:sz w:val="18"/>
                <w:szCs w:val="18"/>
              </w:rPr>
              <w:t xml:space="preserve">tcpdump</w:t>
            </w:r>
          </w:p>
        </w:tc>
        <w:tc>
          <w:tcPr>
            <w:tcW w:type="dxa" w:w="5560"/>
            <w:shd w:fill="F2F5FA" w:color="auto" w:val="clear"/>
            <w:tcMar>
              <w:top w:type="dxa" w:w="56"/>
              <w:left w:type="dxa" w:w="110"/>
              <w:bottom w:type="dxa" w:w="56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8"/>
                <w:szCs w:val="18"/>
              </w:rPr>
              <w:t xml:space="preserve">Captura de paquetes por línea de comandos (respaldo de tshark).</w:t>
            </w:r>
          </w:p>
        </w:tc>
        <w:tc>
          <w:tcPr>
            <w:tcW w:type="dxa" w:w="1400"/>
            <w:shd w:fill="F2F5FA" w:color="auto" w:val="clear"/>
            <w:tcMar>
              <w:top w:type="dxa" w:w="56"/>
              <w:left w:type="dxa" w:w="110"/>
              <w:bottom w:type="dxa" w:w="56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595959"/>
                <w:sz w:val="18"/>
                <w:szCs w:val="18"/>
              </w:rPr>
              <w:t xml:space="preserve">1 / 2</w:t>
            </w:r>
          </w:p>
        </w:tc>
      </w:tr>
    </w:tbl>
    <w:p>
      <w:pPr>
        <w:pBdr>
          <w:bottom w:val="single" w:color="B4C6E7" w:sz="6" w:space="4"/>
        </w:pBdr>
        <w:spacing w:after="90" w:before="260"/>
      </w:pPr>
      <w:r>
        <w:rPr>
          <w:rFonts w:ascii="Calibri" w:cs="Calibri" w:eastAsia="Calibri" w:hAnsi="Calibri"/>
          <w:b/>
          <w:bCs/>
          <w:color w:val="1F3864"/>
          <w:sz w:val="25"/>
          <w:szCs w:val="25"/>
        </w:rPr>
        <w:t xml:space="preserve">4.  Utilidades de red, DNS y web</w:t>
      </w:r>
    </w:p>
    <w:tbl>
      <w:tblPr>
        <w:tblW w:type="dxa" w:w="9360"/>
        <w:tblBorders>
          <w:top w:val="single" w:color="B4C6E7" w:sz="4"/>
          <w:left w:val="single" w:color="B4C6E7" w:sz="4"/>
          <w:bottom w:val="single" w:color="B4C6E7" w:sz="4"/>
          <w:right w:val="single" w:color="B4C6E7" w:sz="4"/>
          <w:insideH w:val="single" w:color="B4C6E7" w:sz="4"/>
          <w:insideV w:val="single" w:color="B4C6E7" w:sz="4"/>
        </w:tblBorders>
      </w:tblPr>
      <w:tblGrid>
        <w:gridCol w:w="2400"/>
        <w:gridCol w:w="5560"/>
        <w:gridCol w:w="1400"/>
      </w:tblGrid>
      <w:tr>
        <w:trPr>
          <w:tblHeader/>
        </w:trPr>
        <w:tc>
          <w:tcPr>
            <w:tcW w:type="dxa" w:w="2400"/>
            <w:shd w:fill="1F3864" w:color="auto" w:val="clear"/>
            <w:tcMar>
              <w:top w:type="dxa" w:w="56"/>
              <w:left w:type="dxa" w:w="110"/>
              <w:bottom w:type="dxa" w:w="56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Paquete</w:t>
            </w:r>
          </w:p>
        </w:tc>
        <w:tc>
          <w:tcPr>
            <w:tcW w:type="dxa" w:w="5560"/>
            <w:shd w:fill="1F3864" w:color="auto" w:val="clear"/>
            <w:tcMar>
              <w:top w:type="dxa" w:w="56"/>
              <w:left w:type="dxa" w:w="110"/>
              <w:bottom w:type="dxa" w:w="56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Para qué sirve</w:t>
            </w:r>
          </w:p>
        </w:tc>
        <w:tc>
          <w:tcPr>
            <w:tcW w:type="dxa" w:w="1400"/>
            <w:shd w:fill="1F3864" w:color="auto" w:val="clear"/>
            <w:tcMar>
              <w:top w:type="dxa" w:w="56"/>
              <w:left w:type="dxa" w:w="110"/>
              <w:bottom w:type="dxa" w:w="56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Fase</w:t>
            </w:r>
          </w:p>
        </w:tc>
      </w:tr>
      <w:tr>
        <w:tc>
          <w:tcPr>
            <w:tcW w:type="dxa" w:w="2400"/>
            <w:tcMar>
              <w:top w:type="dxa" w:w="56"/>
              <w:left w:type="dxa" w:w="110"/>
              <w:bottom w:type="dxa" w:w="56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F3864"/>
                <w:sz w:val="18"/>
                <w:szCs w:val="18"/>
              </w:rPr>
              <w:t xml:space="preserve">dnsutils</w:t>
            </w:r>
          </w:p>
        </w:tc>
        <w:tc>
          <w:tcPr>
            <w:tcW w:type="dxa" w:w="5560"/>
            <w:tcMar>
              <w:top w:type="dxa" w:w="56"/>
              <w:left w:type="dxa" w:w="110"/>
              <w:bottom w:type="dxa" w:w="56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8"/>
                <w:szCs w:val="18"/>
              </w:rPr>
              <w:t xml:space="preserve">dig / host / nslookup — resolución y enumeración DNS.</w:t>
            </w:r>
          </w:p>
        </w:tc>
        <w:tc>
          <w:tcPr>
            <w:tcW w:type="dxa" w:w="1400"/>
            <w:tcMar>
              <w:top w:type="dxa" w:w="56"/>
              <w:left w:type="dxa" w:w="110"/>
              <w:bottom w:type="dxa" w:w="56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E7A46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2400"/>
            <w:shd w:fill="F2F5FA" w:color="auto" w:val="clear"/>
            <w:tcMar>
              <w:top w:type="dxa" w:w="56"/>
              <w:left w:type="dxa" w:w="110"/>
              <w:bottom w:type="dxa" w:w="56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F3864"/>
                <w:sz w:val="18"/>
                <w:szCs w:val="18"/>
              </w:rPr>
              <w:t xml:space="preserve">whatweb</w:t>
            </w:r>
          </w:p>
        </w:tc>
        <w:tc>
          <w:tcPr>
            <w:tcW w:type="dxa" w:w="5560"/>
            <w:shd w:fill="F2F5FA" w:color="auto" w:val="clear"/>
            <w:tcMar>
              <w:top w:type="dxa" w:w="56"/>
              <w:left w:type="dxa" w:w="110"/>
              <w:bottom w:type="dxa" w:w="56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8"/>
                <w:szCs w:val="18"/>
              </w:rPr>
              <w:t xml:space="preserve">Identifica tecnologías de un sitio/servicio web.</w:t>
            </w:r>
          </w:p>
        </w:tc>
        <w:tc>
          <w:tcPr>
            <w:tcW w:type="dxa" w:w="1400"/>
            <w:shd w:fill="F2F5FA" w:color="auto" w:val="clear"/>
            <w:tcMar>
              <w:top w:type="dxa" w:w="56"/>
              <w:left w:type="dxa" w:w="110"/>
              <w:bottom w:type="dxa" w:w="56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E7A46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2400"/>
            <w:tcMar>
              <w:top w:type="dxa" w:w="56"/>
              <w:left w:type="dxa" w:w="110"/>
              <w:bottom w:type="dxa" w:w="56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F3864"/>
                <w:sz w:val="18"/>
                <w:szCs w:val="18"/>
              </w:rPr>
              <w:t xml:space="preserve">ncat</w:t>
            </w:r>
          </w:p>
        </w:tc>
        <w:tc>
          <w:tcPr>
            <w:tcW w:type="dxa" w:w="5560"/>
            <w:tcMar>
              <w:top w:type="dxa" w:w="56"/>
              <w:left w:type="dxa" w:w="110"/>
              <w:bottom w:type="dxa" w:w="56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8"/>
                <w:szCs w:val="18"/>
              </w:rPr>
              <w:t xml:space="preserve">Netcat: pruebas de conectividad y de salida (egress).</w:t>
            </w:r>
          </w:p>
        </w:tc>
        <w:tc>
          <w:tcPr>
            <w:tcW w:type="dxa" w:w="1400"/>
            <w:tcMar>
              <w:top w:type="dxa" w:w="56"/>
              <w:left w:type="dxa" w:w="110"/>
              <w:bottom w:type="dxa" w:w="56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E7A46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2400"/>
            <w:shd w:fill="F2F5FA" w:color="auto" w:val="clear"/>
            <w:tcMar>
              <w:top w:type="dxa" w:w="56"/>
              <w:left w:type="dxa" w:w="110"/>
              <w:bottom w:type="dxa" w:w="56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F3864"/>
                <w:sz w:val="18"/>
                <w:szCs w:val="18"/>
              </w:rPr>
              <w:t xml:space="preserve">net-tools / iproute2</w:t>
            </w:r>
          </w:p>
        </w:tc>
        <w:tc>
          <w:tcPr>
            <w:tcW w:type="dxa" w:w="5560"/>
            <w:shd w:fill="F2F5FA" w:color="auto" w:val="clear"/>
            <w:tcMar>
              <w:top w:type="dxa" w:w="56"/>
              <w:left w:type="dxa" w:w="110"/>
              <w:bottom w:type="dxa" w:w="56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8"/>
                <w:szCs w:val="18"/>
              </w:rPr>
              <w:t xml:space="preserve">ip, ifconfig, route, ss — ver interfaces, rutas y conexiones.</w:t>
            </w:r>
          </w:p>
        </w:tc>
        <w:tc>
          <w:tcPr>
            <w:tcW w:type="dxa" w:w="1400"/>
            <w:shd w:fill="F2F5FA" w:color="auto" w:val="clear"/>
            <w:tcMar>
              <w:top w:type="dxa" w:w="56"/>
              <w:left w:type="dxa" w:w="110"/>
              <w:bottom w:type="dxa" w:w="56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E7A46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2400"/>
            <w:tcMar>
              <w:top w:type="dxa" w:w="56"/>
              <w:left w:type="dxa" w:w="110"/>
              <w:bottom w:type="dxa" w:w="56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F3864"/>
                <w:sz w:val="18"/>
                <w:szCs w:val="18"/>
              </w:rPr>
              <w:t xml:space="preserve">curl / wget</w:t>
            </w:r>
          </w:p>
        </w:tc>
        <w:tc>
          <w:tcPr>
            <w:tcW w:type="dxa" w:w="5560"/>
            <w:tcMar>
              <w:top w:type="dxa" w:w="56"/>
              <w:left w:type="dxa" w:w="110"/>
              <w:bottom w:type="dxa" w:w="56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8"/>
                <w:szCs w:val="18"/>
              </w:rPr>
              <w:t xml:space="preserve">Descargas y pruebas HTTP.</w:t>
            </w:r>
          </w:p>
        </w:tc>
        <w:tc>
          <w:tcPr>
            <w:tcW w:type="dxa" w:w="1400"/>
            <w:tcMar>
              <w:top w:type="dxa" w:w="56"/>
              <w:left w:type="dxa" w:w="110"/>
              <w:bottom w:type="dxa" w:w="56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E7A46"/>
                <w:sz w:val="18"/>
                <w:szCs w:val="18"/>
              </w:rPr>
              <w:t xml:space="preserve">1</w:t>
            </w:r>
          </w:p>
        </w:tc>
      </w:tr>
    </w:tbl>
    <w:p>
      <w:pPr>
        <w:spacing w:after="90" w:before="260"/>
      </w:pPr>
      <w:r>
        <w:rPr>
          <w:rFonts w:ascii="Calibri" w:cs="Calibri" w:eastAsia="Calibri" w:hAnsi="Calibri"/>
          <w:b/>
          <w:bCs/>
          <w:color w:val="1F3864"/>
          <w:sz w:val="25"/>
          <w:szCs w:val="25"/>
        </w:rPr>
        <w:t xml:space="preserve">5.  Runtime, automatización y acceso</w:t>
      </w:r>
    </w:p>
    <w:tbl>
      <w:tblPr>
        <w:tblW w:type="dxa" w:w="9360"/>
        <w:tblBorders>
          <w:top w:val="single" w:color="B4C6E7" w:sz="4"/>
          <w:left w:val="single" w:color="B4C6E7" w:sz="4"/>
          <w:bottom w:val="single" w:color="B4C6E7" w:sz="4"/>
          <w:right w:val="single" w:color="B4C6E7" w:sz="4"/>
          <w:insideH w:val="single" w:color="B4C6E7" w:sz="4"/>
          <w:insideV w:val="single" w:color="B4C6E7" w:sz="4"/>
        </w:tblBorders>
      </w:tblPr>
      <w:tblGrid>
        <w:gridCol w:w="2400"/>
        <w:gridCol w:w="5560"/>
        <w:gridCol w:w="1400"/>
      </w:tblGrid>
      <w:tr>
        <w:trPr>
          <w:tblHeader/>
        </w:trPr>
        <w:tc>
          <w:tcPr>
            <w:tcW w:type="dxa" w:w="2400"/>
            <w:shd w:fill="1F3864" w:color="auto" w:val="clear"/>
            <w:tcMar>
              <w:top w:type="dxa" w:w="56"/>
              <w:left w:type="dxa" w:w="110"/>
              <w:bottom w:type="dxa" w:w="56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Paquete</w:t>
            </w:r>
          </w:p>
        </w:tc>
        <w:tc>
          <w:tcPr>
            <w:tcW w:type="dxa" w:w="5560"/>
            <w:shd w:fill="1F3864" w:color="auto" w:val="clear"/>
            <w:tcMar>
              <w:top w:type="dxa" w:w="56"/>
              <w:left w:type="dxa" w:w="110"/>
              <w:bottom w:type="dxa" w:w="56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Para qué sirve</w:t>
            </w:r>
          </w:p>
        </w:tc>
        <w:tc>
          <w:tcPr>
            <w:tcW w:type="dxa" w:w="1400"/>
            <w:shd w:fill="1F3864" w:color="auto" w:val="clear"/>
            <w:tcMar>
              <w:top w:type="dxa" w:w="56"/>
              <w:left w:type="dxa" w:w="110"/>
              <w:bottom w:type="dxa" w:w="56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Fase</w:t>
            </w:r>
          </w:p>
        </w:tc>
      </w:tr>
      <w:tr>
        <w:tc>
          <w:tcPr>
            <w:tcW w:type="dxa" w:w="2400"/>
            <w:tcMar>
              <w:top w:type="dxa" w:w="56"/>
              <w:left w:type="dxa" w:w="110"/>
              <w:bottom w:type="dxa" w:w="56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F3864"/>
                <w:sz w:val="18"/>
                <w:szCs w:val="18"/>
              </w:rPr>
              <w:t xml:space="preserve">python3 / pip / venv</w:t>
            </w:r>
          </w:p>
        </w:tc>
        <w:tc>
          <w:tcPr>
            <w:tcW w:type="dxa" w:w="5560"/>
            <w:tcMar>
              <w:top w:type="dxa" w:w="56"/>
              <w:left w:type="dxa" w:w="110"/>
              <w:bottom w:type="dxa" w:w="56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8"/>
                <w:szCs w:val="18"/>
              </w:rPr>
              <w:t xml:space="preserve">Corre los detectores y conversores del proyecto (login, phishing, malware, nmap→alertas).</w:t>
            </w:r>
          </w:p>
        </w:tc>
        <w:tc>
          <w:tcPr>
            <w:tcW w:type="dxa" w:w="1400"/>
            <w:tcMar>
              <w:top w:type="dxa" w:w="56"/>
              <w:left w:type="dxa" w:w="110"/>
              <w:bottom w:type="dxa" w:w="56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E7A46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2400"/>
            <w:shd w:fill="F2F5FA" w:color="auto" w:val="clear"/>
            <w:tcMar>
              <w:top w:type="dxa" w:w="56"/>
              <w:left w:type="dxa" w:w="110"/>
              <w:bottom w:type="dxa" w:w="56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F3864"/>
                <w:sz w:val="18"/>
                <w:szCs w:val="18"/>
              </w:rPr>
              <w:t xml:space="preserve">git</w:t>
            </w:r>
          </w:p>
        </w:tc>
        <w:tc>
          <w:tcPr>
            <w:tcW w:type="dxa" w:w="5560"/>
            <w:shd w:fill="F2F5FA" w:color="auto" w:val="clear"/>
            <w:tcMar>
              <w:top w:type="dxa" w:w="56"/>
              <w:left w:type="dxa" w:w="110"/>
              <w:bottom w:type="dxa" w:w="56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8"/>
                <w:szCs w:val="18"/>
              </w:rPr>
              <w:t xml:space="preserve">Traer/actualizar el código del proyecto.</w:t>
            </w:r>
          </w:p>
        </w:tc>
        <w:tc>
          <w:tcPr>
            <w:tcW w:type="dxa" w:w="1400"/>
            <w:shd w:fill="F2F5FA" w:color="auto" w:val="clear"/>
            <w:tcMar>
              <w:top w:type="dxa" w:w="56"/>
              <w:left w:type="dxa" w:w="110"/>
              <w:bottom w:type="dxa" w:w="56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E7A46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2400"/>
            <w:tcMar>
              <w:top w:type="dxa" w:w="56"/>
              <w:left w:type="dxa" w:w="110"/>
              <w:bottom w:type="dxa" w:w="56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F3864"/>
                <w:sz w:val="18"/>
                <w:szCs w:val="18"/>
              </w:rPr>
              <w:t xml:space="preserve">jq</w:t>
            </w:r>
          </w:p>
        </w:tc>
        <w:tc>
          <w:tcPr>
            <w:tcW w:type="dxa" w:w="5560"/>
            <w:tcMar>
              <w:top w:type="dxa" w:w="56"/>
              <w:left w:type="dxa" w:w="110"/>
              <w:bottom w:type="dxa" w:w="56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8"/>
                <w:szCs w:val="18"/>
              </w:rPr>
              <w:t xml:space="preserve">Procesar JSON (alertas, salidas) desde la terminal.</w:t>
            </w:r>
          </w:p>
        </w:tc>
        <w:tc>
          <w:tcPr>
            <w:tcW w:type="dxa" w:w="1400"/>
            <w:tcMar>
              <w:top w:type="dxa" w:w="56"/>
              <w:left w:type="dxa" w:w="110"/>
              <w:bottom w:type="dxa" w:w="56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E7A46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2400"/>
            <w:shd w:fill="F2F5FA" w:color="auto" w:val="clear"/>
            <w:tcMar>
              <w:top w:type="dxa" w:w="56"/>
              <w:left w:type="dxa" w:w="110"/>
              <w:bottom w:type="dxa" w:w="56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F3864"/>
                <w:sz w:val="18"/>
                <w:szCs w:val="18"/>
              </w:rPr>
              <w:t xml:space="preserve">tmux</w:t>
            </w:r>
          </w:p>
        </w:tc>
        <w:tc>
          <w:tcPr>
            <w:tcW w:type="dxa" w:w="5560"/>
            <w:shd w:fill="F2F5FA" w:color="auto" w:val="clear"/>
            <w:tcMar>
              <w:top w:type="dxa" w:w="56"/>
              <w:left w:type="dxa" w:w="110"/>
              <w:bottom w:type="dxa" w:w="56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8"/>
                <w:szCs w:val="18"/>
              </w:rPr>
              <w:t xml:space="preserve">Dejar escaneos largos corriendo por SSH (desconectas y no se cortan).</w:t>
            </w:r>
          </w:p>
        </w:tc>
        <w:tc>
          <w:tcPr>
            <w:tcW w:type="dxa" w:w="1400"/>
            <w:shd w:fill="F2F5FA" w:color="auto" w:val="clear"/>
            <w:tcMar>
              <w:top w:type="dxa" w:w="56"/>
              <w:left w:type="dxa" w:w="110"/>
              <w:bottom w:type="dxa" w:w="56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E7A46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2400"/>
            <w:tcMar>
              <w:top w:type="dxa" w:w="56"/>
              <w:left w:type="dxa" w:w="110"/>
              <w:bottom w:type="dxa" w:w="56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F3864"/>
                <w:sz w:val="18"/>
                <w:szCs w:val="18"/>
              </w:rPr>
              <w:t xml:space="preserve">lsof</w:t>
            </w:r>
          </w:p>
        </w:tc>
        <w:tc>
          <w:tcPr>
            <w:tcW w:type="dxa" w:w="5560"/>
            <w:tcMar>
              <w:top w:type="dxa" w:w="56"/>
              <w:left w:type="dxa" w:w="110"/>
              <w:bottom w:type="dxa" w:w="56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8"/>
                <w:szCs w:val="18"/>
              </w:rPr>
              <w:t xml:space="preserve">Ver archivos y sockets abiertos (diagnóstico).</w:t>
            </w:r>
          </w:p>
        </w:tc>
        <w:tc>
          <w:tcPr>
            <w:tcW w:type="dxa" w:w="1400"/>
            <w:tcMar>
              <w:top w:type="dxa" w:w="56"/>
              <w:left w:type="dxa" w:w="110"/>
              <w:bottom w:type="dxa" w:w="56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E7A46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2400"/>
            <w:shd w:fill="F2F5FA" w:color="auto" w:val="clear"/>
            <w:tcMar>
              <w:top w:type="dxa" w:w="56"/>
              <w:left w:type="dxa" w:w="110"/>
              <w:bottom w:type="dxa" w:w="56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F3864"/>
                <w:sz w:val="18"/>
                <w:szCs w:val="18"/>
              </w:rPr>
              <w:t xml:space="preserve">openssh-server</w:t>
            </w:r>
          </w:p>
        </w:tc>
        <w:tc>
          <w:tcPr>
            <w:tcW w:type="dxa" w:w="5560"/>
            <w:shd w:fill="F2F5FA" w:color="auto" w:val="clear"/>
            <w:tcMar>
              <w:top w:type="dxa" w:w="56"/>
              <w:left w:type="dxa" w:w="110"/>
              <w:bottom w:type="dxa" w:w="56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8"/>
                <w:szCs w:val="18"/>
              </w:rPr>
              <w:t xml:space="preserve">Para que el equipo (admin/dev) entre al Kali por SSH.</w:t>
            </w:r>
          </w:p>
        </w:tc>
        <w:tc>
          <w:tcPr>
            <w:tcW w:type="dxa" w:w="1400"/>
            <w:shd w:fill="F2F5FA" w:color="auto" w:val="clear"/>
            <w:tcMar>
              <w:top w:type="dxa" w:w="56"/>
              <w:left w:type="dxa" w:w="110"/>
              <w:bottom w:type="dxa" w:w="56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E7A46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2400"/>
            <w:tcMar>
              <w:top w:type="dxa" w:w="56"/>
              <w:left w:type="dxa" w:w="110"/>
              <w:bottom w:type="dxa" w:w="56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F3864"/>
                <w:sz w:val="18"/>
                <w:szCs w:val="18"/>
              </w:rPr>
              <w:t xml:space="preserve">ufw</w:t>
            </w:r>
          </w:p>
        </w:tc>
        <w:tc>
          <w:tcPr>
            <w:tcW w:type="dxa" w:w="5560"/>
            <w:tcMar>
              <w:top w:type="dxa" w:w="56"/>
              <w:left w:type="dxa" w:w="110"/>
              <w:bottom w:type="dxa" w:w="56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8"/>
                <w:szCs w:val="18"/>
              </w:rPr>
              <w:t xml:space="preserve">Firewall del propio Kali (entrada restringida, salida libre para escanear).</w:t>
            </w:r>
          </w:p>
        </w:tc>
        <w:tc>
          <w:tcPr>
            <w:tcW w:type="dxa" w:w="1400"/>
            <w:tcMar>
              <w:top w:type="dxa" w:w="56"/>
              <w:left w:type="dxa" w:w="110"/>
              <w:bottom w:type="dxa" w:w="56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E7A46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2400"/>
            <w:shd w:fill="F2F5FA" w:color="auto" w:val="clear"/>
            <w:tcMar>
              <w:top w:type="dxa" w:w="56"/>
              <w:left w:type="dxa" w:w="110"/>
              <w:bottom w:type="dxa" w:w="56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F3864"/>
                <w:sz w:val="18"/>
                <w:szCs w:val="18"/>
              </w:rPr>
              <w:t xml:space="preserve">systemd-timesyncd</w:t>
            </w:r>
          </w:p>
        </w:tc>
        <w:tc>
          <w:tcPr>
            <w:tcW w:type="dxa" w:w="5560"/>
            <w:shd w:fill="F2F5FA" w:color="auto" w:val="clear"/>
            <w:tcMar>
              <w:top w:type="dxa" w:w="56"/>
              <w:left w:type="dxa" w:w="110"/>
              <w:bottom w:type="dxa" w:w="56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8"/>
                <w:szCs w:val="18"/>
              </w:rPr>
              <w:t xml:space="preserve">Sincroniza la hora (viene en el sistema). Clave para timestamps confiables.</w:t>
            </w:r>
          </w:p>
        </w:tc>
        <w:tc>
          <w:tcPr>
            <w:tcW w:type="dxa" w:w="1400"/>
            <w:shd w:fill="F2F5FA" w:color="auto" w:val="clear"/>
            <w:tcMar>
              <w:top w:type="dxa" w:w="56"/>
              <w:left w:type="dxa" w:w="110"/>
              <w:bottom w:type="dxa" w:w="56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E7A46"/>
                <w:sz w:val="18"/>
                <w:szCs w:val="18"/>
              </w:rPr>
              <w:t xml:space="preserve">1</w:t>
            </w:r>
          </w:p>
        </w:tc>
      </w:tr>
    </w:tbl>
    <w:p>
      <w:pPr>
        <w:spacing w:after="90" w:before="260"/>
      </w:pPr>
      <w:r>
        <w:rPr>
          <w:rFonts w:ascii="Calibri" w:cs="Calibri" w:eastAsia="Calibri" w:hAnsi="Calibri"/>
          <w:b/>
          <w:bCs/>
          <w:color w:val="1F3864"/>
          <w:sz w:val="25"/>
          <w:szCs w:val="25"/>
        </w:rPr>
        <w:t xml:space="preserve">6.  Librerías de Python — ¿qué hay que instalar con pip?</w:t>
      </w:r>
    </w:p>
    <w:tbl>
      <w:tblPr>
        <w:tblW w:type="dxa" w:w="9360"/>
        <w:tblBorders>
          <w:top w:val="single" w:color="2E5496" w:sz="8"/>
          <w:left w:val="single" w:color="2E5496" w:sz="24"/>
          <w:bottom w:val="single" w:color="2E5496" w:sz="8"/>
          <w:right w:val="single" w:color="2E5496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EF3FB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Nada. Los detectores usan solo la librería estándar de Python 3 (json, socket, urllib, hashlib, email, re…). NO necesitas instalar paquetes con pip. Incluso el envío de alertas al backend usa urllib (estándar), no requests. El venv queda preparado por si en el futuro agregan alguna librería.</w:t>
            </w:r>
          </w:p>
        </w:tc>
      </w:tr>
    </w:tbl>
    <w:p>
      <w:pPr>
        <w:spacing w:after="80"/>
      </w:pPr>
      <w:r>
        <w:rPr>
          <w:sz w:val="2"/>
          <w:szCs w:val="2"/>
        </w:rPr>
        <w:t xml:space="preserve"/>
      </w:r>
    </w:p>
    <w:p>
      <w:pPr>
        <w:spacing w:after="110" w:line="278"/>
      </w:pPr>
      <w:r>
        <w:rPr>
          <w:rFonts w:ascii="Calibri" w:cs="Calibri" w:eastAsia="Calibri" w:hAnsi="Calibri"/>
          <w:b/>
          <w:bCs/>
          <w:color w:val="212121"/>
          <w:sz w:val="20"/>
          <w:szCs w:val="20"/>
        </w:rPr>
        <w:t xml:space="preserve">Para Fase 2, </w:t>
      </w:r>
      <w:r>
        <w:rPr>
          <w:rFonts w:ascii="Calibri" w:cs="Calibri" w:eastAsia="Calibri" w:hAnsi="Calibri"/>
          <w:color w:val="212121"/>
          <w:sz w:val="20"/>
          <w:szCs w:val="20"/>
        </w:rPr>
        <w:t xml:space="preserve">si quisieran scripting más avanzado, se podrían agregar (opcional): </w:t>
      </w:r>
      <w:r>
        <w:rPr>
          <w:rFonts w:ascii="Consolas" w:cs="Consolas" w:eastAsia="Consolas" w:hAnsi="Consolas"/>
          <w:color w:val="1F3864"/>
          <w:sz w:val="18"/>
          <w:szCs w:val="18"/>
        </w:rPr>
        <w:t xml:space="preserve">scapy</w:t>
      </w:r>
      <w:r>
        <w:rPr>
          <w:rFonts w:ascii="Calibri" w:cs="Calibri" w:eastAsia="Calibri" w:hAnsi="Calibri"/>
          <w:color w:val="212121"/>
          <w:sz w:val="20"/>
          <w:szCs w:val="20"/>
        </w:rPr>
        <w:t xml:space="preserve"> (paquetes a bajo nivel), </w:t>
      </w:r>
      <w:r>
        <w:rPr>
          <w:rFonts w:ascii="Consolas" w:cs="Consolas" w:eastAsia="Consolas" w:hAnsi="Consolas"/>
          <w:color w:val="1F3864"/>
          <w:sz w:val="18"/>
          <w:szCs w:val="18"/>
        </w:rPr>
        <w:t xml:space="preserve">python-nmap</w:t>
      </w:r>
      <w:r>
        <w:rPr>
          <w:rFonts w:ascii="Calibri" w:cs="Calibri" w:eastAsia="Calibri" w:hAnsi="Calibri"/>
          <w:color w:val="212121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1F3864"/>
          <w:sz w:val="18"/>
          <w:szCs w:val="18"/>
        </w:rPr>
        <w:t xml:space="preserve">pyshark</w:t>
      </w:r>
      <w:r>
        <w:rPr>
          <w:rFonts w:ascii="Calibri" w:cs="Calibri" w:eastAsia="Calibri" w:hAnsi="Calibri"/>
          <w:color w:val="212121"/>
          <w:sz w:val="20"/>
          <w:szCs w:val="20"/>
        </w:rPr>
        <w:t xml:space="preserve">. En Fase 1 no hacen falta.</w:t>
      </w:r>
    </w:p>
    <w:p>
      <w:pPr>
        <w:pBdr>
          <w:bottom w:val="single" w:color="B4C6E7" w:sz="6" w:space="4"/>
        </w:pBdr>
        <w:spacing w:after="90" w:before="260"/>
      </w:pPr>
      <w:r>
        <w:rPr>
          <w:rFonts w:ascii="Calibri" w:cs="Calibri" w:eastAsia="Calibri" w:hAnsi="Calibri"/>
          <w:b/>
          <w:bCs/>
          <w:color w:val="1F3864"/>
          <w:sz w:val="25"/>
          <w:szCs w:val="25"/>
        </w:rPr>
        <w:t xml:space="preserve">7.  Componentes de integración (para que detecte intrusos y phishing)</w:t>
      </w:r>
    </w:p>
    <w:p>
      <w:pPr>
        <w:spacing w:after="110" w:line="278"/>
      </w:pPr>
      <w:r>
        <w:rPr>
          <w:rFonts w:ascii="Calibri" w:cs="Calibri" w:eastAsia="Calibri" w:hAnsi="Calibri"/>
          <w:color w:val="212121"/>
          <w:sz w:val="20"/>
          <w:szCs w:val="20"/>
        </w:rPr>
        <w:t xml:space="preserve">Los escaneos salen solos de Kali, pero estos dos tipos de alerta necesitan que les llegue la fuente de datos — coordínalo con IT y los devs:</w:t>
      </w:r>
    </w:p>
    <w:tbl>
      <w:tblPr>
        <w:tblW w:type="dxa" w:w="9360"/>
        <w:tblBorders>
          <w:top w:val="single" w:color="B4C6E7" w:sz="4"/>
          <w:left w:val="single" w:color="B4C6E7" w:sz="4"/>
          <w:bottom w:val="single" w:color="B4C6E7" w:sz="4"/>
          <w:right w:val="single" w:color="B4C6E7" w:sz="4"/>
          <w:insideH w:val="single" w:color="B4C6E7" w:sz="4"/>
          <w:insideV w:val="single" w:color="B4C6E7" w:sz="4"/>
        </w:tblBorders>
      </w:tblPr>
      <w:tblGrid>
        <w:gridCol w:w="2400"/>
        <w:gridCol w:w="5560"/>
        <w:gridCol w:w="1400"/>
      </w:tblGrid>
      <w:tr>
        <w:trPr>
          <w:tblHeader/>
        </w:trPr>
        <w:tc>
          <w:tcPr>
            <w:tcW w:type="dxa" w:w="2400"/>
            <w:shd w:fill="1F3864" w:color="auto" w:val="clear"/>
            <w:tcMar>
              <w:top w:type="dxa" w:w="56"/>
              <w:left w:type="dxa" w:w="110"/>
              <w:bottom w:type="dxa" w:w="56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Paquete</w:t>
            </w:r>
          </w:p>
        </w:tc>
        <w:tc>
          <w:tcPr>
            <w:tcW w:type="dxa" w:w="5560"/>
            <w:shd w:fill="1F3864" w:color="auto" w:val="clear"/>
            <w:tcMar>
              <w:top w:type="dxa" w:w="56"/>
              <w:left w:type="dxa" w:w="110"/>
              <w:bottom w:type="dxa" w:w="56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Para qué sirve</w:t>
            </w:r>
          </w:p>
        </w:tc>
        <w:tc>
          <w:tcPr>
            <w:tcW w:type="dxa" w:w="1400"/>
            <w:shd w:fill="1F3864" w:color="auto" w:val="clear"/>
            <w:tcMar>
              <w:top w:type="dxa" w:w="56"/>
              <w:left w:type="dxa" w:w="110"/>
              <w:bottom w:type="dxa" w:w="56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Fase</w:t>
            </w:r>
          </w:p>
        </w:tc>
      </w:tr>
      <w:tr>
        <w:tc>
          <w:tcPr>
            <w:tcW w:type="dxa" w:w="2400"/>
            <w:tcMar>
              <w:top w:type="dxa" w:w="56"/>
              <w:left w:type="dxa" w:w="110"/>
              <w:bottom w:type="dxa" w:w="56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F3864"/>
                <w:sz w:val="18"/>
                <w:szCs w:val="18"/>
              </w:rPr>
              <w:t xml:space="preserve">rsyslog (receptor)</w:t>
            </w:r>
          </w:p>
        </w:tc>
        <w:tc>
          <w:tcPr>
            <w:tcW w:type="dxa" w:w="5560"/>
            <w:tcMar>
              <w:top w:type="dxa" w:w="56"/>
              <w:left w:type="dxa" w:w="110"/>
              <w:bottom w:type="dxa" w:w="56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8"/>
                <w:szCs w:val="18"/>
              </w:rPr>
              <w:t xml:space="preserve">Para detectar logins/intrusos del dominio: que los servidores y el Domain Controller envíen sus logs (syslog) al Kali, y el login_monitor los lea.</w:t>
            </w:r>
          </w:p>
        </w:tc>
        <w:tc>
          <w:tcPr>
            <w:tcW w:type="dxa" w:w="1400"/>
            <w:tcMar>
              <w:top w:type="dxa" w:w="56"/>
              <w:left w:type="dxa" w:w="110"/>
              <w:bottom w:type="dxa" w:w="56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E7A46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2400"/>
            <w:shd w:fill="F2F5FA" w:color="auto" w:val="clear"/>
            <w:tcMar>
              <w:top w:type="dxa" w:w="56"/>
              <w:left w:type="dxa" w:w="110"/>
              <w:bottom w:type="dxa" w:w="56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F3864"/>
                <w:sz w:val="18"/>
                <w:szCs w:val="18"/>
              </w:rPr>
              <w:t xml:space="preserve">Carpeta de correos</w:t>
            </w:r>
          </w:p>
        </w:tc>
        <w:tc>
          <w:tcPr>
            <w:tcW w:type="dxa" w:w="5560"/>
            <w:shd w:fill="F2F5FA" w:color="auto" w:val="clear"/>
            <w:tcMar>
              <w:top w:type="dxa" w:w="56"/>
              <w:left w:type="dxa" w:w="110"/>
              <w:bottom w:type="dxa" w:w="56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8"/>
                <w:szCs w:val="18"/>
              </w:rPr>
              <w:t xml:space="preserve">Para phishing: un folder donde caigan los .eml sospechosos (reportados o exportados del correo) que analiza phishing_detector.</w:t>
            </w:r>
          </w:p>
        </w:tc>
        <w:tc>
          <w:tcPr>
            <w:tcW w:type="dxa" w:w="1400"/>
            <w:shd w:fill="F2F5FA" w:color="auto" w:val="clear"/>
            <w:tcMar>
              <w:top w:type="dxa" w:w="56"/>
              <w:left w:type="dxa" w:w="110"/>
              <w:bottom w:type="dxa" w:w="56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E7A46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2400"/>
            <w:tcMar>
              <w:top w:type="dxa" w:w="56"/>
              <w:left w:type="dxa" w:w="110"/>
              <w:bottom w:type="dxa" w:w="56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F3864"/>
                <w:sz w:val="18"/>
                <w:szCs w:val="18"/>
              </w:rPr>
              <w:t xml:space="preserve">Carpeta de cuarentena</w:t>
            </w:r>
          </w:p>
        </w:tc>
        <w:tc>
          <w:tcPr>
            <w:tcW w:type="dxa" w:w="5560"/>
            <w:tcMar>
              <w:top w:type="dxa" w:w="56"/>
              <w:left w:type="dxa" w:w="110"/>
              <w:bottom w:type="dxa" w:w="56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8"/>
                <w:szCs w:val="18"/>
              </w:rPr>
              <w:t xml:space="preserve">Para malware: archivos/hashes que revisa malware_detector.</w:t>
            </w:r>
          </w:p>
        </w:tc>
        <w:tc>
          <w:tcPr>
            <w:tcW w:type="dxa" w:w="1400"/>
            <w:tcMar>
              <w:top w:type="dxa" w:w="56"/>
              <w:left w:type="dxa" w:w="110"/>
              <w:bottom w:type="dxa" w:w="56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E7A46"/>
                <w:sz w:val="18"/>
                <w:szCs w:val="18"/>
              </w:rPr>
              <w:t xml:space="preserve">1</w:t>
            </w:r>
          </w:p>
        </w:tc>
      </w:tr>
    </w:tbl>
    <w:p>
      <w:pPr>
        <w:spacing w:after="90" w:before="260"/>
      </w:pPr>
      <w:r>
        <w:rPr>
          <w:rFonts w:ascii="Calibri" w:cs="Calibri" w:eastAsia="Calibri" w:hAnsi="Calibri"/>
          <w:b/>
          <w:bCs/>
          <w:color w:val="1F3864"/>
          <w:sz w:val="25"/>
          <w:szCs w:val="25"/>
        </w:rPr>
        <w:t xml:space="preserve">8.  Personalización — el orden completo</w:t>
      </w:r>
    </w:p>
    <w:p>
      <w:pPr>
        <w:spacing w:after="110" w:line="278"/>
      </w:pPr>
      <w:r>
        <w:rPr>
          <w:rFonts w:ascii="Calibri" w:cs="Calibri" w:eastAsia="Calibri" w:hAnsi="Calibri"/>
          <w:color w:val="212121"/>
          <w:sz w:val="20"/>
          <w:szCs w:val="20"/>
        </w:rPr>
        <w:t xml:space="preserve">Resumen de todo lo que le haces al Kali del servidor para dejarlo listo (cada punto ya tiene su guía):</w:t>
      </w:r>
    </w:p>
    <w:p>
      <w:pPr>
        <w:pStyle w:val="ListParagraph"/>
        <w:numPr>
          <w:ilvl w:val="0"/>
          <w:numId w:val="1"/>
        </w:numPr>
        <w:spacing w:after="60" w:line="266"/>
      </w:pPr>
      <w:r>
        <w:rPr>
          <w:rFonts w:ascii="Calibri" w:cs="Calibri" w:eastAsia="Calibri" w:hAnsi="Calibri"/>
          <w:color w:val="212121"/>
          <w:sz w:val="20"/>
          <w:szCs w:val="20"/>
        </w:rPr>
        <w:t xml:space="preserve">Desplegar la VM Kali (imagen), red BRIDGED, IP estática, acceso a las VLANs.</w:t>
      </w:r>
    </w:p>
    <w:p>
      <w:pPr>
        <w:pStyle w:val="ListParagraph"/>
        <w:numPr>
          <w:ilvl w:val="0"/>
          <w:numId w:val="1"/>
        </w:numPr>
        <w:spacing w:after="60" w:line="266"/>
      </w:pPr>
      <w:r>
        <w:rPr>
          <w:rFonts w:ascii="Calibri" w:cs="Calibri" w:eastAsia="Calibri" w:hAnsi="Calibri"/>
          <w:color w:val="212121"/>
          <w:sz w:val="20"/>
          <w:szCs w:val="20"/>
        </w:rPr>
        <w:t xml:space="preserve">Correr sudo bash setup-kali-soc.sh (instala todo lo de arriba + cuentas admin/dev + SSH).</w:t>
      </w:r>
    </w:p>
    <w:p>
      <w:pPr>
        <w:pStyle w:val="ListParagraph"/>
        <w:numPr>
          <w:ilvl w:val="0"/>
          <w:numId w:val="1"/>
        </w:numPr>
        <w:spacing w:after="60" w:line="266"/>
      </w:pPr>
      <w:r>
        <w:rPr>
          <w:rFonts w:ascii="Calibri" w:cs="Calibri" w:eastAsia="Calibri" w:hAnsi="Calibri"/>
          <w:color w:val="212121"/>
          <w:sz w:val="20"/>
          <w:szCs w:val="20"/>
        </w:rPr>
        <w:t xml:space="preserve">Cargar targets.conf con el alcance autorizado.</w:t>
      </w:r>
    </w:p>
    <w:p>
      <w:pPr>
        <w:pStyle w:val="ListParagraph"/>
        <w:numPr>
          <w:ilvl w:val="0"/>
          <w:numId w:val="1"/>
        </w:numPr>
        <w:spacing w:after="60" w:line="266"/>
      </w:pPr>
      <w:r>
        <w:rPr>
          <w:rFonts w:ascii="Calibri" w:cs="Calibri" w:eastAsia="Calibri" w:hAnsi="Calibri"/>
          <w:color w:val="212121"/>
          <w:sz w:val="20"/>
          <w:szCs w:val="20"/>
        </w:rPr>
        <w:t xml:space="preserve">Conectar al backend: export SOC_INGEST_URL y SOC_INGEST_TOKEN (ver CONECTAR_BACKEND_ES.md), probar con soc_core.py --test-ingest.</w:t>
      </w:r>
    </w:p>
    <w:p>
      <w:pPr>
        <w:pStyle w:val="ListParagraph"/>
        <w:numPr>
          <w:ilvl w:val="0"/>
          <w:numId w:val="1"/>
        </w:numPr>
        <w:spacing w:after="60" w:line="266"/>
      </w:pPr>
      <w:r>
        <w:rPr>
          <w:rFonts w:ascii="Calibri" w:cs="Calibri" w:eastAsia="Calibri" w:hAnsi="Calibri"/>
          <w:color w:val="212121"/>
          <w:sz w:val="20"/>
          <w:szCs w:val="20"/>
        </w:rPr>
        <w:t xml:space="preserve">Programar los escaneos 24/7 (cron / systemd timers) + login_monitor como servicio.</w:t>
      </w:r>
    </w:p>
    <w:p>
      <w:pPr>
        <w:pStyle w:val="ListParagraph"/>
        <w:numPr>
          <w:ilvl w:val="0"/>
          <w:numId w:val="1"/>
        </w:numPr>
        <w:spacing w:after="60" w:line="266"/>
      </w:pPr>
      <w:r>
        <w:rPr>
          <w:rFonts w:ascii="Calibri" w:cs="Calibri" w:eastAsia="Calibri" w:hAnsi="Calibri"/>
          <w:color w:val="212121"/>
          <w:sz w:val="20"/>
          <w:szCs w:val="20"/>
        </w:rPr>
        <w:t xml:space="preserve">Conectar las fuentes de log (rsyslog) y las carpetas de correos/cuarentena.</w:t>
      </w:r>
    </w:p>
    <w:p>
      <w:pPr>
        <w:pStyle w:val="ListParagraph"/>
        <w:numPr>
          <w:ilvl w:val="0"/>
          <w:numId w:val="1"/>
        </w:numPr>
        <w:spacing w:after="60" w:line="266"/>
      </w:pPr>
      <w:r>
        <w:rPr>
          <w:rFonts w:ascii="Calibri" w:cs="Calibri" w:eastAsia="Calibri" w:hAnsi="Calibri"/>
          <w:color w:val="212121"/>
          <w:sz w:val="20"/>
          <w:szCs w:val="20"/>
        </w:rPr>
        <w:t xml:space="preserve">Endurecer (ufw, SSH con llaves) y sincronizar hora.</w:t>
      </w:r>
    </w:p>
    <w:p>
      <w:pPr>
        <w:pStyle w:val="ListParagraph"/>
        <w:numPr>
          <w:ilvl w:val="0"/>
          <w:numId w:val="1"/>
        </w:numPr>
        <w:spacing w:after="60" w:line="266"/>
      </w:pPr>
      <w:r>
        <w:rPr>
          <w:rFonts w:ascii="Calibri" w:cs="Calibri" w:eastAsia="Calibri" w:hAnsi="Calibri"/>
          <w:color w:val="212121"/>
          <w:sz w:val="20"/>
          <w:szCs w:val="20"/>
        </w:rPr>
        <w:t xml:space="preserve">Prueba de punta a punta: un escaneo real llega al dashboard.</w:t>
      </w:r>
    </w:p>
    <w:p>
      <w:pPr>
        <w:pBdr>
          <w:bottom w:val="single" w:color="B4C6E7" w:sz="6" w:space="4"/>
        </w:pBdr>
        <w:spacing w:after="90" w:before="260"/>
      </w:pPr>
      <w:r>
        <w:rPr>
          <w:rFonts w:ascii="Calibri" w:cs="Calibri" w:eastAsia="Calibri" w:hAnsi="Calibri"/>
          <w:b/>
          <w:bCs/>
          <w:color w:val="1F3864"/>
          <w:sz w:val="25"/>
          <w:szCs w:val="25"/>
        </w:rPr>
        <w:t xml:space="preserve">9.  Qué NO instalar todavía (es Fase 2)</w:t>
      </w:r>
    </w:p>
    <w:p>
      <w:pPr>
        <w:spacing w:after="110" w:line="278"/>
      </w:pPr>
      <w:r>
        <w:rPr>
          <w:rFonts w:ascii="Calibri" w:cs="Calibri" w:eastAsia="Calibri" w:hAnsi="Calibri"/>
          <w:color w:val="212121"/>
          <w:sz w:val="20"/>
          <w:szCs w:val="20"/>
        </w:rPr>
        <w:t xml:space="preserve">Mantén el Kali del proyecto limpio y defensivo en Fase 1. Estas herramientas ofensivas/IDS entran en Fase 2, cuando haya pentesting y ataques controlados:</w:t>
      </w:r>
    </w:p>
    <w:tbl>
      <w:tblPr>
        <w:tblW w:type="dxa" w:w="9360"/>
        <w:tblBorders>
          <w:top w:val="single" w:color="B4C6E7" w:sz="4"/>
          <w:left w:val="single" w:color="B4C6E7" w:sz="4"/>
          <w:bottom w:val="single" w:color="B4C6E7" w:sz="4"/>
          <w:right w:val="single" w:color="B4C6E7" w:sz="4"/>
          <w:insideH w:val="single" w:color="B4C6E7" w:sz="4"/>
          <w:insideV w:val="single" w:color="B4C6E7" w:sz="4"/>
        </w:tblBorders>
      </w:tblPr>
      <w:tblGrid>
        <w:gridCol w:w="2400"/>
        <w:gridCol w:w="5560"/>
        <w:gridCol w:w="1400"/>
      </w:tblGrid>
      <w:tr>
        <w:trPr>
          <w:tblHeader/>
        </w:trPr>
        <w:tc>
          <w:tcPr>
            <w:tcW w:type="dxa" w:w="2400"/>
            <w:shd w:fill="1F3864" w:color="auto" w:val="clear"/>
            <w:tcMar>
              <w:top w:type="dxa" w:w="56"/>
              <w:left w:type="dxa" w:w="110"/>
              <w:bottom w:type="dxa" w:w="56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Paquete</w:t>
            </w:r>
          </w:p>
        </w:tc>
        <w:tc>
          <w:tcPr>
            <w:tcW w:type="dxa" w:w="5560"/>
            <w:shd w:fill="1F3864" w:color="auto" w:val="clear"/>
            <w:tcMar>
              <w:top w:type="dxa" w:w="56"/>
              <w:left w:type="dxa" w:w="110"/>
              <w:bottom w:type="dxa" w:w="56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Para qué sirve</w:t>
            </w:r>
          </w:p>
        </w:tc>
        <w:tc>
          <w:tcPr>
            <w:tcW w:type="dxa" w:w="1400"/>
            <w:shd w:fill="1F3864" w:color="auto" w:val="clear"/>
            <w:tcMar>
              <w:top w:type="dxa" w:w="56"/>
              <w:left w:type="dxa" w:w="110"/>
              <w:bottom w:type="dxa" w:w="56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Fase</w:t>
            </w:r>
          </w:p>
        </w:tc>
      </w:tr>
      <w:tr>
        <w:tc>
          <w:tcPr>
            <w:tcW w:type="dxa" w:w="2400"/>
            <w:tcMar>
              <w:top w:type="dxa" w:w="56"/>
              <w:left w:type="dxa" w:w="110"/>
              <w:bottom w:type="dxa" w:w="56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F3864"/>
                <w:sz w:val="18"/>
                <w:szCs w:val="18"/>
              </w:rPr>
              <w:t xml:space="preserve">suricata / zeek</w:t>
            </w:r>
          </w:p>
        </w:tc>
        <w:tc>
          <w:tcPr>
            <w:tcW w:type="dxa" w:w="5560"/>
            <w:tcMar>
              <w:top w:type="dxa" w:w="56"/>
              <w:left w:type="dxa" w:w="110"/>
              <w:bottom w:type="dxa" w:w="56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8"/>
                <w:szCs w:val="18"/>
              </w:rPr>
              <w:t xml:space="preserve">IDS y análisis de tráfico continuo.</w:t>
            </w:r>
          </w:p>
        </w:tc>
        <w:tc>
          <w:tcPr>
            <w:tcW w:type="dxa" w:w="1400"/>
            <w:tcMar>
              <w:top w:type="dxa" w:w="56"/>
              <w:left w:type="dxa" w:w="110"/>
              <w:bottom w:type="dxa" w:w="56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595959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2400"/>
            <w:shd w:fill="F2F5FA" w:color="auto" w:val="clear"/>
            <w:tcMar>
              <w:top w:type="dxa" w:w="56"/>
              <w:left w:type="dxa" w:w="110"/>
              <w:bottom w:type="dxa" w:w="56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F3864"/>
                <w:sz w:val="18"/>
                <w:szCs w:val="18"/>
              </w:rPr>
              <w:t xml:space="preserve">metasploit-framework</w:t>
            </w:r>
          </w:p>
        </w:tc>
        <w:tc>
          <w:tcPr>
            <w:tcW w:type="dxa" w:w="5560"/>
            <w:shd w:fill="F2F5FA" w:color="auto" w:val="clear"/>
            <w:tcMar>
              <w:top w:type="dxa" w:w="56"/>
              <w:left w:type="dxa" w:w="110"/>
              <w:bottom w:type="dxa" w:w="56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8"/>
                <w:szCs w:val="18"/>
              </w:rPr>
              <w:t xml:space="preserve">Explotación (pentesting activo).</w:t>
            </w:r>
          </w:p>
        </w:tc>
        <w:tc>
          <w:tcPr>
            <w:tcW w:type="dxa" w:w="1400"/>
            <w:shd w:fill="F2F5FA" w:color="auto" w:val="clear"/>
            <w:tcMar>
              <w:top w:type="dxa" w:w="56"/>
              <w:left w:type="dxa" w:w="110"/>
              <w:bottom w:type="dxa" w:w="56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595959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2400"/>
            <w:tcMar>
              <w:top w:type="dxa" w:w="56"/>
              <w:left w:type="dxa" w:w="110"/>
              <w:bottom w:type="dxa" w:w="56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F3864"/>
                <w:sz w:val="18"/>
                <w:szCs w:val="18"/>
              </w:rPr>
              <w:t xml:space="preserve">nikto / gobuster / dirb</w:t>
            </w:r>
          </w:p>
        </w:tc>
        <w:tc>
          <w:tcPr>
            <w:tcW w:type="dxa" w:w="5560"/>
            <w:tcMar>
              <w:top w:type="dxa" w:w="56"/>
              <w:left w:type="dxa" w:w="110"/>
              <w:bottom w:type="dxa" w:w="56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8"/>
                <w:szCs w:val="18"/>
              </w:rPr>
              <w:t xml:space="preserve">Escaneo de aplicaciones web.</w:t>
            </w:r>
          </w:p>
        </w:tc>
        <w:tc>
          <w:tcPr>
            <w:tcW w:type="dxa" w:w="1400"/>
            <w:tcMar>
              <w:top w:type="dxa" w:w="56"/>
              <w:left w:type="dxa" w:w="110"/>
              <w:bottom w:type="dxa" w:w="56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595959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2400"/>
            <w:shd w:fill="F2F5FA" w:color="auto" w:val="clear"/>
            <w:tcMar>
              <w:top w:type="dxa" w:w="56"/>
              <w:left w:type="dxa" w:w="110"/>
              <w:bottom w:type="dxa" w:w="56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F3864"/>
                <w:sz w:val="18"/>
                <w:szCs w:val="18"/>
              </w:rPr>
              <w:t xml:space="preserve">hydra</w:t>
            </w:r>
          </w:p>
        </w:tc>
        <w:tc>
          <w:tcPr>
            <w:tcW w:type="dxa" w:w="5560"/>
            <w:shd w:fill="F2F5FA" w:color="auto" w:val="clear"/>
            <w:tcMar>
              <w:top w:type="dxa" w:w="56"/>
              <w:left w:type="dxa" w:w="110"/>
              <w:bottom w:type="dxa" w:w="56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8"/>
                <w:szCs w:val="18"/>
              </w:rPr>
              <w:t xml:space="preserve">Pruebas de fuerza bruta de credenciales (autorizado).</w:t>
            </w:r>
          </w:p>
        </w:tc>
        <w:tc>
          <w:tcPr>
            <w:tcW w:type="dxa" w:w="1400"/>
            <w:shd w:fill="F2F5FA" w:color="auto" w:val="clear"/>
            <w:tcMar>
              <w:top w:type="dxa" w:w="56"/>
              <w:left w:type="dxa" w:w="110"/>
              <w:bottom w:type="dxa" w:w="56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595959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2400"/>
            <w:tcMar>
              <w:top w:type="dxa" w:w="56"/>
              <w:left w:type="dxa" w:w="110"/>
              <w:bottom w:type="dxa" w:w="56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F3864"/>
                <w:sz w:val="18"/>
                <w:szCs w:val="18"/>
              </w:rPr>
              <w:t xml:space="preserve">aircrack-ng</w:t>
            </w:r>
          </w:p>
        </w:tc>
        <w:tc>
          <w:tcPr>
            <w:tcW w:type="dxa" w:w="5560"/>
            <w:tcMar>
              <w:top w:type="dxa" w:w="56"/>
              <w:left w:type="dxa" w:w="110"/>
              <w:bottom w:type="dxa" w:w="56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8"/>
                <w:szCs w:val="18"/>
              </w:rPr>
              <w:t xml:space="preserve">Auditoría WiFi (requiere adaptador con modo monitor).</w:t>
            </w:r>
          </w:p>
        </w:tc>
        <w:tc>
          <w:tcPr>
            <w:tcW w:type="dxa" w:w="1400"/>
            <w:tcMar>
              <w:top w:type="dxa" w:w="56"/>
              <w:left w:type="dxa" w:w="110"/>
              <w:bottom w:type="dxa" w:w="56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595959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2400"/>
            <w:shd w:fill="F2F5FA" w:color="auto" w:val="clear"/>
            <w:tcMar>
              <w:top w:type="dxa" w:w="56"/>
              <w:left w:type="dxa" w:w="110"/>
              <w:bottom w:type="dxa" w:w="56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F3864"/>
                <w:sz w:val="18"/>
                <w:szCs w:val="18"/>
              </w:rPr>
              <w:t xml:space="preserve">snmp / onesixtyone</w:t>
            </w:r>
          </w:p>
        </w:tc>
        <w:tc>
          <w:tcPr>
            <w:tcW w:type="dxa" w:w="5560"/>
            <w:shd w:fill="F2F5FA" w:color="auto" w:val="clear"/>
            <w:tcMar>
              <w:top w:type="dxa" w:w="56"/>
              <w:left w:type="dxa" w:w="110"/>
              <w:bottom w:type="dxa" w:w="56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8"/>
                <w:szCs w:val="18"/>
              </w:rPr>
              <w:t xml:space="preserve">Revisión de switches/routers por SNMP.</w:t>
            </w:r>
          </w:p>
        </w:tc>
        <w:tc>
          <w:tcPr>
            <w:tcW w:type="dxa" w:w="1400"/>
            <w:shd w:fill="F2F5FA" w:color="auto" w:val="clear"/>
            <w:tcMar>
              <w:top w:type="dxa" w:w="56"/>
              <w:left w:type="dxa" w:w="110"/>
              <w:bottom w:type="dxa" w:w="56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595959"/>
                <w:sz w:val="18"/>
                <w:szCs w:val="18"/>
              </w:rPr>
              <w:t xml:space="preserve">2</w:t>
            </w:r>
          </w:p>
        </w:tc>
      </w:tr>
    </w:tbl>
    <w:tbl>
      <w:tblPr>
        <w:tblW w:type="dxa" w:w="9360"/>
        <w:tblBorders>
          <w:top w:val="single" w:color="B00020" w:sz="8"/>
          <w:left w:val="single" w:color="B00020" w:sz="24"/>
          <w:bottom w:val="single" w:color="B00020" w:sz="8"/>
          <w:right w:val="single" w:color="B00020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DECEA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12121"/>
                <w:sz w:val="20"/>
                <w:szCs w:val="20"/>
              </w:rPr>
              <w:t xml:space="preserve">Todas estas herramientas, en Fase 2, solo se usan con autorización por escrito y ventana coordinada con IT. En Fase 1 el foco es defensivo: escanear, detectar y mapear la segmentación.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4C6E7" w:sz="4" w:space="3"/>
      </w:pBdr>
      <w:tabs>
        <w:tab w:val="right" w:pos="9360"/>
      </w:tabs>
    </w:pPr>
    <w:r>
      <w:rPr>
        <w:rFonts w:ascii="Calibri" w:cs="Calibri" w:eastAsia="Calibri" w:hAnsi="Calibri"/>
        <w:color w:val="595959"/>
        <w:sz w:val="15"/>
        <w:szCs w:val="15"/>
      </w:rPr>
      <w:t xml:space="preserve">Sentinel SOC — Information Security</w:t>
    </w:r>
    <w:r>
      <w:rPr>
        <w:rFonts w:ascii="Calibri" w:cs="Calibri" w:eastAsia="Calibri" w:hAnsi="Calibri"/>
        <w:color w:val="595959"/>
        <w:sz w:val="15"/>
        <w:szCs w:val="15"/>
      </w:rPr>
      <w:t xml:space="preserve">	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4C6E7" w:sz="4" w:space="3"/>
      </w:pBdr>
      <w:tabs>
        <w:tab w:val="right" w:pos="9360"/>
      </w:tabs>
    </w:pPr>
    <w:r>
      <w:rPr>
        <w:rFonts w:ascii="Calibri" w:cs="Calibri" w:eastAsia="Calibri" w:hAnsi="Calibri"/>
        <w:color w:val="595959"/>
        <w:sz w:val="15"/>
        <w:szCs w:val="15"/>
      </w:rPr>
      <w:t xml:space="preserve">Kali del servidor — herramientas y librerías</w:t>
    </w:r>
    <w:r>
      <w:rPr>
        <w:rFonts w:ascii="Calibri" w:cs="Calibri" w:eastAsia="Calibri" w:hAnsi="Calibri"/>
        <w:b/>
        <w:bCs/>
        <w:color w:val="B00020"/>
        <w:sz w:val="15"/>
        <w:szCs w:val="15"/>
      </w:rPr>
      <w:t xml:space="preserve">	CONFIDENCIAL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12121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Sentinel SOC — Kali del servidor: herramientas y librerías</dc:title>
  <dc:creator>Sentinel SOC</dc:creator>
  <cp:lastModifiedBy>Un-named</cp:lastModifiedBy>
  <cp:revision>1</cp:revision>
  <dcterms:created xsi:type="dcterms:W3CDTF">2026-08-31T03:04:47.840Z</dcterms:created>
  <dcterms:modified xsi:type="dcterms:W3CDTF">2026-08-31T03:04:47.859Z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