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6"/>
        </w:pBdr>
        <w:spacing w:after="0"/>
      </w:pPr>
      <w:r>
        <w:rPr>
          <w:rFonts w:ascii="Calibri" w:cs="Calibri" w:eastAsia="Calibri" w:hAnsi="Calibri"/>
          <w:b/>
          <w:bCs/>
          <w:color w:val="2E5496"/>
          <w:sz w:val="22"/>
          <w:szCs w:val="22"/>
        </w:rPr>
        <w:t xml:space="preserve">[ ORGANIZATION NAME ]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·   Information Security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Network Security Assessment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496"/>
          <w:sz w:val="26"/>
          <w:szCs w:val="26"/>
        </w:rPr>
        <w:t xml:space="preserve">Stage 1 — Baseline &amp; Reachability Findings Report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Phase A — Network segmentation &amp; exposure assessment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200"/>
        <w:gridCol w:w="2480"/>
        <w:gridCol w:w="2200"/>
        <w:gridCol w:w="248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8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8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SEC-RPT-2026-01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Version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Project</w:t>
            </w:r>
          </w:p>
        </w:tc>
        <w:tc>
          <w:tcPr>
            <w:tcW w:type="dxa" w:w="248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Sentinel SOC</w:t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248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____ / ____ / 2026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Authorization ref</w:t>
            </w:r>
          </w:p>
        </w:tc>
        <w:tc>
          <w:tcPr>
            <w:tcW w:type="dxa" w:w="24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SEC-AUTH-2026-01</w:t>
            </w:r>
          </w:p>
        </w:tc>
      </w:tr>
      <w:tr>
        <w:tc>
          <w:tcPr>
            <w:tcW w:type="dxa" w:w="2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Assessment window</w:t>
            </w:r>
          </w:p>
        </w:tc>
        <w:tc>
          <w:tcPr>
            <w:tcW w:type="dxa" w:w="248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48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4C6E7" w:sz="6" w:space="4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 Executive Summary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Write 4–6 sentences in plain language for managers and IT leadership: what was assessed, from where, the single most important finding (typically whether network segmentation held or not), and the overall risk posture. Avoid jargon here — the detail lives below.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Overall risk rating: 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Critical □   High □   Medium □   Low □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Findings at a glance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00020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2340"/>
            <w:shd w:fill="C0521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2340"/>
            <w:shd w:fill="B7791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shd w:fill="2E7D3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6"/>
                <w:szCs w:val="26"/>
              </w:rPr>
              <w:t xml:space="preserve">___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6"/>
                <w:szCs w:val="26"/>
              </w:rPr>
              <w:t xml:space="preserve">___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6"/>
                <w:szCs w:val="26"/>
              </w:rPr>
              <w:t xml:space="preserve">___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12121"/>
                <w:sz w:val="26"/>
                <w:szCs w:val="26"/>
              </w:rPr>
              <w:t xml:space="preserve">___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1.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Most significant finding: ________________________________________________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2.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Second finding: __________________________________________________________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3. 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Third finding: ___________________________________________________________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 Scope &amp; Methodology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This assessment was performed under the written authorization referenced above. Following the agreed approach, measurement began from a standard network position (no infrastructure access requested in advance) to evaluate what is actually reachable from there — reachability itself being the primary finding. No exploitation was performed.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2E5496"/>
          <w:sz w:val="21"/>
          <w:szCs w:val="21"/>
        </w:rPr>
        <w:t xml:space="preserve">Tools used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nmap (host discovery, service/version detection, non-destructive NSE vulnerability scripts); zmap (fast internal-range discovery, configured to allow RFC1918); Sentinel SOC platform for alert capture and reporting.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 Assessment Position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Where the assessment host (Kali) was connected — the vantage point for all reachability results below.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61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Interface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IP address / mask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Default gateway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DNS server(s)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VLAN / subnet</w:t>
            </w:r>
          </w:p>
        </w:tc>
        <w:tc>
          <w:tcPr>
            <w:tcW w:type="dxa" w:w="6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Date/time connected</w:t>
            </w:r>
          </w:p>
        </w:tc>
        <w:tc>
          <w:tcPr>
            <w:tcW w:type="dxa" w:w="61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4C6E7" w:sz="6" w:space="4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 Findings — Local Subnet Inventory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Live hosts and exposed services discovered in the assessment host’s own subnet.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1700"/>
        <w:gridCol w:w="1900"/>
        <w:gridCol w:w="1500"/>
        <w:gridCol w:w="2660"/>
        <w:gridCol w:w="16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 IP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Hostname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OS (guess)</w:t>
            </w:r>
          </w:p>
        </w:tc>
        <w:tc>
          <w:tcPr>
            <w:tcW w:type="dxa" w:w="26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 ports / services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 Findings — Cross-Segment Reachability  (segmentation)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This is the core of Stage 1.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For each other zone, record whether it is reachable from the assessment position and whether it should be. Anything reachable that should be isolated — especially the management network — is a segmentation finding.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860"/>
        <w:gridCol w:w="1300"/>
        <w:gridCol w:w="2600"/>
        <w:gridCol w:w="1000"/>
        <w:gridCol w:w="1600"/>
      </w:tblGrid>
      <w:tr>
        <w:trPr>
          <w:tblHeader/>
        </w:trPr>
        <w:tc>
          <w:tcPr>
            <w:tcW w:type="dxa" w:w="28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zone / subnet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Reachable?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Ports / paths seen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Expected?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Users VLAN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Yes / No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Yes / No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Servers VLAN</w:t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Yes / No</w:t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Yes / No</w:t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Management VLAN</w:t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Yes / No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No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 Findings — Insecure Services &amp; Open Ports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1700"/>
        <w:gridCol w:w="1400"/>
        <w:gridCol w:w="1760"/>
        <w:gridCol w:w="1300"/>
        <w:gridCol w:w="32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Port/Proto</w:t>
            </w:r>
          </w:p>
        </w:tc>
        <w:tc>
          <w:tcPr>
            <w:tcW w:type="dxa" w:w="17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 Findings — Vulnerabilities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1500"/>
        <w:gridCol w:w="900"/>
        <w:gridCol w:w="2400"/>
        <w:gridCol w:w="1360"/>
        <w:gridCol w:w="900"/>
        <w:gridCol w:w="23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Host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13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CVE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 Findings — Egress / Outbound Exposure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Whether the assessment position can reach the Internet over arbitrary ports (data-exfiltration risk). Record which outbound ports succeeded.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3000"/>
        <w:gridCol w:w="1360"/>
        <w:gridCol w:w="1400"/>
        <w:gridCol w:w="36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Destination tested</w:t>
            </w:r>
          </w:p>
        </w:tc>
        <w:tc>
          <w:tcPr>
            <w:tcW w:type="dxa" w:w="13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Reached?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4C6E7" w:sz="6" w:space="4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9.  Detailed Findings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One card per finding. Duplicate a card for additional findings.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000"/>
        <w:gridCol w:w="7360"/>
      </w:tblGrid>
      <w:t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1</w:t>
            </w:r>
          </w:p>
        </w:tc>
        <w:tc>
          <w:tcPr>
            <w:tcW w:type="dxa" w:w="73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9"/>
                <w:szCs w:val="19"/>
              </w:rPr>
              <w:t xml:space="preserve">Title:  ____________________________________________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Critical  □      High  □      Medium  □      Low  □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Segmentation  □   Open port/service  □   Vulnerability  □   Egress  □   Other  □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Affected assets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Evidence / tool output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000"/>
        <w:gridCol w:w="7360"/>
      </w:tblGrid>
      <w:t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2</w:t>
            </w:r>
          </w:p>
        </w:tc>
        <w:tc>
          <w:tcPr>
            <w:tcW w:type="dxa" w:w="73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9"/>
                <w:szCs w:val="19"/>
              </w:rPr>
              <w:t xml:space="preserve">Title:  ____________________________________________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Critical  □      High  □      Medium  □      Low  □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Segmentation  □   Open port/service  □   Vulnerability  □   Egress  □   Other  □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Affected assets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Evidence / tool output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/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000"/>
        <w:gridCol w:w="7360"/>
      </w:tblGrid>
      <w:t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Finding 3</w:t>
            </w:r>
          </w:p>
        </w:tc>
        <w:tc>
          <w:tcPr>
            <w:tcW w:type="dxa" w:w="73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9"/>
                <w:szCs w:val="19"/>
              </w:rPr>
              <w:t xml:space="preserve">Title:  ____________________________________________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Severity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Critical  □      High  □      Medium  □      Low  □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Category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Segmentation  □   Open port/service  □   Vulnerability  □   Egress  □   Other  □</w:t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Affected assets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Evidence / tool output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Impact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12121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3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B4C6E7" w:sz="6" w:space="4"/>
        </w:pBd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10.  Prioritized Recommendations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The action list handed to IT and management. Order by priority.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520"/>
        <w:gridCol w:w="4400"/>
        <w:gridCol w:w="1640"/>
        <w:gridCol w:w="1240"/>
        <w:gridCol w:w="1560"/>
      </w:tblGrid>
      <w:tr>
        <w:trPr>
          <w:tblHeader/>
        </w:trPr>
        <w:tc>
          <w:tcPr>
            <w:tcW w:type="dxa" w:w="52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16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2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5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6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2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Appendix A — Segmentation Matrix (VLAN × VLAN)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Reachability between zones. Fill each cell with Y (reachable) / N (blocked) / – (not tested).</w:t>
      </w:r>
    </w:p>
    <w:tbl>
      <w:tblPr>
        <w:tblW w:type="dxa" w:w="9360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4"/>
          <w:insideV w:val="single" w:color="B4C6E7" w:sz="4"/>
        </w:tblBorders>
      </w:tblPr>
      <w:tblGrid>
        <w:gridCol w:w="216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21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From \ To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Servers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Mgmt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DMZ</w:t>
            </w:r>
          </w:p>
        </w:tc>
        <w:tc>
          <w:tcPr>
            <w:tcW w:type="dxa" w:w="144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Internet</w:t>
            </w:r>
          </w:p>
        </w:tc>
      </w:tr>
      <w:t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Users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Servers</w:t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Mgmt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6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DMZ</w:t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440"/>
            <w:shd w:fill="F2F5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</w:tr>
    </w:tbl>
    <w:p>
      <w:pPr>
        <w:spacing w:after="9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Appendix B — Scan Log &amp; Commands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Record the exact commands, targets, and timestamps for repeatability and audit (e.g., the contents of kali/results/REPORT_*.txt).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nmap/zmap commands run:  </w:t>
      </w:r>
      <w:r>
        <w:rPr>
          <w:rFonts w:ascii="Calibri" w:cs="Calibri" w:eastAsia="Calibri" w:hAnsi="Calibri"/>
          <w:color w:val="9AA0A6"/>
          <w:sz w:val="20"/>
          <w:szCs w:val="20"/>
        </w:rPr>
        <w:t xml:space="preserve">____________________________________________________________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Result files:  </w:t>
      </w:r>
      <w:r>
        <w:rPr>
          <w:rFonts w:ascii="Calibri" w:cs="Calibri" w:eastAsia="Calibri" w:hAnsi="Calibri"/>
          <w:color w:val="9AA0A6"/>
          <w:sz w:val="20"/>
          <w:szCs w:val="20"/>
        </w:rPr>
        <w:t xml:space="preserve">__________________________________________________________________</w:t>
      </w:r>
    </w:p>
    <w:p>
      <w:pPr>
        <w:spacing w:after="11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Operator:  </w:t>
      </w:r>
      <w:r>
        <w:rPr>
          <w:rFonts w:ascii="Calibri" w:cs="Calibri" w:eastAsia="Calibri" w:hAnsi="Calibri"/>
          <w:color w:val="9AA0A6"/>
          <w:sz w:val="20"/>
          <w:szCs w:val="20"/>
        </w:rPr>
        <w:t xml:space="preserve">________________________________________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Distribution &amp; Handling</w:t>
      </w:r>
    </w:p>
    <w:p>
      <w:pPr>
        <w:spacing w:after="120" w:line="276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CONFIDENTIAL — Internal Use Only. Distribute only to the parties named in the authorization. Do not forward externally without written approval.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Sentinel SOC — Information Security</w:t>
    </w:r>
    <w:r>
      <w:rPr>
        <w:rFonts w:ascii="Calibri" w:cs="Calibri" w:eastAsia="Calibri" w:hAnsi="Calibri"/>
        <w:color w:val="595959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tabs>
        <w:tab w:val="right" w:pos="9360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Stage 1 — Baseline &amp; Reachability Findings</w:t>
    </w:r>
    <w:r>
      <w:rPr>
        <w:rFonts w:ascii="Calibri" w:cs="Calibri" w:eastAsia="Calibri" w:hAnsi="Calibri"/>
        <w:b/>
        <w:bCs/>
        <w:color w:val="B00020"/>
        <w:sz w:val="15"/>
        <w:szCs w:val="15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Assessment — Stage 1 Baseline &amp; Reachability Findings Report</dc:title>
  <dc:creator>Sentinel SOC</dc:creator>
  <cp:lastModifiedBy>Un-named</cp:lastModifiedBy>
  <cp:revision>1</cp:revision>
  <dcterms:created xsi:type="dcterms:W3CDTF">2026-08-27T04:29:50.045Z</dcterms:created>
  <dcterms:modified xsi:type="dcterms:W3CDTF">2026-08-27T04:29:50.045Z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