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s13essc70xv" w:id="0"/>
      <w:bookmarkEnd w:id="0"/>
      <w:r w:rsidDel="00000000" w:rsidR="00000000" w:rsidRPr="00000000">
        <w:rPr>
          <w:rtl w:val="0"/>
        </w:rPr>
        <w:t xml:space="preserve">About APIGA Cambodia</w:t>
      </w:r>
    </w:p>
    <w:p w:rsidR="00000000" w:rsidDel="00000000" w:rsidP="00000000" w:rsidRDefault="00000000" w:rsidRPr="00000000" w14:paraId="00000002">
      <w:pPr>
        <w:spacing w:after="240" w:before="240" w:line="276" w:lineRule="auto"/>
        <w:jc w:val="both"/>
        <w:rPr/>
      </w:pPr>
      <w:r w:rsidDel="00000000" w:rsidR="00000000" w:rsidRPr="00000000">
        <w:rPr>
          <w:rtl w:val="0"/>
        </w:rPr>
        <w:t xml:space="preserve">The </w:t>
      </w:r>
      <w:r w:rsidDel="00000000" w:rsidR="00000000" w:rsidRPr="00000000">
        <w:rPr>
          <w:b w:val="1"/>
          <w:rtl w:val="0"/>
        </w:rPr>
        <w:t xml:space="preserve">Asia Pacific Internet Governance Academy (APIGA) Cambodia</w:t>
      </w:r>
      <w:r w:rsidDel="00000000" w:rsidR="00000000" w:rsidRPr="00000000">
        <w:rPr>
          <w:rtl w:val="0"/>
        </w:rPr>
        <w:t xml:space="preserve"> is a youth-focused capacity-development program designed to strengthen understanding and engagement in Internet governance among Cambodian youth. The program is a </w:t>
      </w:r>
      <w:r w:rsidDel="00000000" w:rsidR="00000000" w:rsidRPr="00000000">
        <w:rPr>
          <w:b w:val="1"/>
          <w:rtl w:val="0"/>
        </w:rPr>
        <w:t xml:space="preserve">locally-driven initiative</w:t>
      </w:r>
      <w:r w:rsidDel="00000000" w:rsidR="00000000" w:rsidRPr="00000000">
        <w:rPr>
          <w:rtl w:val="0"/>
        </w:rPr>
        <w:t xml:space="preserve">, founded by APIGA alumni and a group of passionate young leaders in Internet governance, including contributors from </w:t>
      </w:r>
      <w:hyperlink r:id="rId7">
        <w:r w:rsidDel="00000000" w:rsidR="00000000" w:rsidRPr="00000000">
          <w:rPr>
            <w:b w:val="1"/>
            <w:color w:val="1155cc"/>
            <w:u w:val="single"/>
            <w:rtl w:val="0"/>
          </w:rPr>
          <w:t xml:space="preserve">YIGF Cambodia</w:t>
        </w:r>
      </w:hyperlink>
      <w:r w:rsidDel="00000000" w:rsidR="00000000" w:rsidRPr="00000000">
        <w:rPr>
          <w:rtl w:val="0"/>
        </w:rPr>
        <w:t xml:space="preserve">. It aims to empower youth to actively participate in shaping Cambodia’s digital future.</w:t>
      </w:r>
    </w:p>
    <w:p w:rsidR="00000000" w:rsidDel="00000000" w:rsidP="00000000" w:rsidRDefault="00000000" w:rsidRPr="00000000" w14:paraId="00000003">
      <w:pPr>
        <w:spacing w:after="240" w:before="240" w:line="276" w:lineRule="auto"/>
        <w:jc w:val="both"/>
        <w:rPr/>
      </w:pPr>
      <w:r w:rsidDel="00000000" w:rsidR="00000000" w:rsidRPr="00000000">
        <w:rPr>
          <w:rtl w:val="0"/>
        </w:rPr>
        <w:t xml:space="preserve">The two-day in-person program, preceded by a preparatory online session, will take place in </w:t>
      </w:r>
      <w:r w:rsidDel="00000000" w:rsidR="00000000" w:rsidRPr="00000000">
        <w:rPr>
          <w:b w:val="1"/>
          <w:rtl w:val="0"/>
        </w:rPr>
        <w:t xml:space="preserve">Phnom Penh, Cambodia, from 6–7 December 2025</w:t>
      </w:r>
      <w:r w:rsidDel="00000000" w:rsidR="00000000" w:rsidRPr="00000000">
        <w:rPr>
          <w:rtl w:val="0"/>
        </w:rPr>
        <w:t xml:space="preserve">. APIGA Cambodia builds on the original </w:t>
      </w:r>
      <w:hyperlink r:id="rId8">
        <w:r w:rsidDel="00000000" w:rsidR="00000000" w:rsidRPr="00000000">
          <w:rPr>
            <w:b w:val="1"/>
            <w:color w:val="1155cc"/>
            <w:u w:val="single"/>
            <w:rtl w:val="0"/>
          </w:rPr>
          <w:t xml:space="preserve">Asia Pacific Internet Governance Academy (APIGA)</w:t>
        </w:r>
      </w:hyperlink>
      <w:r w:rsidDel="00000000" w:rsidR="00000000" w:rsidRPr="00000000">
        <w:rPr>
          <w:rtl w:val="0"/>
        </w:rPr>
        <w:t xml:space="preserve">, a regional capacity-building program organized by </w:t>
      </w:r>
      <w:hyperlink r:id="rId9">
        <w:r w:rsidDel="00000000" w:rsidR="00000000" w:rsidRPr="00000000">
          <w:rPr>
            <w:b w:val="1"/>
            <w:color w:val="1155cc"/>
            <w:u w:val="single"/>
            <w:rtl w:val="0"/>
          </w:rPr>
          <w:t xml:space="preserve">Internet Corporation for Assigned Names and Numbers (ICANN)</w:t>
        </w:r>
      </w:hyperlink>
      <w:r w:rsidDel="00000000" w:rsidR="00000000" w:rsidRPr="00000000">
        <w:rPr>
          <w:b w:val="1"/>
          <w:rtl w:val="0"/>
        </w:rPr>
        <w:t xml:space="preserve"> and </w:t>
      </w:r>
      <w:hyperlink r:id="rId10">
        <w:r w:rsidDel="00000000" w:rsidR="00000000" w:rsidRPr="00000000">
          <w:rPr>
            <w:b w:val="1"/>
            <w:color w:val="1155cc"/>
            <w:u w:val="single"/>
            <w:rtl w:val="0"/>
          </w:rPr>
          <w:t xml:space="preserve">the Korea Internet &amp; Security Agency (KISA)</w:t>
        </w:r>
      </w:hyperlink>
      <w:r w:rsidDel="00000000" w:rsidR="00000000" w:rsidRPr="00000000">
        <w:rPr>
          <w:rtl w:val="0"/>
        </w:rPr>
        <w:t xml:space="preserve">, but localizes the content and discussions to address Cambodia’s specific Internet governance context, challenges, and opportunities.</w:t>
      </w:r>
    </w:p>
    <w:p w:rsidR="00000000" w:rsidDel="00000000" w:rsidP="00000000" w:rsidRDefault="00000000" w:rsidRPr="00000000" w14:paraId="00000004">
      <w:pPr>
        <w:spacing w:after="240" w:before="240" w:line="276" w:lineRule="auto"/>
        <w:jc w:val="both"/>
        <w:rPr>
          <w:b w:val="1"/>
        </w:rPr>
      </w:pPr>
      <w:r w:rsidDel="00000000" w:rsidR="00000000" w:rsidRPr="00000000">
        <w:rPr>
          <w:rtl w:val="0"/>
        </w:rPr>
        <w:t xml:space="preserve">This year, </w:t>
      </w:r>
      <w:hyperlink r:id="rId11">
        <w:r w:rsidDel="00000000" w:rsidR="00000000" w:rsidRPr="00000000">
          <w:rPr>
            <w:b w:val="1"/>
            <w:color w:val="1155cc"/>
            <w:u w:val="single"/>
            <w:rtl w:val="0"/>
          </w:rPr>
          <w:t xml:space="preserve">Open Development Cambodia (ODC)</w:t>
        </w:r>
      </w:hyperlink>
      <w:r w:rsidDel="00000000" w:rsidR="00000000" w:rsidRPr="00000000">
        <w:rPr>
          <w:rtl w:val="0"/>
        </w:rPr>
        <w:t xml:space="preserve"> leads the organization of APIGA Cambodia, with the support of the </w:t>
      </w:r>
      <w:hyperlink r:id="rId12">
        <w:r w:rsidDel="00000000" w:rsidR="00000000" w:rsidRPr="00000000">
          <w:rPr>
            <w:b w:val="1"/>
            <w:color w:val="1155cc"/>
            <w:u w:val="single"/>
            <w:rtl w:val="0"/>
          </w:rPr>
          <w:t xml:space="preserve">Ministry of Post and Telecommunications (MPTC)</w:t>
        </w:r>
      </w:hyperlink>
      <w:r w:rsidDel="00000000" w:rsidR="00000000" w:rsidRPr="00000000">
        <w:rPr>
          <w:rtl w:val="0"/>
        </w:rPr>
        <w:t xml:space="preserve">, </w:t>
      </w:r>
      <w:hyperlink r:id="rId13">
        <w:r w:rsidDel="00000000" w:rsidR="00000000" w:rsidRPr="00000000">
          <w:rPr>
            <w:b w:val="1"/>
            <w:color w:val="1155cc"/>
            <w:u w:val="single"/>
            <w:rtl w:val="0"/>
          </w:rPr>
          <w:t xml:space="preserve">ICANN</w:t>
        </w:r>
      </w:hyperlink>
      <w:r w:rsidDel="00000000" w:rsidR="00000000" w:rsidRPr="00000000">
        <w:rPr>
          <w:b w:val="1"/>
          <w:rtl w:val="0"/>
        </w:rPr>
        <w:t xml:space="preserve">, </w:t>
      </w:r>
      <w:hyperlink r:id="rId14">
        <w:r w:rsidDel="00000000" w:rsidR="00000000" w:rsidRPr="00000000">
          <w:rPr>
            <w:b w:val="1"/>
            <w:color w:val="1155cc"/>
            <w:u w:val="single"/>
            <w:rtl w:val="0"/>
          </w:rPr>
          <w:t xml:space="preserve">Internet Society</w:t>
        </w:r>
      </w:hyperlink>
      <w:r w:rsidDel="00000000" w:rsidR="00000000" w:rsidRPr="00000000">
        <w:rPr>
          <w:b w:val="1"/>
          <w:rtl w:val="0"/>
        </w:rPr>
        <w:t xml:space="preserve">, </w:t>
      </w:r>
      <w:hyperlink r:id="rId15">
        <w:r w:rsidDel="00000000" w:rsidR="00000000" w:rsidRPr="00000000">
          <w:rPr>
            <w:b w:val="1"/>
            <w:color w:val="1155cc"/>
            <w:u w:val="single"/>
            <w:rtl w:val="0"/>
          </w:rPr>
          <w:t xml:space="preserve">NetMission</w:t>
        </w:r>
      </w:hyperlink>
      <w:r w:rsidDel="00000000" w:rsidR="00000000" w:rsidRPr="00000000">
        <w:rPr>
          <w:b w:val="1"/>
          <w:rtl w:val="0"/>
        </w:rPr>
        <w:t xml:space="preserve">, and </w:t>
      </w:r>
      <w:hyperlink r:id="rId16">
        <w:r w:rsidDel="00000000" w:rsidR="00000000" w:rsidRPr="00000000">
          <w:rPr>
            <w:b w:val="1"/>
            <w:color w:val="1155cc"/>
            <w:u w:val="single"/>
            <w:rtl w:val="0"/>
          </w:rPr>
          <w:t xml:space="preserve">DotAsia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spacing w:after="120" w:line="276" w:lineRule="auto"/>
        <w:rPr>
          <w:rFonts w:ascii="Times New Roman" w:cs="Times New Roman" w:eastAsia="Times New Roman" w:hAnsi="Times New Roman"/>
          <w:color w:val="1155cc"/>
          <w:sz w:val="32"/>
          <w:szCs w:val="32"/>
        </w:rPr>
      </w:pPr>
      <w:bookmarkStart w:colFirst="0" w:colLast="0" w:name="_x6qmq3fd4ja0" w:id="1"/>
      <w:bookmarkEnd w:id="1"/>
      <w:r w:rsidDel="00000000" w:rsidR="00000000" w:rsidRPr="00000000">
        <w:rPr>
          <w:rtl w:val="0"/>
        </w:rPr>
        <w:t xml:space="preserve">Preparation Month (20 - 30 November 2025)</w:t>
      </w:r>
      <w:r w:rsidDel="00000000" w:rsidR="00000000" w:rsidRPr="00000000">
        <w:rPr>
          <w:rtl w:val="0"/>
        </w:rPr>
      </w:r>
    </w:p>
    <w:p w:rsidR="00000000" w:rsidDel="00000000" w:rsidP="00000000" w:rsidRDefault="00000000" w:rsidRPr="00000000" w14:paraId="00000007">
      <w:pPr>
        <w:pStyle w:val="Heading2"/>
        <w:spacing w:after="0" w:before="0" w:line="276" w:lineRule="auto"/>
        <w:jc w:val="both"/>
        <w:rPr>
          <w:color w:val="93c940"/>
        </w:rPr>
      </w:pPr>
      <w:bookmarkStart w:colFirst="0" w:colLast="0" w:name="_n9dti55rwpdj" w:id="2"/>
      <w:bookmarkEnd w:id="2"/>
      <w:r w:rsidDel="00000000" w:rsidR="00000000" w:rsidRPr="00000000">
        <w:rPr>
          <w:color w:val="93c940"/>
          <w:rtl w:val="0"/>
        </w:rPr>
        <w:t xml:space="preserve">Information and Introduction</w:t>
      </w:r>
    </w:p>
    <w:p w:rsidR="00000000" w:rsidDel="00000000" w:rsidP="00000000" w:rsidRDefault="00000000" w:rsidRPr="00000000" w14:paraId="00000008">
      <w:pPr>
        <w:spacing w:after="240" w:before="240" w:line="276" w:lineRule="auto"/>
        <w:jc w:val="both"/>
        <w:rPr/>
      </w:pPr>
      <w:r w:rsidDel="00000000" w:rsidR="00000000" w:rsidRPr="00000000">
        <w:rPr>
          <w:rtl w:val="0"/>
        </w:rPr>
        <w:t xml:space="preserve">In preparation for the in-person program of Local APIGA Cambodia 2025, all selected participants are required to complete the assigned </w:t>
      </w:r>
      <w:r w:rsidDel="00000000" w:rsidR="00000000" w:rsidRPr="00000000">
        <w:rPr>
          <w:b w:val="1"/>
          <w:rtl w:val="0"/>
        </w:rPr>
        <w:t xml:space="preserve">online self-learning courses and reading materials</w:t>
      </w:r>
      <w:r w:rsidDel="00000000" w:rsidR="00000000" w:rsidRPr="00000000">
        <w:rPr>
          <w:rtl w:val="0"/>
        </w:rPr>
        <w:t xml:space="preserve"> by </w:t>
      </w:r>
      <w:r w:rsidDel="00000000" w:rsidR="00000000" w:rsidRPr="00000000">
        <w:rPr>
          <w:b w:val="1"/>
          <w:rtl w:val="0"/>
        </w:rPr>
        <w:t xml:space="preserve">30 November 2025, 11:59 p.m.</w:t>
      </w:r>
      <w:r w:rsidDel="00000000" w:rsidR="00000000" w:rsidRPr="00000000">
        <w:rPr>
          <w:rtl w:val="0"/>
        </w:rPr>
        <w:br w:type="textWrapping"/>
        <w:t xml:space="preserve">Failure to complete these materials within the deadline may result in </w:t>
      </w:r>
      <w:r w:rsidDel="00000000" w:rsidR="00000000" w:rsidRPr="00000000">
        <w:rPr>
          <w:b w:val="1"/>
          <w:rtl w:val="0"/>
        </w:rPr>
        <w:t xml:space="preserve">ineligibility to participate</w:t>
      </w:r>
      <w:r w:rsidDel="00000000" w:rsidR="00000000" w:rsidRPr="00000000">
        <w:rPr>
          <w:rtl w:val="0"/>
        </w:rPr>
        <w:t xml:space="preserve"> in the Local APIGA Cambodia program.</w:t>
      </w:r>
    </w:p>
    <w:p w:rsidR="00000000" w:rsidDel="00000000" w:rsidP="00000000" w:rsidRDefault="00000000" w:rsidRPr="00000000" w14:paraId="00000009">
      <w:pPr>
        <w:spacing w:after="240" w:before="240" w:line="276" w:lineRule="auto"/>
        <w:jc w:val="both"/>
        <w:rPr>
          <w:b w:val="1"/>
        </w:rPr>
      </w:pPr>
      <w:r w:rsidDel="00000000" w:rsidR="00000000" w:rsidRPr="00000000">
        <w:rPr>
          <w:b w:val="1"/>
          <w:rtl w:val="0"/>
        </w:rPr>
        <w:t xml:space="preserve">Important Notes:</w:t>
      </w:r>
    </w:p>
    <w:p w:rsidR="00000000" w:rsidDel="00000000" w:rsidP="00000000" w:rsidRDefault="00000000" w:rsidRPr="00000000" w14:paraId="0000000A">
      <w:pPr>
        <w:numPr>
          <w:ilvl w:val="0"/>
          <w:numId w:val="13"/>
        </w:numPr>
        <w:spacing w:after="0" w:afterAutospacing="0" w:before="240" w:line="276" w:lineRule="auto"/>
        <w:ind w:left="720" w:hanging="360"/>
      </w:pPr>
      <w:r w:rsidDel="00000000" w:rsidR="00000000" w:rsidRPr="00000000">
        <w:rPr>
          <w:rtl w:val="0"/>
        </w:rPr>
        <w:t xml:space="preserve">Please use the </w:t>
      </w:r>
      <w:r w:rsidDel="00000000" w:rsidR="00000000" w:rsidRPr="00000000">
        <w:rPr>
          <w:b w:val="1"/>
          <w:rtl w:val="0"/>
        </w:rPr>
        <w:t xml:space="preserve">same name and email address</w:t>
      </w:r>
      <w:r w:rsidDel="00000000" w:rsidR="00000000" w:rsidRPr="00000000">
        <w:rPr>
          <w:rtl w:val="0"/>
        </w:rPr>
        <w:t xml:space="preserve"> from your application when creating your online learning accounts. Your progress and completion status will be tracked using this information. If you registered with a different email address, please contact </w:t>
      </w:r>
      <w:hyperlink r:id="rId17">
        <w:r w:rsidDel="00000000" w:rsidR="00000000" w:rsidRPr="00000000">
          <w:rPr>
            <w:color w:val="1155cc"/>
            <w:u w:val="single"/>
            <w:rtl w:val="0"/>
          </w:rPr>
          <w:t xml:space="preserve">info@apigacambodia.org</w:t>
        </w:r>
      </w:hyperlink>
      <w:r w:rsidDel="00000000" w:rsidR="00000000" w:rsidRPr="00000000">
        <w:rPr>
          <w:rtl w:val="0"/>
        </w:rPr>
        <w:t xml:space="preserve"> for assistance.</w:t>
        <w:br w:type="textWrapping"/>
      </w:r>
    </w:p>
    <w:p w:rsidR="00000000" w:rsidDel="00000000" w:rsidP="00000000" w:rsidRDefault="00000000" w:rsidRPr="00000000" w14:paraId="0000000B">
      <w:pPr>
        <w:numPr>
          <w:ilvl w:val="0"/>
          <w:numId w:val="13"/>
        </w:numPr>
        <w:spacing w:after="240" w:before="0" w:beforeAutospacing="0" w:line="276" w:lineRule="auto"/>
        <w:ind w:left="720" w:hanging="360"/>
      </w:pPr>
      <w:r w:rsidDel="00000000" w:rsidR="00000000" w:rsidRPr="00000000">
        <w:rPr>
          <w:rtl w:val="0"/>
        </w:rPr>
        <w:t xml:space="preserve">If you have previously completed any of the required online courses, please send </w:t>
      </w:r>
      <w:r w:rsidDel="00000000" w:rsidR="00000000" w:rsidRPr="00000000">
        <w:rPr>
          <w:b w:val="1"/>
          <w:rtl w:val="0"/>
        </w:rPr>
        <w:t xml:space="preserve">proof of completion (e.g., certificates)</w:t>
      </w:r>
      <w:r w:rsidDel="00000000" w:rsidR="00000000" w:rsidRPr="00000000">
        <w:rPr>
          <w:rtl w:val="0"/>
        </w:rPr>
        <w:t xml:space="preserve"> to </w:t>
      </w:r>
      <w:hyperlink r:id="rId18">
        <w:r w:rsidDel="00000000" w:rsidR="00000000" w:rsidRPr="00000000">
          <w:rPr>
            <w:color w:val="1155cc"/>
            <w:u w:val="single"/>
            <w:rtl w:val="0"/>
          </w:rPr>
          <w:t xml:space="preserve">info@apigacambodia.org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Style w:val="Heading3"/>
        <w:rPr/>
      </w:pPr>
      <w:bookmarkStart w:colFirst="0" w:colLast="0" w:name="_8222x23h8sdk" w:id="3"/>
      <w:bookmarkEnd w:id="3"/>
      <w:r w:rsidDel="00000000" w:rsidR="00000000" w:rsidRPr="00000000">
        <w:rPr>
          <w:rtl w:val="0"/>
        </w:rPr>
        <w:t xml:space="preserve">APNIC Academy</w:t>
      </w:r>
    </w:p>
    <w:p w:rsidR="00000000" w:rsidDel="00000000" w:rsidP="00000000" w:rsidRDefault="00000000" w:rsidRPr="00000000" w14:paraId="0000000D">
      <w:pPr>
        <w:spacing w:after="200" w:line="276" w:lineRule="auto"/>
        <w:ind w:left="720" w:firstLine="0"/>
        <w:jc w:val="both"/>
        <w:rPr/>
      </w:pPr>
      <w:r w:rsidDel="00000000" w:rsidR="00000000" w:rsidRPr="00000000">
        <w:rPr>
          <w:b w:val="1"/>
          <w:rtl w:val="0"/>
        </w:rPr>
        <w:t xml:space="preserve">Step 1</w:t>
      </w:r>
      <w:r w:rsidDel="00000000" w:rsidR="00000000" w:rsidRPr="00000000">
        <w:rPr>
          <w:rtl w:val="0"/>
        </w:rPr>
        <w:t xml:space="preserve">: Register for an account or log in to the APNIC Academy (</w:t>
      </w:r>
      <w:hyperlink r:id="rId19">
        <w:r w:rsidDel="00000000" w:rsidR="00000000" w:rsidRPr="00000000">
          <w:rPr>
            <w:color w:val="1155cc"/>
            <w:u w:val="single"/>
            <w:rtl w:val="0"/>
          </w:rPr>
          <w:t xml:space="preserve">https://academy.apnic.net/en/</w:t>
        </w:r>
      </w:hyperlink>
      <w:r w:rsidDel="00000000" w:rsidR="00000000" w:rsidRPr="00000000">
        <w:rPr>
          <w:rtl w:val="0"/>
        </w:rPr>
        <w:t xml:space="preserve">). When registering, please check your spam/junk folder if you do not receive any email from the APNIC Academy system.</w:t>
      </w:r>
    </w:p>
    <w:p w:rsidR="00000000" w:rsidDel="00000000" w:rsidP="00000000" w:rsidRDefault="00000000" w:rsidRPr="00000000" w14:paraId="0000000E">
      <w:pPr>
        <w:spacing w:after="200" w:line="276" w:lineRule="auto"/>
        <w:ind w:left="720" w:firstLine="0"/>
        <w:jc w:val="both"/>
        <w:rPr/>
      </w:pPr>
      <w:r w:rsidDel="00000000" w:rsidR="00000000" w:rsidRPr="00000000">
        <w:rPr>
          <w:b w:val="1"/>
          <w:rtl w:val="0"/>
        </w:rPr>
        <w:t xml:space="preserve">Step 2</w:t>
      </w:r>
      <w:r w:rsidDel="00000000" w:rsidR="00000000" w:rsidRPr="00000000">
        <w:rPr>
          <w:rtl w:val="0"/>
        </w:rPr>
        <w:t xml:space="preserve">: Complete the following courses:</w:t>
      </w:r>
    </w:p>
    <w:p w:rsidR="00000000" w:rsidDel="00000000" w:rsidP="00000000" w:rsidRDefault="00000000" w:rsidRPr="00000000" w14:paraId="0000000F">
      <w:pPr>
        <w:numPr>
          <w:ilvl w:val="0"/>
          <w:numId w:val="11"/>
        </w:numPr>
        <w:spacing w:line="276" w:lineRule="auto"/>
        <w:ind w:left="1440" w:hanging="360"/>
        <w:jc w:val="both"/>
        <w:rPr/>
      </w:pPr>
      <w:hyperlink r:id="rId20">
        <w:r w:rsidDel="00000000" w:rsidR="00000000" w:rsidRPr="00000000">
          <w:rPr>
            <w:color w:val="1155cc"/>
            <w:u w:val="single"/>
            <w:rtl w:val="0"/>
          </w:rPr>
          <w:t xml:space="preserve">Internet Resource Management </w:t>
        </w:r>
      </w:hyperlink>
      <w:r w:rsidDel="00000000" w:rsidR="00000000" w:rsidRPr="00000000">
        <w:rPr>
          <w:rtl w:val="0"/>
        </w:rPr>
        <w:t xml:space="preserve">(~120 mins)</w:t>
      </w:r>
    </w:p>
    <w:p w:rsidR="00000000" w:rsidDel="00000000" w:rsidP="00000000" w:rsidRDefault="00000000" w:rsidRPr="00000000" w14:paraId="00000010">
      <w:pPr>
        <w:numPr>
          <w:ilvl w:val="0"/>
          <w:numId w:val="11"/>
        </w:numPr>
        <w:spacing w:line="276" w:lineRule="auto"/>
        <w:ind w:left="1440" w:hanging="360"/>
        <w:jc w:val="both"/>
        <w:rPr/>
      </w:pPr>
      <w:hyperlink r:id="rId21">
        <w:r w:rsidDel="00000000" w:rsidR="00000000" w:rsidRPr="00000000">
          <w:rPr>
            <w:color w:val="1155cc"/>
            <w:u w:val="single"/>
            <w:rtl w:val="0"/>
          </w:rPr>
          <w:t xml:space="preserve">Routing Fundamentals</w:t>
        </w:r>
      </w:hyperlink>
      <w:r w:rsidDel="00000000" w:rsidR="00000000" w:rsidRPr="00000000">
        <w:rPr>
          <w:rtl w:val="0"/>
        </w:rPr>
        <w:t xml:space="preserve"> (~60 mins)</w:t>
      </w:r>
    </w:p>
    <w:p w:rsidR="00000000" w:rsidDel="00000000" w:rsidP="00000000" w:rsidRDefault="00000000" w:rsidRPr="00000000" w14:paraId="00000011">
      <w:pPr>
        <w:numPr>
          <w:ilvl w:val="0"/>
          <w:numId w:val="11"/>
        </w:numPr>
        <w:spacing w:after="200" w:line="276" w:lineRule="auto"/>
        <w:ind w:left="1440" w:hanging="360"/>
        <w:jc w:val="both"/>
        <w:rPr/>
      </w:pPr>
      <w:hyperlink r:id="rId22">
        <w:r w:rsidDel="00000000" w:rsidR="00000000" w:rsidRPr="00000000">
          <w:rPr>
            <w:color w:val="1155cc"/>
            <w:u w:val="single"/>
            <w:rtl w:val="0"/>
          </w:rPr>
          <w:t xml:space="preserve">Cybersecurity Fundamentals </w:t>
        </w:r>
      </w:hyperlink>
      <w:r w:rsidDel="00000000" w:rsidR="00000000" w:rsidRPr="00000000">
        <w:rPr>
          <w:rtl w:val="0"/>
        </w:rPr>
        <w:t xml:space="preserve">(~120 mins)</w:t>
      </w:r>
    </w:p>
    <w:p w:rsidR="00000000" w:rsidDel="00000000" w:rsidP="00000000" w:rsidRDefault="00000000" w:rsidRPr="00000000" w14:paraId="00000012">
      <w:pPr>
        <w:pStyle w:val="Heading3"/>
        <w:rPr/>
      </w:pPr>
      <w:bookmarkStart w:colFirst="0" w:colLast="0" w:name="_ci9rxi4xchjr" w:id="4"/>
      <w:bookmarkEnd w:id="4"/>
      <w:r w:rsidDel="00000000" w:rsidR="00000000" w:rsidRPr="00000000">
        <w:rPr>
          <w:rtl w:val="0"/>
        </w:rPr>
        <w:t xml:space="preserve">ICANN Learn</w:t>
      </w:r>
    </w:p>
    <w:p w:rsidR="00000000" w:rsidDel="00000000" w:rsidP="00000000" w:rsidRDefault="00000000" w:rsidRPr="00000000" w14:paraId="00000013">
      <w:pPr>
        <w:spacing w:after="200" w:line="276" w:lineRule="auto"/>
        <w:ind w:left="720" w:firstLine="0"/>
        <w:jc w:val="both"/>
        <w:rPr/>
      </w:pPr>
      <w:r w:rsidDel="00000000" w:rsidR="00000000" w:rsidRPr="00000000">
        <w:rPr>
          <w:b w:val="1"/>
          <w:rtl w:val="0"/>
        </w:rPr>
        <w:t xml:space="preserve">Step 1</w:t>
      </w:r>
      <w:r w:rsidDel="00000000" w:rsidR="00000000" w:rsidRPr="00000000">
        <w:rPr>
          <w:rtl w:val="0"/>
        </w:rPr>
        <w:t xml:space="preserve">: Log in to ICANN Learn (</w:t>
      </w:r>
      <w:hyperlink r:id="rId23">
        <w:r w:rsidDel="00000000" w:rsidR="00000000" w:rsidRPr="00000000">
          <w:rPr>
            <w:color w:val="1155cc"/>
            <w:u w:val="single"/>
            <w:rtl w:val="0"/>
          </w:rPr>
          <w:t xml:space="preserve">https://learn.icann.org/</w:t>
        </w:r>
      </w:hyperlink>
      <w:r w:rsidDel="00000000" w:rsidR="00000000" w:rsidRPr="00000000">
        <w:rPr>
          <w:rtl w:val="0"/>
        </w:rPr>
        <w:t xml:space="preserve">) with your ICANN Account credentials or create a new account if you do not have one.</w:t>
      </w:r>
    </w:p>
    <w:p w:rsidR="00000000" w:rsidDel="00000000" w:rsidP="00000000" w:rsidRDefault="00000000" w:rsidRPr="00000000" w14:paraId="00000014">
      <w:pPr>
        <w:spacing w:after="200" w:line="276" w:lineRule="auto"/>
        <w:ind w:left="720" w:firstLine="0"/>
        <w:jc w:val="both"/>
        <w:rPr/>
      </w:pPr>
      <w:r w:rsidDel="00000000" w:rsidR="00000000" w:rsidRPr="00000000">
        <w:rPr>
          <w:b w:val="1"/>
          <w:rtl w:val="0"/>
        </w:rPr>
        <w:t xml:space="preserve">Step 2</w:t>
      </w:r>
      <w:r w:rsidDel="00000000" w:rsidR="00000000" w:rsidRPr="00000000">
        <w:rPr>
          <w:rtl w:val="0"/>
        </w:rPr>
        <w:t xml:space="preserve">: Complete the following courses:</w:t>
      </w:r>
    </w:p>
    <w:p w:rsidR="00000000" w:rsidDel="00000000" w:rsidP="00000000" w:rsidRDefault="00000000" w:rsidRPr="00000000" w14:paraId="00000015">
      <w:pPr>
        <w:numPr>
          <w:ilvl w:val="0"/>
          <w:numId w:val="17"/>
        </w:numPr>
        <w:spacing w:line="276" w:lineRule="auto"/>
        <w:ind w:left="1440" w:hanging="360"/>
        <w:jc w:val="both"/>
        <w:rPr/>
      </w:pPr>
      <w:r w:rsidDel="00000000" w:rsidR="00000000" w:rsidRPr="00000000">
        <w:rPr>
          <w:rtl w:val="0"/>
        </w:rPr>
        <w:t xml:space="preserve">102.1 Introduction to ICANN (~37 mins)</w:t>
      </w:r>
    </w:p>
    <w:p w:rsidR="00000000" w:rsidDel="00000000" w:rsidP="00000000" w:rsidRDefault="00000000" w:rsidRPr="00000000" w14:paraId="00000016">
      <w:pPr>
        <w:numPr>
          <w:ilvl w:val="0"/>
          <w:numId w:val="17"/>
        </w:numPr>
        <w:spacing w:line="276" w:lineRule="auto"/>
        <w:ind w:left="1440" w:hanging="360"/>
        <w:jc w:val="both"/>
        <w:rPr/>
      </w:pPr>
      <w:r w:rsidDel="00000000" w:rsidR="00000000" w:rsidRPr="00000000">
        <w:rPr>
          <w:rtl w:val="0"/>
        </w:rPr>
        <w:t xml:space="preserve">103 ICANN Public Meetings for Newcomers (~20 mins)</w:t>
      </w:r>
    </w:p>
    <w:p w:rsidR="00000000" w:rsidDel="00000000" w:rsidP="00000000" w:rsidRDefault="00000000" w:rsidRPr="00000000" w14:paraId="00000017">
      <w:pPr>
        <w:numPr>
          <w:ilvl w:val="0"/>
          <w:numId w:val="17"/>
        </w:numPr>
        <w:spacing w:line="276" w:lineRule="auto"/>
        <w:ind w:left="1440" w:hanging="360"/>
        <w:jc w:val="both"/>
        <w:rPr/>
      </w:pPr>
      <w:r w:rsidDel="00000000" w:rsidR="00000000" w:rsidRPr="00000000">
        <w:rPr>
          <w:rtl w:val="0"/>
        </w:rPr>
        <w:t xml:space="preserve">500 Policy Development Fundamentals (~40 mins)</w:t>
      </w:r>
    </w:p>
    <w:p w:rsidR="00000000" w:rsidDel="00000000" w:rsidP="00000000" w:rsidRDefault="00000000" w:rsidRPr="00000000" w14:paraId="00000018">
      <w:pPr>
        <w:numPr>
          <w:ilvl w:val="0"/>
          <w:numId w:val="17"/>
        </w:numPr>
        <w:spacing w:line="276" w:lineRule="auto"/>
        <w:ind w:left="1440" w:hanging="360"/>
        <w:jc w:val="both"/>
        <w:rPr/>
      </w:pPr>
      <w:r w:rsidDel="00000000" w:rsidR="00000000" w:rsidRPr="00000000">
        <w:rPr>
          <w:rtl w:val="0"/>
        </w:rPr>
        <w:t xml:space="preserve">503 Policy Development Processes (~45 mins)</w:t>
      </w:r>
    </w:p>
    <w:p w:rsidR="00000000" w:rsidDel="00000000" w:rsidP="00000000" w:rsidRDefault="00000000" w:rsidRPr="00000000" w14:paraId="00000019">
      <w:pPr>
        <w:numPr>
          <w:ilvl w:val="0"/>
          <w:numId w:val="17"/>
        </w:numPr>
        <w:spacing w:after="200" w:line="276" w:lineRule="auto"/>
        <w:ind w:left="1440" w:hanging="360"/>
        <w:jc w:val="both"/>
        <w:rPr/>
      </w:pPr>
      <w:r w:rsidDel="00000000" w:rsidR="00000000" w:rsidRPr="00000000">
        <w:rPr>
          <w:rtl w:val="0"/>
        </w:rPr>
        <w:t xml:space="preserve">605 Introduction to Universal Acceptance (~25 mins)</w:t>
      </w:r>
    </w:p>
    <w:p w:rsidR="00000000" w:rsidDel="00000000" w:rsidP="00000000" w:rsidRDefault="00000000" w:rsidRPr="00000000" w14:paraId="0000001A">
      <w:pPr>
        <w:pStyle w:val="Heading3"/>
        <w:rPr/>
      </w:pPr>
      <w:bookmarkStart w:colFirst="0" w:colLast="0" w:name="_45qx63chocjy" w:id="5"/>
      <w:bookmarkEnd w:id="5"/>
      <w:r w:rsidDel="00000000" w:rsidR="00000000" w:rsidRPr="00000000">
        <w:rPr>
          <w:rtl w:val="0"/>
        </w:rPr>
        <w:t xml:space="preserve">ISOC Learning</w:t>
      </w:r>
    </w:p>
    <w:p w:rsidR="00000000" w:rsidDel="00000000" w:rsidP="00000000" w:rsidRDefault="00000000" w:rsidRPr="00000000" w14:paraId="0000001B">
      <w:pPr>
        <w:spacing w:after="200" w:line="276" w:lineRule="auto"/>
        <w:ind w:left="720" w:firstLine="0"/>
        <w:jc w:val="both"/>
        <w:rPr/>
      </w:pPr>
      <w:r w:rsidDel="00000000" w:rsidR="00000000" w:rsidRPr="00000000">
        <w:rPr>
          <w:b w:val="1"/>
          <w:rtl w:val="0"/>
        </w:rPr>
        <w:t xml:space="preserve">Step 1</w:t>
      </w:r>
      <w:r w:rsidDel="00000000" w:rsidR="00000000" w:rsidRPr="00000000">
        <w:rPr>
          <w:rtl w:val="0"/>
        </w:rPr>
        <w:t xml:space="preserve">: Click Register on the login box at </w:t>
      </w:r>
      <w:hyperlink r:id="rId24">
        <w:r w:rsidDel="00000000" w:rsidR="00000000" w:rsidRPr="00000000">
          <w:rPr>
            <w:color w:val="1155cc"/>
            <w:u w:val="single"/>
            <w:rtl w:val="0"/>
          </w:rPr>
          <w:t xml:space="preserve">learning.internetsociety.org</w:t>
        </w:r>
      </w:hyperlink>
      <w:r w:rsidDel="00000000" w:rsidR="00000000" w:rsidRPr="00000000">
        <w:rPr>
          <w:rtl w:val="0"/>
        </w:rPr>
        <w:t xml:space="preserve">. Next, either register as a member or click on the guest registration form to register as a guest. Once you create an account, you can use the credentials you created to log in. </w:t>
      </w:r>
    </w:p>
    <w:p w:rsidR="00000000" w:rsidDel="00000000" w:rsidP="00000000" w:rsidRDefault="00000000" w:rsidRPr="00000000" w14:paraId="0000001C">
      <w:pPr>
        <w:spacing w:line="276" w:lineRule="auto"/>
        <w:ind w:left="720" w:firstLine="0"/>
        <w:jc w:val="both"/>
        <w:rPr/>
      </w:pPr>
      <w:r w:rsidDel="00000000" w:rsidR="00000000" w:rsidRPr="00000000">
        <w:rPr>
          <w:b w:val="1"/>
          <w:rtl w:val="0"/>
        </w:rPr>
        <w:t xml:space="preserve">Step 2</w:t>
      </w:r>
      <w:r w:rsidDel="00000000" w:rsidR="00000000" w:rsidRPr="00000000">
        <w:rPr>
          <w:rtl w:val="0"/>
        </w:rPr>
        <w:t xml:space="preserve">: You will need to complete the following courses:</w:t>
      </w:r>
    </w:p>
    <w:p w:rsidR="00000000" w:rsidDel="00000000" w:rsidP="00000000" w:rsidRDefault="00000000" w:rsidRPr="00000000" w14:paraId="0000001D">
      <w:pPr>
        <w:numPr>
          <w:ilvl w:val="0"/>
          <w:numId w:val="5"/>
        </w:numPr>
        <w:spacing w:after="200" w:line="276" w:lineRule="auto"/>
        <w:ind w:left="1440" w:hanging="360"/>
        <w:jc w:val="both"/>
        <w:rPr/>
      </w:pPr>
      <w:r w:rsidDel="00000000" w:rsidR="00000000" w:rsidRPr="00000000">
        <w:rPr>
          <w:rtl w:val="0"/>
        </w:rPr>
        <w:t xml:space="preserve">What the Internet Needs to Exist:</w:t>
        <w:br w:type="textWrapping"/>
        <w:t xml:space="preserve"> </w:t>
      </w:r>
      <w:hyperlink r:id="rId25">
        <w:r w:rsidDel="00000000" w:rsidR="00000000" w:rsidRPr="00000000">
          <w:rPr>
            <w:color w:val="1155cc"/>
            <w:u w:val="single"/>
            <w:rtl w:val="0"/>
          </w:rPr>
          <w:t xml:space="preserve">https://www.internetsociety.org/learning/iwn/</w:t>
        </w:r>
      </w:hyperlink>
      <w:r w:rsidDel="00000000" w:rsidR="00000000" w:rsidRPr="00000000">
        <w:rPr>
          <w:rtl w:val="0"/>
        </w:rPr>
      </w:r>
    </w:p>
    <w:p w:rsidR="00000000" w:rsidDel="00000000" w:rsidP="00000000" w:rsidRDefault="00000000" w:rsidRPr="00000000" w14:paraId="0000001E">
      <w:pPr>
        <w:numPr>
          <w:ilvl w:val="0"/>
          <w:numId w:val="5"/>
        </w:numPr>
        <w:spacing w:after="200" w:line="276" w:lineRule="auto"/>
        <w:ind w:left="1440" w:hanging="360"/>
        <w:jc w:val="both"/>
        <w:rPr/>
      </w:pPr>
      <w:r w:rsidDel="00000000" w:rsidR="00000000" w:rsidRPr="00000000">
        <w:rPr>
          <w:rtl w:val="0"/>
        </w:rPr>
        <w:t xml:space="preserve">What the Internet Needs to Thrive:</w:t>
        <w:br w:type="textWrapping"/>
      </w:r>
      <w:hyperlink r:id="rId26">
        <w:r w:rsidDel="00000000" w:rsidR="00000000" w:rsidRPr="00000000">
          <w:rPr>
            <w:color w:val="1155cc"/>
            <w:u w:val="single"/>
            <w:rtl w:val="0"/>
          </w:rPr>
          <w:t xml:space="preserve">https://www.internetsociety.org/learning/what-internet-needs-to-thrive/</w:t>
        </w:r>
      </w:hyperlink>
      <w:r w:rsidDel="00000000" w:rsidR="00000000" w:rsidRPr="00000000">
        <w:rPr>
          <w:rtl w:val="0"/>
        </w:rPr>
        <w:t xml:space="preserve"> </w:t>
      </w:r>
    </w:p>
    <w:p w:rsidR="00000000" w:rsidDel="00000000" w:rsidP="00000000" w:rsidRDefault="00000000" w:rsidRPr="00000000" w14:paraId="0000001F">
      <w:pPr>
        <w:spacing w:after="20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after="20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after="20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pStyle w:val="Heading2"/>
        <w:spacing w:after="0" w:before="0" w:line="276" w:lineRule="auto"/>
        <w:jc w:val="both"/>
        <w:rPr/>
      </w:pPr>
      <w:bookmarkStart w:colFirst="0" w:colLast="0" w:name="_5c3khrfwxcrq" w:id="6"/>
      <w:bookmarkEnd w:id="6"/>
      <w:r w:rsidDel="00000000" w:rsidR="00000000" w:rsidRPr="00000000">
        <w:rPr>
          <w:rtl w:val="0"/>
        </w:rPr>
        <w:t xml:space="preserve">Introductory session: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spacing w:after="0" w:afterAutospacing="0" w:line="276" w:lineRule="auto"/>
        <w:ind w:left="720" w:hanging="360"/>
        <w:jc w:val="both"/>
        <w:rPr>
          <w:u w:val="none"/>
        </w:rPr>
      </w:pPr>
      <w:r w:rsidDel="00000000" w:rsidR="00000000" w:rsidRPr="00000000">
        <w:rPr>
          <w:b w:val="1"/>
          <w:rtl w:val="0"/>
        </w:rPr>
        <w:t xml:space="preserve">On November 20</w:t>
      </w:r>
      <w:r w:rsidDel="00000000" w:rsidR="00000000" w:rsidRPr="00000000">
        <w:rPr>
          <w:b w:val="1"/>
          <w:vertAlign w:val="superscript"/>
          <w:rtl w:val="0"/>
        </w:rPr>
        <w:t xml:space="preserve">th</w:t>
      </w:r>
      <w:r w:rsidDel="00000000" w:rsidR="00000000" w:rsidRPr="00000000">
        <w:rPr>
          <w:b w:val="1"/>
          <w:rtl w:val="0"/>
        </w:rPr>
        <w:t xml:space="preserve">, 2025</w:t>
      </w:r>
      <w:r w:rsidDel="00000000" w:rsidR="00000000" w:rsidRPr="00000000">
        <w:rPr>
          <w:rtl w:val="0"/>
        </w:rPr>
        <w:t xml:space="preserve">,  we will hold an</w:t>
      </w:r>
      <w:r w:rsidDel="00000000" w:rsidR="00000000" w:rsidRPr="00000000">
        <w:rPr>
          <w:rtl w:val="0"/>
        </w:rPr>
        <w:t xml:space="preserve"> introductory session with all participants to discuss the program’s objectives and structure, as well as to provide an opportunity for everyone to get to know one another.</w:t>
      </w:r>
      <w:r w:rsidDel="00000000" w:rsidR="00000000" w:rsidRPr="00000000">
        <w:rPr>
          <w:rtl w:val="0"/>
        </w:rPr>
        <w:t xml:space="preserve"> This session will help set expectations, address initial questions, and build a sense of community amo</w:t>
      </w:r>
      <w:r w:rsidDel="00000000" w:rsidR="00000000" w:rsidRPr="00000000">
        <w:rPr>
          <w:rtl w:val="0"/>
        </w:rPr>
        <w:t xml:space="preserve">ng participants. Session access details will be shared closer to the date. </w:t>
      </w:r>
    </w:p>
    <w:p w:rsidR="00000000" w:rsidDel="00000000" w:rsidP="00000000" w:rsidRDefault="00000000" w:rsidRPr="00000000" w14:paraId="00000025">
      <w:pPr>
        <w:numPr>
          <w:ilvl w:val="0"/>
          <w:numId w:val="2"/>
        </w:numPr>
        <w:spacing w:after="200" w:line="276" w:lineRule="auto"/>
        <w:ind w:left="720" w:hanging="360"/>
        <w:jc w:val="both"/>
        <w:rPr>
          <w:u w:val="none"/>
        </w:rPr>
      </w:pPr>
      <w:r w:rsidDel="00000000" w:rsidR="00000000" w:rsidRPr="00000000">
        <w:rPr>
          <w:b w:val="1"/>
          <w:rtl w:val="0"/>
        </w:rPr>
        <w:t xml:space="preserve">On November 25</w:t>
      </w:r>
      <w:r w:rsidDel="00000000" w:rsidR="00000000" w:rsidRPr="00000000">
        <w:rPr>
          <w:b w:val="1"/>
          <w:vertAlign w:val="superscript"/>
          <w:rtl w:val="0"/>
        </w:rPr>
        <w:t xml:space="preserve">th</w:t>
      </w:r>
      <w:r w:rsidDel="00000000" w:rsidR="00000000" w:rsidRPr="00000000">
        <w:rPr>
          <w:b w:val="1"/>
          <w:rtl w:val="0"/>
        </w:rPr>
        <w:t xml:space="preserve">, 2025</w:t>
      </w:r>
      <w:r w:rsidDel="00000000" w:rsidR="00000000" w:rsidRPr="00000000">
        <w:rPr>
          <w:rtl w:val="0"/>
        </w:rPr>
        <w:t xml:space="preserve">,  Following the introductory session, we will hold an ICANN Model Preparation Session with all participants and mentors. During this session, participants will begin developing their assigned positions and gain a deeper understanding of the conference structure and expected outcomes. This collaborative workshop aims to equip everyone with the necessary knowledge and guidance to actively engage in the upcoming Model ICANN Conference.</w:t>
      </w:r>
    </w:p>
    <w:p w:rsidR="00000000" w:rsidDel="00000000" w:rsidP="00000000" w:rsidRDefault="00000000" w:rsidRPr="00000000" w14:paraId="00000026">
      <w:pPr>
        <w:spacing w:after="200" w:line="276" w:lineRule="auto"/>
        <w:jc w:val="both"/>
        <w:rPr>
          <w:b w:val="1"/>
          <w:color w:val="1155cc"/>
        </w:rPr>
      </w:pPr>
      <w:r w:rsidDel="00000000" w:rsidR="00000000" w:rsidRPr="00000000">
        <w:rPr>
          <w:rtl w:val="0"/>
        </w:rPr>
        <w:t xml:space="preserve">Please note that attendance is mandatory for all participants. In case of an emergency, you must inform us via </w:t>
      </w:r>
      <w:hyperlink r:id="rId27">
        <w:r w:rsidDel="00000000" w:rsidR="00000000" w:rsidRPr="00000000">
          <w:rPr>
            <w:b w:val="1"/>
            <w:color w:val="1155cc"/>
            <w:u w:val="single"/>
            <w:rtl w:val="0"/>
          </w:rPr>
          <w:t xml:space="preserve">info@apigacambodia.org</w:t>
        </w:r>
      </w:hyperlink>
      <w:r w:rsidDel="00000000" w:rsidR="00000000" w:rsidRPr="00000000">
        <w:rPr>
          <w:b w:val="1"/>
          <w:rtl w:val="0"/>
        </w:rPr>
        <w:t xml:space="preserve"> </w:t>
      </w:r>
      <w:r w:rsidDel="00000000" w:rsidR="00000000" w:rsidRPr="00000000">
        <w:rPr>
          <w:rtl w:val="0"/>
        </w:rPr>
        <w:t xml:space="preserve">at least one day in advance.</w:t>
      </w:r>
      <w:r w:rsidDel="00000000" w:rsidR="00000000" w:rsidRPr="00000000">
        <w:rPr>
          <w:rtl w:val="0"/>
        </w:rPr>
      </w:r>
    </w:p>
    <w:p w:rsidR="00000000" w:rsidDel="00000000" w:rsidP="00000000" w:rsidRDefault="00000000" w:rsidRPr="00000000" w14:paraId="00000027">
      <w:pPr>
        <w:pStyle w:val="Heading2"/>
        <w:spacing w:after="200" w:line="276" w:lineRule="auto"/>
        <w:jc w:val="both"/>
        <w:rPr/>
      </w:pPr>
      <w:bookmarkStart w:colFirst="0" w:colLast="0" w:name="_or4f38344dag" w:id="7"/>
      <w:bookmarkEnd w:id="7"/>
      <w:r w:rsidDel="00000000" w:rsidR="00000000" w:rsidRPr="00000000">
        <w:rPr>
          <w:rtl w:val="0"/>
        </w:rPr>
        <w:t xml:space="preserve">Program Agenda:</w:t>
      </w:r>
    </w:p>
    <w:p w:rsidR="00000000" w:rsidDel="00000000" w:rsidP="00000000" w:rsidRDefault="00000000" w:rsidRPr="00000000" w14:paraId="00000028">
      <w:pPr>
        <w:spacing w:line="276" w:lineRule="auto"/>
        <w:rPr/>
      </w:pPr>
      <w:r w:rsidDel="00000000" w:rsidR="00000000" w:rsidRPr="00000000">
        <w:rPr>
          <w:rtl w:val="0"/>
        </w:rPr>
        <w:t xml:space="preserve">Please refer to link below for the two-day program schedule: </w:t>
        <w:br w:type="textWrapping"/>
      </w:r>
      <w:commentRangeStart w:id="0"/>
      <w:r w:rsidDel="00000000" w:rsidR="00000000" w:rsidRPr="00000000">
        <w:rPr>
          <w:rtl w:val="0"/>
        </w:rPr>
        <w:t xml:space="preserve">Program | APIGA Cambodia 2025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pStyle w:val="Heading1"/>
        <w:rPr/>
      </w:pPr>
      <w:bookmarkStart w:colFirst="0" w:colLast="0" w:name="_r0zog1woeeln" w:id="8"/>
      <w:bookmarkEnd w:id="8"/>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ihscsk1sno2h" w:id="9"/>
      <w:bookmarkEnd w:id="9"/>
      <w:r w:rsidDel="00000000" w:rsidR="00000000" w:rsidRPr="00000000">
        <w:rPr>
          <w:rtl w:val="0"/>
        </w:rPr>
        <w:t xml:space="preserve">Model ICANN Conference Infokit</w:t>
      </w:r>
    </w:p>
    <w:p w:rsidR="00000000" w:rsidDel="00000000" w:rsidP="00000000" w:rsidRDefault="00000000" w:rsidRPr="00000000" w14:paraId="0000002C">
      <w:pPr>
        <w:ind w:firstLine="720"/>
        <w:jc w:val="both"/>
        <w:rPr/>
      </w:pPr>
      <w:r w:rsidDel="00000000" w:rsidR="00000000" w:rsidRPr="00000000">
        <w:rPr>
          <w:rtl w:val="0"/>
        </w:rPr>
        <w:t xml:space="preserve">This information kit is designed to assist participants in preparing for the ICANN Model Conference. This document contains comprehensive information regarding the Model Conference topic, including details about preparation sessions and roleplay discussions. Additionally, it offers guidance on how to effectively prepare for the Model Conference.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rPr>
          <w:b w:val="1"/>
          <w:color w:val="93c940"/>
          <w:sz w:val="36"/>
          <w:szCs w:val="36"/>
        </w:rPr>
      </w:pPr>
      <w:r w:rsidDel="00000000" w:rsidR="00000000" w:rsidRPr="00000000">
        <w:rPr>
          <w:b w:val="1"/>
          <w:color w:val="93c940"/>
          <w:sz w:val="36"/>
          <w:szCs w:val="36"/>
          <w:rtl w:val="0"/>
        </w:rPr>
        <w:t xml:space="preserve">Table of Contents</w:t>
      </w:r>
    </w:p>
    <w:sdt>
      <w:sdtPr>
        <w:id w:val="-1218261388"/>
        <w:docPartObj>
          <w:docPartGallery w:val="Table of Contents"/>
          <w:docPartUnique w:val="1"/>
        </w:docPartObj>
      </w:sdtPr>
      <w:sdtContent>
        <w:p w:rsidR="00000000" w:rsidDel="00000000" w:rsidP="00000000" w:rsidRDefault="00000000" w:rsidRPr="00000000" w14:paraId="0000002F">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102u28hkoph">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_n102u28hkoph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rPr>
              <w:b w:val="1"/>
              <w:color w:val="000000"/>
              <w:u w:val="none"/>
            </w:rPr>
          </w:pPr>
          <w:hyperlink w:anchor="_pyoma8984vra">
            <w:r w:rsidDel="00000000" w:rsidR="00000000" w:rsidRPr="00000000">
              <w:rPr>
                <w:b w:val="1"/>
                <w:color w:val="000000"/>
                <w:u w:val="none"/>
                <w:rtl w:val="0"/>
              </w:rPr>
              <w:t xml:space="preserve">Topic</w:t>
              <w:tab/>
            </w:r>
          </w:hyperlink>
          <w:r w:rsidDel="00000000" w:rsidR="00000000" w:rsidRPr="00000000">
            <w:fldChar w:fldCharType="begin"/>
            <w:instrText xml:space="preserve"> PAGEREF _pyoma8984vra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rPr>
              <w:b w:val="1"/>
              <w:color w:val="000000"/>
              <w:u w:val="none"/>
            </w:rPr>
          </w:pPr>
          <w:hyperlink w:anchor="_af3wbnns80yq">
            <w:r w:rsidDel="00000000" w:rsidR="00000000" w:rsidRPr="00000000">
              <w:rPr>
                <w:b w:val="1"/>
                <w:color w:val="000000"/>
                <w:u w:val="none"/>
                <w:rtl w:val="0"/>
              </w:rPr>
              <w:t xml:space="preserve">ICANN Model Conference</w:t>
              <w:tab/>
            </w:r>
          </w:hyperlink>
          <w:r w:rsidDel="00000000" w:rsidR="00000000" w:rsidRPr="00000000">
            <w:fldChar w:fldCharType="begin"/>
            <w:instrText xml:space="preserve"> PAGEREF _af3wbnns80yq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360" w:firstLine="0"/>
            <w:rPr>
              <w:color w:val="000000"/>
              <w:u w:val="none"/>
            </w:rPr>
          </w:pPr>
          <w:hyperlink w:anchor="_ctyp9p8wkxlc">
            <w:r w:rsidDel="00000000" w:rsidR="00000000" w:rsidRPr="00000000">
              <w:rPr>
                <w:color w:val="000000"/>
                <w:u w:val="none"/>
                <w:rtl w:val="0"/>
              </w:rPr>
              <w:t xml:space="preserve">Etiquette for the ICANN Model Conference</w:t>
              <w:tab/>
            </w:r>
          </w:hyperlink>
          <w:r w:rsidDel="00000000" w:rsidR="00000000" w:rsidRPr="00000000">
            <w:fldChar w:fldCharType="begin"/>
            <w:instrText xml:space="preserve"> PAGEREF _ctyp9p8wkxlc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360" w:firstLine="0"/>
            <w:rPr>
              <w:color w:val="000000"/>
              <w:u w:val="none"/>
            </w:rPr>
          </w:pPr>
          <w:hyperlink w:anchor="_gudn3daf2w6">
            <w:r w:rsidDel="00000000" w:rsidR="00000000" w:rsidRPr="00000000">
              <w:rPr>
                <w:color w:val="000000"/>
                <w:u w:val="none"/>
                <w:rtl w:val="0"/>
              </w:rPr>
              <w:t xml:space="preserve">What to Expect at the ICANN Model Conference</w:t>
              <w:tab/>
            </w:r>
          </w:hyperlink>
          <w:r w:rsidDel="00000000" w:rsidR="00000000" w:rsidRPr="00000000">
            <w:fldChar w:fldCharType="begin"/>
            <w:instrText xml:space="preserve"> PAGEREF _gudn3daf2w6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360" w:firstLine="0"/>
            <w:rPr>
              <w:color w:val="000000"/>
              <w:u w:val="none"/>
            </w:rPr>
          </w:pPr>
          <w:hyperlink w:anchor="_a42e5mejjh3h">
            <w:r w:rsidDel="00000000" w:rsidR="00000000" w:rsidRPr="00000000">
              <w:rPr>
                <w:color w:val="000000"/>
                <w:u w:val="none"/>
                <w:rtl w:val="0"/>
              </w:rPr>
              <w:t xml:space="preserve">ICANN Model Conference Seating Arrangement</w:t>
              <w:tab/>
            </w:r>
          </w:hyperlink>
          <w:r w:rsidDel="00000000" w:rsidR="00000000" w:rsidRPr="00000000">
            <w:fldChar w:fldCharType="begin"/>
            <w:instrText xml:space="preserve"> PAGEREF _a42e5mejjh3h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rPr>
              <w:b w:val="1"/>
              <w:color w:val="000000"/>
              <w:u w:val="none"/>
            </w:rPr>
          </w:pPr>
          <w:hyperlink w:anchor="_egxl34tkbdro">
            <w:r w:rsidDel="00000000" w:rsidR="00000000" w:rsidRPr="00000000">
              <w:rPr>
                <w:b w:val="1"/>
                <w:color w:val="000000"/>
                <w:u w:val="none"/>
                <w:rtl w:val="0"/>
              </w:rPr>
              <w:t xml:space="preserve">Agenda and Session Format</w:t>
              <w:tab/>
            </w:r>
          </w:hyperlink>
          <w:r w:rsidDel="00000000" w:rsidR="00000000" w:rsidRPr="00000000">
            <w:fldChar w:fldCharType="begin"/>
            <w:instrText xml:space="preserve"> PAGEREF _egxl34tkbdro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rPr>
              <w:b w:val="1"/>
              <w:color w:val="000000"/>
              <w:u w:val="none"/>
            </w:rPr>
          </w:pPr>
          <w:hyperlink w:anchor="_wa6el33nambb">
            <w:r w:rsidDel="00000000" w:rsidR="00000000" w:rsidRPr="00000000">
              <w:rPr>
                <w:b w:val="1"/>
                <w:color w:val="000000"/>
                <w:u w:val="none"/>
                <w:rtl w:val="0"/>
              </w:rPr>
              <w:t xml:space="preserve">Group List</w:t>
              <w:tab/>
            </w:r>
          </w:hyperlink>
          <w:r w:rsidDel="00000000" w:rsidR="00000000" w:rsidRPr="00000000">
            <w:fldChar w:fldCharType="begin"/>
            <w:instrText xml:space="preserve"> PAGEREF _wa6el33nambb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rPr>
              <w:b w:val="1"/>
              <w:color w:val="000000"/>
              <w:u w:val="none"/>
            </w:rPr>
          </w:pPr>
          <w:hyperlink w:anchor="_jnyhys1xrd7v">
            <w:r w:rsidDel="00000000" w:rsidR="00000000" w:rsidRPr="00000000">
              <w:rPr>
                <w:b w:val="1"/>
                <w:color w:val="000000"/>
                <w:u w:val="none"/>
                <w:rtl w:val="0"/>
              </w:rPr>
              <w:t xml:space="preserve">Assigning Group Responsibilities and Formulating Positions</w:t>
              <w:tab/>
            </w:r>
          </w:hyperlink>
          <w:r w:rsidDel="00000000" w:rsidR="00000000" w:rsidRPr="00000000">
            <w:fldChar w:fldCharType="begin"/>
            <w:instrText xml:space="preserve"> PAGEREF _jnyhys1xrd7v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rPr>
              <w:b w:val="1"/>
              <w:color w:val="000000"/>
              <w:u w:val="none"/>
            </w:rPr>
          </w:pPr>
          <w:hyperlink w:anchor="_4scu19arvvbo">
            <w:r w:rsidDel="00000000" w:rsidR="00000000" w:rsidRPr="00000000">
              <w:rPr>
                <w:b w:val="1"/>
                <w:color w:val="000000"/>
                <w:u w:val="none"/>
                <w:rtl w:val="0"/>
              </w:rPr>
              <w:t xml:space="preserve">Role Descriptions</w:t>
              <w:tab/>
            </w:r>
          </w:hyperlink>
          <w:r w:rsidDel="00000000" w:rsidR="00000000" w:rsidRPr="00000000">
            <w:fldChar w:fldCharType="begin"/>
            <w:instrText xml:space="preserve"> PAGEREF _4scu19arvvbo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360" w:firstLine="0"/>
            <w:rPr>
              <w:color w:val="000000"/>
              <w:u w:val="none"/>
            </w:rPr>
          </w:pPr>
          <w:hyperlink w:anchor="_wvurngumh3q9">
            <w:r w:rsidDel="00000000" w:rsidR="00000000" w:rsidRPr="00000000">
              <w:rPr>
                <w:color w:val="000000"/>
                <w:u w:val="none"/>
                <w:rtl w:val="0"/>
              </w:rPr>
              <w:t xml:space="preserve">Governmental Advisory Committee (GAC)</w:t>
              <w:tab/>
            </w:r>
          </w:hyperlink>
          <w:r w:rsidDel="00000000" w:rsidR="00000000" w:rsidRPr="00000000">
            <w:fldChar w:fldCharType="begin"/>
            <w:instrText xml:space="preserve"> PAGEREF _wvurngumh3q9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ind w:left="360" w:firstLine="0"/>
            <w:rPr>
              <w:color w:val="000000"/>
              <w:u w:val="none"/>
            </w:rPr>
          </w:pPr>
          <w:hyperlink w:anchor="_k4p45ug091k2">
            <w:r w:rsidDel="00000000" w:rsidR="00000000" w:rsidRPr="00000000">
              <w:rPr>
                <w:color w:val="000000"/>
                <w:u w:val="none"/>
                <w:rtl w:val="0"/>
              </w:rPr>
              <w:t xml:space="preserve">At-Large Advisory Committee (ALAC)</w:t>
              <w:tab/>
            </w:r>
          </w:hyperlink>
          <w:r w:rsidDel="00000000" w:rsidR="00000000" w:rsidRPr="00000000">
            <w:fldChar w:fldCharType="begin"/>
            <w:instrText xml:space="preserve"> PAGEREF _k4p45ug091k2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ind w:left="360" w:firstLine="0"/>
            <w:rPr>
              <w:color w:val="000000"/>
              <w:u w:val="none"/>
            </w:rPr>
          </w:pPr>
          <w:hyperlink w:anchor="_guw4jirpflml">
            <w:r w:rsidDel="00000000" w:rsidR="00000000" w:rsidRPr="00000000">
              <w:rPr>
                <w:color w:val="000000"/>
                <w:u w:val="none"/>
                <w:rtl w:val="0"/>
              </w:rPr>
              <w:t xml:space="preserve">Generic Names Supporting Organisation (GNSO)</w:t>
              <w:tab/>
            </w:r>
          </w:hyperlink>
          <w:r w:rsidDel="00000000" w:rsidR="00000000" w:rsidRPr="00000000">
            <w:fldChar w:fldCharType="begin"/>
            <w:instrText xml:space="preserve"> PAGEREF _guw4jirpflml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rPr>
              <w:b w:val="1"/>
              <w:color w:val="000000"/>
              <w:u w:val="none"/>
            </w:rPr>
          </w:pPr>
          <w:hyperlink w:anchor="_o4i4r2zgytlt">
            <w:r w:rsidDel="00000000" w:rsidR="00000000" w:rsidRPr="00000000">
              <w:rPr>
                <w:b w:val="1"/>
                <w:color w:val="000000"/>
                <w:u w:val="none"/>
                <w:rtl w:val="0"/>
              </w:rPr>
              <w:t xml:space="preserve">Appendix 1: Group Dynamics</w:t>
              <w:tab/>
            </w:r>
          </w:hyperlink>
          <w:r w:rsidDel="00000000" w:rsidR="00000000" w:rsidRPr="00000000">
            <w:fldChar w:fldCharType="begin"/>
            <w:instrText xml:space="preserve"> PAGEREF _o4i4r2zgytlt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rPr>
              <w:b w:val="1"/>
              <w:color w:val="000000"/>
              <w:u w:val="none"/>
            </w:rPr>
          </w:pPr>
          <w:hyperlink w:anchor="_z9c1pg8q4mm3">
            <w:r w:rsidDel="00000000" w:rsidR="00000000" w:rsidRPr="00000000">
              <w:rPr>
                <w:b w:val="1"/>
                <w:color w:val="000000"/>
                <w:u w:val="none"/>
                <w:rtl w:val="0"/>
              </w:rPr>
              <w:t xml:space="preserve">Appendix 2: ICANN Expected Standards of Behavior</w:t>
              <w:tab/>
            </w:r>
          </w:hyperlink>
          <w:r w:rsidDel="00000000" w:rsidR="00000000" w:rsidRPr="00000000">
            <w:fldChar w:fldCharType="begin"/>
            <w:instrText xml:space="preserve"> PAGEREF _z9c1pg8q4mm3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rPr/>
      </w:pPr>
      <w:bookmarkStart w:colFirst="0" w:colLast="0" w:name="_7ufs77o73u4w" w:id="10"/>
      <w:bookmarkEnd w:id="10"/>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yejpstncuw1e" w:id="11"/>
      <w:bookmarkEnd w:id="11"/>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n102u28hkoph" w:id="12"/>
      <w:bookmarkEnd w:id="1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For the ICANN Model Conference exercise, all participants will be assigned to 1 of the following 3 groups: </w:t>
      </w:r>
    </w:p>
    <w:p w:rsidR="00000000" w:rsidDel="00000000" w:rsidP="00000000" w:rsidRDefault="00000000" w:rsidRPr="00000000" w14:paraId="00000043">
      <w:pPr>
        <w:numPr>
          <w:ilvl w:val="0"/>
          <w:numId w:val="8"/>
        </w:numPr>
        <w:ind w:left="720" w:hanging="360"/>
        <w:jc w:val="both"/>
        <w:rPr/>
      </w:pPr>
      <w:r w:rsidDel="00000000" w:rsidR="00000000" w:rsidRPr="00000000">
        <w:rPr>
          <w:rtl w:val="0"/>
        </w:rPr>
        <w:t xml:space="preserve">Governmental Advisory Committee (GAC)</w:t>
      </w:r>
    </w:p>
    <w:p w:rsidR="00000000" w:rsidDel="00000000" w:rsidP="00000000" w:rsidRDefault="00000000" w:rsidRPr="00000000" w14:paraId="00000044">
      <w:pPr>
        <w:numPr>
          <w:ilvl w:val="0"/>
          <w:numId w:val="8"/>
        </w:numPr>
        <w:ind w:left="720" w:hanging="360"/>
        <w:jc w:val="both"/>
        <w:rPr/>
      </w:pPr>
      <w:r w:rsidDel="00000000" w:rsidR="00000000" w:rsidRPr="00000000">
        <w:rPr>
          <w:rtl w:val="0"/>
        </w:rPr>
        <w:t xml:space="preserve">At-Large Advisory Committee (ALAC)</w:t>
      </w:r>
    </w:p>
    <w:p w:rsidR="00000000" w:rsidDel="00000000" w:rsidP="00000000" w:rsidRDefault="00000000" w:rsidRPr="00000000" w14:paraId="00000045">
      <w:pPr>
        <w:numPr>
          <w:ilvl w:val="0"/>
          <w:numId w:val="8"/>
        </w:numPr>
        <w:ind w:left="720" w:hanging="360"/>
        <w:jc w:val="both"/>
        <w:rPr/>
      </w:pPr>
      <w:r w:rsidDel="00000000" w:rsidR="00000000" w:rsidRPr="00000000">
        <w:rPr>
          <w:rtl w:val="0"/>
        </w:rPr>
        <w:t xml:space="preserve">Generic Names Supporting Organization (GNSO)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1"/>
        <w:rPr/>
      </w:pPr>
      <w:bookmarkStart w:colFirst="0" w:colLast="0" w:name="_hkrs1yozrnc" w:id="13"/>
      <w:bookmarkEnd w:id="13"/>
      <w:r w:rsidDel="00000000" w:rsidR="00000000" w:rsidRPr="00000000">
        <w:rPr>
          <w:rtl w:val="0"/>
        </w:rPr>
        <w:t xml:space="preserve">Understanding and Addressing DNS Abuse: Strengthening Trust in the Internet</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The Domain Name System (DNS) is a fundamental part of how the Internet works, it translates domain names (like </w:t>
      </w:r>
      <w:r w:rsidDel="00000000" w:rsidR="00000000" w:rsidRPr="00000000">
        <w:rPr>
          <w:i w:val="1"/>
          <w:rtl w:val="0"/>
        </w:rPr>
        <w:t xml:space="preserve">example.com</w:t>
      </w:r>
      <w:r w:rsidDel="00000000" w:rsidR="00000000" w:rsidRPr="00000000">
        <w:rPr>
          <w:rtl w:val="0"/>
        </w:rPr>
        <w:t xml:space="preserve">) into IP addresses that computers use to communicate. However, the DNS can also be misused by malicious actors for harmful activities such as phishing, malware distribution, botnets, and spam. These activities are collectively known as </w:t>
      </w:r>
      <w:r w:rsidDel="00000000" w:rsidR="00000000" w:rsidRPr="00000000">
        <w:rPr>
          <w:b w:val="1"/>
          <w:rtl w:val="0"/>
        </w:rPr>
        <w:t xml:space="preserve">DNS abuse</w:t>
      </w:r>
      <w:r w:rsidDel="00000000" w:rsidR="00000000" w:rsidRPr="00000000">
        <w:rPr>
          <w:rtl w:val="0"/>
        </w:rPr>
        <w:t xml:space="preserve">.</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At ICANN, addressing DNS abuse is an ongoing priority involving collaboration among governments, businesses, civil society, and end-users. While ICANN itself does not police the Internet, it develops policies and coordinates actions with registries, registrars, and the broader community to reduce abuse and promote a safer online environment.</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This topic invites participants to explore how different stakeholders can work together to reduce DNS abuse, protect users, and maintain trust in the Internet ecosystem.</w:t>
      </w:r>
    </w:p>
    <w:p w:rsidR="00000000" w:rsidDel="00000000" w:rsidP="00000000" w:rsidRDefault="00000000" w:rsidRPr="00000000" w14:paraId="0000004B">
      <w:pPr>
        <w:pStyle w:val="Heading1"/>
        <w:rPr/>
      </w:pPr>
      <w:bookmarkStart w:colFirst="0" w:colLast="0" w:name="_af3wbnns80yq" w:id="14"/>
      <w:bookmarkEnd w:id="14"/>
      <w:r w:rsidDel="00000000" w:rsidR="00000000" w:rsidRPr="00000000">
        <w:rPr>
          <w:rtl w:val="0"/>
        </w:rPr>
        <w:t xml:space="preserve">ICANN Model Conference</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A fundamental part of ICANN’s mission is to coordinate policy development related to the Internet’s unique identifier systems.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Policy recommendations are developed by the ICANN community through the Supporting Organizations (SOs), with input and advice from the Advisory Committees (ACs). The ICANN community consists of global volunteers from different stakeholder groups. Adopting the multistakeholder model, policies are developed through a multistakeholder, “bottom-up”, consensus-driven approach.</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"Model ICANN Conference" is a role-play exercise similar to Model United Nations. However, instead of simulating a country's stance on global political issues, participants representing the views of different stakeholders build consensus on Internet governance related topics. Based on assigned roles, participants will portray different positions across different stakeholder groups. From this exercise, participants will experience the dynamics of policy development discussions within the ICANN community. </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93c94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b w:val="1"/>
                <w:color w:val="ffffff"/>
                <w:sz w:val="24"/>
                <w:szCs w:val="24"/>
              </w:rPr>
            </w:pPr>
            <w:r w:rsidDel="00000000" w:rsidR="00000000" w:rsidRPr="00000000">
              <w:rPr>
                <w:b w:val="1"/>
                <w:color w:val="ffffff"/>
                <w:sz w:val="24"/>
                <w:szCs w:val="24"/>
                <w:rtl w:val="0"/>
              </w:rPr>
              <w:t xml:space="preserve">Problem Statement</w:t>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40" w:lineRule="auto"/>
              <w:rPr>
                <w:sz w:val="20"/>
                <w:szCs w:val="20"/>
              </w:rPr>
            </w:pPr>
            <w:r w:rsidDel="00000000" w:rsidR="00000000" w:rsidRPr="00000000">
              <w:rPr>
                <w:rtl w:val="0"/>
              </w:rPr>
            </w:r>
          </w:p>
          <w:p w:rsidR="00000000" w:rsidDel="00000000" w:rsidP="00000000" w:rsidRDefault="00000000" w:rsidRPr="00000000" w14:paraId="00000054">
            <w:pPr>
              <w:spacing w:after="200" w:line="240" w:lineRule="auto"/>
              <w:rPr>
                <w:sz w:val="20"/>
                <w:szCs w:val="20"/>
              </w:rPr>
            </w:pPr>
            <w:r w:rsidDel="00000000" w:rsidR="00000000" w:rsidRPr="00000000">
              <w:rPr>
                <w:b w:val="1"/>
                <w:color w:val="93c940"/>
                <w:sz w:val="20"/>
                <w:szCs w:val="20"/>
                <w:u w:val="single"/>
                <w:rtl w:val="0"/>
              </w:rPr>
              <w:t xml:space="preserve">Problem Statement</w:t>
            </w:r>
            <w:r w:rsidDel="00000000" w:rsidR="00000000" w:rsidRPr="00000000">
              <w:rPr>
                <w:b w:val="1"/>
                <w:color w:val="93c940"/>
                <w:sz w:val="20"/>
                <w:szCs w:val="20"/>
                <w:u w:val="single"/>
                <w:rtl w:val="0"/>
              </w:rPr>
              <w:t xml:space="preserve"> 1: </w:t>
            </w:r>
            <w:r w:rsidDel="00000000" w:rsidR="00000000" w:rsidRPr="00000000">
              <w:rPr>
                <w:sz w:val="20"/>
                <w:szCs w:val="20"/>
                <w:rtl w:val="0"/>
              </w:rPr>
              <w:t xml:space="preserve">How can the ICANN community and its stakeholders collaborate more effectively to detect and mitigate DNS abuse while maintaining an open and secure Internet?</w:t>
            </w:r>
            <w:r w:rsidDel="00000000" w:rsidR="00000000" w:rsidRPr="00000000">
              <w:rPr>
                <w:rtl w:val="0"/>
              </w:rPr>
            </w:r>
          </w:p>
          <w:p w:rsidR="00000000" w:rsidDel="00000000" w:rsidP="00000000" w:rsidRDefault="00000000" w:rsidRPr="00000000" w14:paraId="00000055">
            <w:pPr>
              <w:spacing w:after="200" w:line="240" w:lineRule="auto"/>
              <w:rPr>
                <w:b w:val="1"/>
                <w:color w:val="636363"/>
                <w:sz w:val="20"/>
                <w:szCs w:val="20"/>
              </w:rPr>
            </w:pPr>
            <w:r w:rsidDel="00000000" w:rsidR="00000000" w:rsidRPr="00000000">
              <w:rPr>
                <w:b w:val="1"/>
                <w:color w:val="93c940"/>
                <w:sz w:val="20"/>
                <w:szCs w:val="20"/>
                <w:u w:val="single"/>
                <w:rtl w:val="0"/>
              </w:rPr>
              <w:t xml:space="preserve">Problem Statement 2:</w:t>
            </w:r>
            <w:r w:rsidDel="00000000" w:rsidR="00000000" w:rsidRPr="00000000">
              <w:rPr>
                <w:sz w:val="20"/>
                <w:szCs w:val="20"/>
                <w:rtl w:val="0"/>
              </w:rPr>
              <w:t xml:space="preserve"> What responsibilities should different stakeholder groups GAC, GNSO, ALAC have in addressing DNS abuse?</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i w:val="1"/>
          <w:color w:val="93c940"/>
        </w:rPr>
      </w:pPr>
      <w:bookmarkStart w:colFirst="0" w:colLast="0" w:name="_ctyp9p8wkxlc" w:id="15"/>
      <w:bookmarkEnd w:id="15"/>
      <w:r w:rsidDel="00000000" w:rsidR="00000000" w:rsidRPr="00000000">
        <w:rPr>
          <w:i w:val="1"/>
          <w:color w:val="93c940"/>
          <w:rtl w:val="0"/>
        </w:rPr>
        <w:t xml:space="preserve">Etiquette for the ICANN Model Conference</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Below are some common etiquettes at ICANN meetings. Here are some “dos” and “don’ts” for the ICANN Model Conference. </w:t>
      </w:r>
    </w:p>
    <w:p w:rsidR="00000000" w:rsidDel="00000000" w:rsidP="00000000" w:rsidRDefault="00000000" w:rsidRPr="00000000" w14:paraId="00000059">
      <w:pPr>
        <w:numPr>
          <w:ilvl w:val="0"/>
          <w:numId w:val="1"/>
        </w:numPr>
        <w:ind w:left="720" w:hanging="360"/>
        <w:jc w:val="both"/>
        <w:rPr/>
      </w:pPr>
      <w:r w:rsidDel="00000000" w:rsidR="00000000" w:rsidRPr="00000000">
        <w:rPr>
          <w:rtl w:val="0"/>
        </w:rPr>
        <w:t xml:space="preserve">Raise your hand if you want to speak. Wait until you are given the floor by the moderator before making a comment or statement.</w:t>
      </w:r>
    </w:p>
    <w:p w:rsidR="00000000" w:rsidDel="00000000" w:rsidP="00000000" w:rsidRDefault="00000000" w:rsidRPr="00000000" w14:paraId="0000005A">
      <w:pPr>
        <w:numPr>
          <w:ilvl w:val="1"/>
          <w:numId w:val="1"/>
        </w:numPr>
        <w:ind w:left="1440" w:hanging="360"/>
        <w:jc w:val="both"/>
        <w:rPr/>
      </w:pPr>
      <w:r w:rsidDel="00000000" w:rsidR="00000000" w:rsidRPr="00000000">
        <w:rPr>
          <w:rtl w:val="0"/>
        </w:rPr>
        <w:t xml:space="preserve">The model conference moderator will keep a queue to allow equal opportunities for all participants to speak.</w:t>
      </w:r>
    </w:p>
    <w:p w:rsidR="00000000" w:rsidDel="00000000" w:rsidP="00000000" w:rsidRDefault="00000000" w:rsidRPr="00000000" w14:paraId="0000005B">
      <w:pPr>
        <w:numPr>
          <w:ilvl w:val="0"/>
          <w:numId w:val="1"/>
        </w:numPr>
        <w:ind w:left="720" w:hanging="360"/>
        <w:jc w:val="both"/>
        <w:rPr/>
      </w:pPr>
      <w:r w:rsidDel="00000000" w:rsidR="00000000" w:rsidRPr="00000000">
        <w:rPr>
          <w:rtl w:val="0"/>
        </w:rPr>
        <w:t xml:space="preserve">Mention your name and affiliation before you speak.</w:t>
      </w:r>
    </w:p>
    <w:p w:rsidR="00000000" w:rsidDel="00000000" w:rsidP="00000000" w:rsidRDefault="00000000" w:rsidRPr="00000000" w14:paraId="0000005C">
      <w:pPr>
        <w:numPr>
          <w:ilvl w:val="0"/>
          <w:numId w:val="1"/>
        </w:numPr>
        <w:ind w:left="720" w:hanging="360"/>
        <w:jc w:val="both"/>
        <w:rPr/>
      </w:pPr>
      <w:r w:rsidDel="00000000" w:rsidR="00000000" w:rsidRPr="00000000">
        <w:rPr>
          <w:rtl w:val="0"/>
        </w:rPr>
        <w:t xml:space="preserve">Keep your comment and statement to the point. Keep it concise.</w:t>
      </w:r>
    </w:p>
    <w:p w:rsidR="00000000" w:rsidDel="00000000" w:rsidP="00000000" w:rsidRDefault="00000000" w:rsidRPr="00000000" w14:paraId="0000005D">
      <w:pPr>
        <w:numPr>
          <w:ilvl w:val="0"/>
          <w:numId w:val="1"/>
        </w:numPr>
        <w:ind w:left="720" w:hanging="360"/>
        <w:jc w:val="both"/>
        <w:rPr/>
      </w:pPr>
      <w:r w:rsidDel="00000000" w:rsidR="00000000" w:rsidRPr="00000000">
        <w:rPr>
          <w:rtl w:val="0"/>
        </w:rPr>
        <w:t xml:space="preserve">Respect others’ opinions. Use respectful language and avoid personal attacks or derogatory remarks.</w:t>
      </w:r>
    </w:p>
    <w:p w:rsidR="00000000" w:rsidDel="00000000" w:rsidP="00000000" w:rsidRDefault="00000000" w:rsidRPr="00000000" w14:paraId="0000005E">
      <w:pPr>
        <w:numPr>
          <w:ilvl w:val="0"/>
          <w:numId w:val="1"/>
        </w:numPr>
        <w:ind w:left="720" w:hanging="360"/>
        <w:jc w:val="both"/>
        <w:rPr/>
      </w:pPr>
      <w:r w:rsidDel="00000000" w:rsidR="00000000" w:rsidRPr="00000000">
        <w:rPr>
          <w:rtl w:val="0"/>
        </w:rPr>
        <w:t xml:space="preserve">Give everyone a chance to speak. Avoid dominating the discussion and don’t interrupt while someone else is speaking.</w:t>
      </w:r>
    </w:p>
    <w:p w:rsidR="00000000" w:rsidDel="00000000" w:rsidP="00000000" w:rsidRDefault="00000000" w:rsidRPr="00000000" w14:paraId="0000005F">
      <w:pPr>
        <w:ind w:left="0" w:firstLine="0"/>
        <w:jc w:val="both"/>
        <w:rPr>
          <w:i w:val="1"/>
        </w:rPr>
      </w:pPr>
      <w:r w:rsidDel="00000000" w:rsidR="00000000" w:rsidRPr="00000000">
        <w:rPr>
          <w:rtl w:val="0"/>
        </w:rPr>
      </w:r>
    </w:p>
    <w:p w:rsidR="00000000" w:rsidDel="00000000" w:rsidP="00000000" w:rsidRDefault="00000000" w:rsidRPr="00000000" w14:paraId="00000060">
      <w:pPr>
        <w:pStyle w:val="Heading2"/>
        <w:rPr/>
      </w:pPr>
      <w:bookmarkStart w:colFirst="0" w:colLast="0" w:name="_gudn3daf2w6" w:id="16"/>
      <w:bookmarkEnd w:id="16"/>
      <w:r w:rsidDel="00000000" w:rsidR="00000000" w:rsidRPr="00000000">
        <w:rPr>
          <w:i w:val="1"/>
          <w:color w:val="93c940"/>
          <w:rtl w:val="0"/>
        </w:rPr>
        <w:t xml:space="preserve">What to Expect at the ICANN Model Conference</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Participants will work within their stakeholder groups to research the model conference topic, understand their assigned roles, and develop policy positions in response to the given problem statements.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This preparation culminates in the </w:t>
      </w:r>
      <w:r w:rsidDel="00000000" w:rsidR="00000000" w:rsidRPr="00000000">
        <w:rPr>
          <w:b w:val="1"/>
          <w:rtl w:val="0"/>
        </w:rPr>
        <w:t xml:space="preserve">ICANN Model Conference</w:t>
      </w:r>
      <w:r w:rsidDel="00000000" w:rsidR="00000000" w:rsidRPr="00000000">
        <w:rPr>
          <w:rtl w:val="0"/>
        </w:rPr>
        <w:t xml:space="preserve"> on </w:t>
      </w:r>
      <w:r w:rsidDel="00000000" w:rsidR="00000000" w:rsidRPr="00000000">
        <w:rPr>
          <w:b w:val="1"/>
          <w:rtl w:val="0"/>
        </w:rPr>
        <w:t xml:space="preserve">Day 2</w:t>
      </w:r>
      <w:r w:rsidDel="00000000" w:rsidR="00000000" w:rsidRPr="00000000">
        <w:rPr>
          <w:rtl w:val="0"/>
        </w:rPr>
        <w:t xml:space="preserve">, where participants will apply their knowledge and teamwork in a simulated policy development process involving structured discussions and sharing of different perspectives across stakeholder groups, aiming to achieve consensus on the problem statements.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Details breakdown for each preparation session and the simulation exercise are below. Broad guidelines on what is expected are as follows: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16"/>
        </w:numPr>
        <w:ind w:left="720" w:hanging="360"/>
        <w:jc w:val="both"/>
        <w:rPr>
          <w:b w:val="1"/>
        </w:rPr>
      </w:pPr>
      <w:r w:rsidDel="00000000" w:rsidR="00000000" w:rsidRPr="00000000">
        <w:rPr>
          <w:b w:val="1"/>
          <w:rtl w:val="0"/>
        </w:rPr>
        <w:t xml:space="preserve">Stakeholder Group Breakouts &amp; Role-Based Preparation</w:t>
      </w:r>
    </w:p>
    <w:p w:rsidR="00000000" w:rsidDel="00000000" w:rsidP="00000000" w:rsidRDefault="00000000" w:rsidRPr="00000000" w14:paraId="00000068">
      <w:pPr>
        <w:numPr>
          <w:ilvl w:val="1"/>
          <w:numId w:val="16"/>
        </w:numPr>
        <w:ind w:left="1440" w:hanging="360"/>
        <w:jc w:val="both"/>
        <w:rPr/>
      </w:pPr>
      <w:r w:rsidDel="00000000" w:rsidR="00000000" w:rsidRPr="00000000">
        <w:rPr>
          <w:rtl w:val="0"/>
        </w:rPr>
        <w:t xml:space="preserve">Participants will break out into their stakeholder groups i.e., </w:t>
      </w:r>
      <w:r w:rsidDel="00000000" w:rsidR="00000000" w:rsidRPr="00000000">
        <w:rPr>
          <w:rtl w:val="0"/>
        </w:rPr>
        <w:t xml:space="preserve">GAC</w:t>
      </w:r>
      <w:r w:rsidDel="00000000" w:rsidR="00000000" w:rsidRPr="00000000">
        <w:rPr>
          <w:rtl w:val="0"/>
        </w:rPr>
        <w:t xml:space="preserve">, </w:t>
      </w:r>
      <w:r w:rsidDel="00000000" w:rsidR="00000000" w:rsidRPr="00000000">
        <w:rPr>
          <w:rtl w:val="0"/>
        </w:rPr>
        <w:t xml:space="preserve">ALAC</w:t>
      </w:r>
      <w:r w:rsidDel="00000000" w:rsidR="00000000" w:rsidRPr="00000000">
        <w:rPr>
          <w:rtl w:val="0"/>
        </w:rPr>
        <w:t xml:space="preserve">, and </w:t>
      </w:r>
      <w:r w:rsidDel="00000000" w:rsidR="00000000" w:rsidRPr="00000000">
        <w:rPr>
          <w:rtl w:val="0"/>
        </w:rPr>
        <w:t xml:space="preserve">GNSO</w:t>
      </w:r>
      <w:r w:rsidDel="00000000" w:rsidR="00000000" w:rsidRPr="00000000">
        <w:rPr>
          <w:rtl w:val="0"/>
        </w:rPr>
        <w:t xml:space="preserve">, to research the simulation topic and understand their respective roles. Each group will assign responsibilities (Chair, Vice Chair, Notetaker, and Spokesperson) to structure their in-group discussion and work. Based on the assigned roles, participants will prepare their positions and arguments for the assigned problem statements.</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numPr>
          <w:ilvl w:val="0"/>
          <w:numId w:val="16"/>
        </w:numPr>
        <w:ind w:left="720" w:hanging="360"/>
        <w:jc w:val="both"/>
        <w:rPr>
          <w:b w:val="1"/>
        </w:rPr>
      </w:pPr>
      <w:r w:rsidDel="00000000" w:rsidR="00000000" w:rsidRPr="00000000">
        <w:rPr>
          <w:b w:val="1"/>
          <w:rtl w:val="0"/>
        </w:rPr>
        <w:t xml:space="preserve">Position Development and Preparation</w:t>
      </w:r>
    </w:p>
    <w:p w:rsidR="00000000" w:rsidDel="00000000" w:rsidP="00000000" w:rsidRDefault="00000000" w:rsidRPr="00000000" w14:paraId="0000006B">
      <w:pPr>
        <w:numPr>
          <w:ilvl w:val="1"/>
          <w:numId w:val="16"/>
        </w:numPr>
        <w:ind w:left="1440" w:hanging="360"/>
        <w:jc w:val="both"/>
        <w:rPr/>
      </w:pPr>
      <w:r w:rsidDel="00000000" w:rsidR="00000000" w:rsidRPr="00000000">
        <w:rPr>
          <w:rtl w:val="0"/>
        </w:rPr>
        <w:t xml:space="preserve">In addition to positions for the assigned roles, participants will also work on a collective  stakeholder group (i.e. </w:t>
      </w:r>
      <w:r w:rsidDel="00000000" w:rsidR="00000000" w:rsidRPr="00000000">
        <w:rPr>
          <w:rtl w:val="0"/>
        </w:rPr>
        <w:t xml:space="preserve">GAC</w:t>
      </w:r>
      <w:r w:rsidDel="00000000" w:rsidR="00000000" w:rsidRPr="00000000">
        <w:rPr>
          <w:rtl w:val="0"/>
        </w:rPr>
        <w:t xml:space="preserve">, </w:t>
      </w:r>
      <w:r w:rsidDel="00000000" w:rsidR="00000000" w:rsidRPr="00000000">
        <w:rPr>
          <w:rtl w:val="0"/>
        </w:rPr>
        <w:t xml:space="preserve">ALAC</w:t>
      </w:r>
      <w:r w:rsidDel="00000000" w:rsidR="00000000" w:rsidRPr="00000000">
        <w:rPr>
          <w:rtl w:val="0"/>
        </w:rPr>
        <w:t xml:space="preserve">, and </w:t>
      </w:r>
      <w:r w:rsidDel="00000000" w:rsidR="00000000" w:rsidRPr="00000000">
        <w:rPr>
          <w:rtl w:val="0"/>
        </w:rPr>
        <w:t xml:space="preserve">GNSO</w:t>
      </w:r>
      <w:r w:rsidDel="00000000" w:rsidR="00000000" w:rsidRPr="00000000">
        <w:rPr>
          <w:rtl w:val="0"/>
        </w:rPr>
        <w:t xml:space="preserve">) position. Throughout this process, mentors from the ICANN community and youth leaders will offer feedback and guidance to participants. </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numPr>
          <w:ilvl w:val="0"/>
          <w:numId w:val="16"/>
        </w:numPr>
        <w:ind w:left="720" w:hanging="360"/>
        <w:jc w:val="both"/>
        <w:rPr/>
      </w:pPr>
      <w:r w:rsidDel="00000000" w:rsidR="00000000" w:rsidRPr="00000000">
        <w:rPr>
          <w:b w:val="1"/>
          <w:rtl w:val="0"/>
        </w:rPr>
        <w:t xml:space="preserve">Cross-Community Breakout discussion </w:t>
      </w:r>
    </w:p>
    <w:p w:rsidR="00000000" w:rsidDel="00000000" w:rsidP="00000000" w:rsidRDefault="00000000" w:rsidRPr="00000000" w14:paraId="0000006E">
      <w:pPr>
        <w:numPr>
          <w:ilvl w:val="1"/>
          <w:numId w:val="14"/>
        </w:numPr>
        <w:ind w:left="1440" w:hanging="360"/>
        <w:jc w:val="both"/>
        <w:rPr/>
      </w:pPr>
      <w:r w:rsidDel="00000000" w:rsidR="00000000" w:rsidRPr="00000000">
        <w:rPr>
          <w:rtl w:val="0"/>
        </w:rPr>
        <w:t xml:space="preserve">To encourage deeper engagement and inter-stakeholder group discussions, participants will join cross-community breakout discussions designed to build consensus around the problem statements.</w:t>
      </w:r>
    </w:p>
    <w:p w:rsidR="00000000" w:rsidDel="00000000" w:rsidP="00000000" w:rsidRDefault="00000000" w:rsidRPr="00000000" w14:paraId="0000006F">
      <w:pPr>
        <w:numPr>
          <w:ilvl w:val="1"/>
          <w:numId w:val="14"/>
        </w:numPr>
        <w:ind w:left="1440" w:hanging="360"/>
        <w:jc w:val="both"/>
        <w:rPr/>
      </w:pPr>
      <w:r w:rsidDel="00000000" w:rsidR="00000000" w:rsidRPr="00000000">
        <w:rPr>
          <w:rtl w:val="0"/>
        </w:rPr>
        <w:t xml:space="preserve">Groups must </w:t>
      </w:r>
      <w:r w:rsidDel="00000000" w:rsidR="00000000" w:rsidRPr="00000000">
        <w:rPr>
          <w:rtl w:val="0"/>
        </w:rPr>
        <w:t xml:space="preserve">note other stakeholder groups’ positions throughout the discussions to facilitate cross-community conversations towards building consensus.</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numPr>
          <w:ilvl w:val="0"/>
          <w:numId w:val="14"/>
        </w:numPr>
        <w:ind w:left="720" w:hanging="360"/>
        <w:jc w:val="both"/>
        <w:rPr>
          <w:b w:val="1"/>
        </w:rPr>
      </w:pPr>
      <w:r w:rsidDel="00000000" w:rsidR="00000000" w:rsidRPr="00000000">
        <w:rPr>
          <w:b w:val="1"/>
          <w:rtl w:val="0"/>
        </w:rPr>
        <w:t xml:space="preserve">Plenary</w:t>
      </w:r>
    </w:p>
    <w:p w:rsidR="00000000" w:rsidDel="00000000" w:rsidP="00000000" w:rsidRDefault="00000000" w:rsidRPr="00000000" w14:paraId="00000072">
      <w:pPr>
        <w:numPr>
          <w:ilvl w:val="1"/>
          <w:numId w:val="14"/>
        </w:numPr>
        <w:ind w:left="1440" w:hanging="360"/>
        <w:jc w:val="both"/>
        <w:rPr/>
      </w:pPr>
      <w:r w:rsidDel="00000000" w:rsidR="00000000" w:rsidRPr="00000000">
        <w:rPr>
          <w:rtl w:val="0"/>
        </w:rPr>
        <w:t xml:space="preserve">The ICANN</w:t>
      </w:r>
      <w:r w:rsidDel="00000000" w:rsidR="00000000" w:rsidRPr="00000000">
        <w:rPr>
          <w:rtl w:val="0"/>
        </w:rPr>
        <w:t xml:space="preserve"> Model Conference exercise on Day 2 will bring all stakeholder groups together in a full plenary. This exercise will allow each stakeholder group, as well as individual roles within the groups, to share their positions on the problem statements. The aim of the exercise is to reach a consensus on the problem statements.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spacing w:before="200" w:lineRule="auto"/>
        <w:rPr>
          <w:i w:val="1"/>
          <w:color w:val="93c940"/>
        </w:rPr>
      </w:pPr>
      <w:bookmarkStart w:colFirst="0" w:colLast="0" w:name="_a42e5mejjh3h" w:id="17"/>
      <w:bookmarkEnd w:id="17"/>
      <w:r w:rsidDel="00000000" w:rsidR="00000000" w:rsidRPr="00000000">
        <w:rPr>
          <w:i w:val="1"/>
          <w:color w:val="93c940"/>
          <w:rtl w:val="0"/>
        </w:rPr>
        <w:t xml:space="preserve">ICANN Model Conference Seating Arrangement</w:t>
      </w:r>
    </w:p>
    <w:p w:rsidR="00000000" w:rsidDel="00000000" w:rsidP="00000000" w:rsidRDefault="00000000" w:rsidRPr="00000000" w14:paraId="00000075">
      <w:pPr>
        <w:jc w:val="center"/>
        <w:rPr/>
      </w:pPr>
      <w:r w:rsidDel="00000000" w:rsidR="00000000" w:rsidRPr="00000000">
        <w:rPr/>
        <w:drawing>
          <wp:inline distB="114300" distT="114300" distL="114300" distR="114300">
            <wp:extent cx="4129088" cy="3599717"/>
            <wp:effectExtent b="0" l="0" r="0" t="0"/>
            <wp:docPr id="1" name="image2.png"/>
            <a:graphic>
              <a:graphicData uri="http://schemas.openxmlformats.org/drawingml/2006/picture">
                <pic:pic>
                  <pic:nvPicPr>
                    <pic:cNvPr id="0" name="image2.png"/>
                    <pic:cNvPicPr preferRelativeResize="0"/>
                  </pic:nvPicPr>
                  <pic:blipFill>
                    <a:blip r:embed="rId28"/>
                    <a:srcRect b="1122" l="0" r="0" t="1122"/>
                    <a:stretch>
                      <a:fillRect/>
                    </a:stretch>
                  </pic:blipFill>
                  <pic:spPr>
                    <a:xfrm>
                      <a:off x="0" y="0"/>
                      <a:ext cx="4129088" cy="359971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00" w:line="240" w:lineRule="auto"/>
        <w:jc w:val="both"/>
        <w:rPr>
          <w:color w:val="636363"/>
          <w:sz w:val="20"/>
          <w:szCs w:val="20"/>
        </w:rPr>
      </w:pPr>
      <w:r w:rsidDel="00000000" w:rsidR="00000000" w:rsidRPr="00000000">
        <w:rPr>
          <w:rtl w:val="0"/>
        </w:rPr>
      </w:r>
    </w:p>
    <w:p w:rsidR="00000000" w:rsidDel="00000000" w:rsidP="00000000" w:rsidRDefault="00000000" w:rsidRPr="00000000" w14:paraId="00000078">
      <w:pPr>
        <w:spacing w:after="200" w:line="240" w:lineRule="auto"/>
        <w:jc w:val="both"/>
        <w:rPr>
          <w:color w:val="636363"/>
          <w:sz w:val="20"/>
          <w:szCs w:val="20"/>
        </w:rPr>
      </w:pPr>
      <w:r w:rsidDel="00000000" w:rsidR="00000000" w:rsidRPr="00000000">
        <w:rPr>
          <w:rtl w:val="0"/>
        </w:rPr>
      </w:r>
    </w:p>
    <w:p w:rsidR="00000000" w:rsidDel="00000000" w:rsidP="00000000" w:rsidRDefault="00000000" w:rsidRPr="00000000" w14:paraId="00000079">
      <w:pPr>
        <w:spacing w:after="200" w:line="240" w:lineRule="auto"/>
        <w:jc w:val="both"/>
        <w:rPr>
          <w:color w:val="636363"/>
          <w:sz w:val="20"/>
          <w:szCs w:val="20"/>
        </w:rPr>
      </w:pPr>
      <w:r w:rsidDel="00000000" w:rsidR="00000000" w:rsidRPr="00000000">
        <w:rPr>
          <w:rtl w:val="0"/>
        </w:rPr>
      </w:r>
    </w:p>
    <w:p w:rsidR="00000000" w:rsidDel="00000000" w:rsidP="00000000" w:rsidRDefault="00000000" w:rsidRPr="00000000" w14:paraId="0000007A">
      <w:pPr>
        <w:pStyle w:val="Heading1"/>
        <w:widowControl w:val="0"/>
        <w:spacing w:before="200" w:lineRule="auto"/>
        <w:ind w:right="101.563720703125"/>
        <w:rPr>
          <w:sz w:val="32"/>
          <w:szCs w:val="32"/>
        </w:rPr>
      </w:pPr>
      <w:bookmarkStart w:colFirst="0" w:colLast="0" w:name="_5sgffs6ne7tq" w:id="18"/>
      <w:bookmarkEnd w:id="18"/>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widowControl w:val="0"/>
        <w:spacing w:after="200" w:before="200" w:line="240" w:lineRule="auto"/>
        <w:ind w:right="101.563720703125"/>
        <w:rPr/>
      </w:pPr>
      <w:bookmarkStart w:colFirst="0" w:colLast="0" w:name="_wa6el33nambb" w:id="19"/>
      <w:bookmarkEnd w:id="19"/>
      <w:r w:rsidDel="00000000" w:rsidR="00000000" w:rsidRPr="00000000">
        <w:rPr>
          <w:sz w:val="32"/>
          <w:szCs w:val="32"/>
          <w:rtl w:val="0"/>
        </w:rPr>
        <w:t xml:space="preserve">Group List</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2"/>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3255"/>
        <w:gridCol w:w="1050"/>
        <w:gridCol w:w="3855"/>
        <w:tblGridChange w:id="0">
          <w:tblGrid>
            <w:gridCol w:w="825"/>
            <w:gridCol w:w="3255"/>
            <w:gridCol w:w="1050"/>
            <w:gridCol w:w="3855"/>
          </w:tblGrid>
        </w:tblGridChange>
      </w:tblGrid>
      <w:tr>
        <w:trPr>
          <w:cantSplit w:val="0"/>
          <w:trHeight w:val="510" w:hRule="atLeast"/>
          <w:tblHeader w:val="0"/>
        </w:trPr>
        <w:tc>
          <w:tcPr>
            <w:gridSpan w:val="4"/>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7D">
            <w:pPr>
              <w:widowControl w:val="0"/>
              <w:spacing w:line="240" w:lineRule="auto"/>
              <w:jc w:val="both"/>
              <w:rPr>
                <w:b w:val="1"/>
                <w:color w:val="ffffff"/>
                <w:sz w:val="28"/>
                <w:szCs w:val="28"/>
              </w:rPr>
            </w:pPr>
            <w:r w:rsidDel="00000000" w:rsidR="00000000" w:rsidRPr="00000000">
              <w:rPr>
                <w:b w:val="1"/>
                <w:color w:val="ffffff"/>
                <w:sz w:val="28"/>
                <w:szCs w:val="28"/>
                <w:rtl w:val="0"/>
              </w:rPr>
              <w:t xml:space="preserve">GAC</w:t>
            </w:r>
          </w:p>
          <w:p w:rsidR="00000000" w:rsidDel="00000000" w:rsidP="00000000" w:rsidRDefault="00000000" w:rsidRPr="00000000" w14:paraId="0000007E">
            <w:pPr>
              <w:widowControl w:val="0"/>
              <w:spacing w:line="240" w:lineRule="auto"/>
              <w:jc w:val="both"/>
              <w:rPr>
                <w:b w:val="1"/>
                <w:color w:val="ffffff"/>
              </w:rPr>
            </w:pPr>
            <w:commentRangeStart w:id="1"/>
            <w:r w:rsidDel="00000000" w:rsidR="00000000" w:rsidRPr="00000000">
              <w:rPr>
                <w:b w:val="1"/>
                <w:color w:val="ffffff"/>
                <w:rtl w:val="0"/>
              </w:rPr>
              <w:t xml:space="preserve">Mentors</w:t>
            </w:r>
            <w:commentRangeEnd w:id="1"/>
            <w:r w:rsidDel="00000000" w:rsidR="00000000" w:rsidRPr="00000000">
              <w:commentReference w:id="1"/>
            </w:r>
            <w:r w:rsidDel="00000000" w:rsidR="00000000" w:rsidRPr="00000000">
              <w:rPr>
                <w:b w:val="1"/>
                <w:color w:val="ffffff"/>
                <w:rtl w:val="0"/>
              </w:rPr>
              <w:t xml:space="preserve">: Kimhong Set &amp; Yien Chyn Tan</w:t>
            </w:r>
          </w:p>
          <w:p w:rsidR="00000000" w:rsidDel="00000000" w:rsidP="00000000" w:rsidRDefault="00000000" w:rsidRPr="00000000" w14:paraId="0000007F">
            <w:pPr>
              <w:widowControl w:val="0"/>
              <w:spacing w:line="240" w:lineRule="auto"/>
              <w:jc w:val="both"/>
              <w:rPr>
                <w:b w:val="1"/>
                <w:color w:val="ffffff"/>
              </w:rPr>
            </w:pPr>
            <w:r w:rsidDel="00000000" w:rsidR="00000000" w:rsidRPr="00000000">
              <w:rPr>
                <w:b w:val="1"/>
                <w:color w:val="ffffff"/>
                <w:rtl w:val="0"/>
              </w:rPr>
              <w:t xml:space="preserve">Youth</w:t>
            </w:r>
            <w:r w:rsidDel="00000000" w:rsidR="00000000" w:rsidRPr="00000000">
              <w:rPr>
                <w:b w:val="1"/>
                <w:color w:val="ffffff"/>
                <w:rtl w:val="0"/>
              </w:rPr>
              <w:t xml:space="preserve"> leaders</w:t>
            </w:r>
            <w:r w:rsidDel="00000000" w:rsidR="00000000" w:rsidRPr="00000000">
              <w:rPr>
                <w:b w:val="1"/>
                <w:color w:val="ffffff"/>
                <w:rtl w:val="0"/>
              </w:rPr>
              <w:t xml:space="preserve">: Srymanit Huot, Honey HongTholly</w:t>
            </w:r>
          </w:p>
        </w:tc>
      </w:tr>
      <w:tr>
        <w:trPr>
          <w:cantSplit w:val="0"/>
          <w:trHeight w:val="451.98242187499994" w:hRule="atLeast"/>
          <w:tblHeader w:val="0"/>
        </w:trPr>
        <w:tc>
          <w:tcPr>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center"/>
          </w:tcPr>
          <w:p w:rsidR="00000000" w:rsidDel="00000000" w:rsidP="00000000" w:rsidRDefault="00000000" w:rsidRPr="00000000" w14:paraId="00000083">
            <w:pPr>
              <w:widowControl w:val="0"/>
              <w:spacing w:after="80" w:before="80" w:line="240" w:lineRule="auto"/>
              <w:jc w:val="center"/>
              <w:rPr>
                <w:b w:val="1"/>
                <w:color w:val="ffffff"/>
                <w:sz w:val="20"/>
                <w:szCs w:val="20"/>
              </w:rPr>
            </w:pPr>
            <w:r w:rsidDel="00000000" w:rsidR="00000000" w:rsidRPr="00000000">
              <w:rPr>
                <w:b w:val="1"/>
                <w:color w:val="ffffff"/>
                <w:sz w:val="20"/>
                <w:szCs w:val="20"/>
                <w:rtl w:val="0"/>
              </w:rPr>
              <w:t xml:space="preserve">N</w:t>
            </w:r>
          </w:p>
        </w:tc>
        <w:tc>
          <w:tcPr>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center"/>
          </w:tcPr>
          <w:p w:rsidR="00000000" w:rsidDel="00000000" w:rsidP="00000000" w:rsidRDefault="00000000" w:rsidRPr="00000000" w14:paraId="00000084">
            <w:pPr>
              <w:widowControl w:val="0"/>
              <w:spacing w:after="80" w:before="80" w:line="240" w:lineRule="auto"/>
              <w:jc w:val="center"/>
              <w:rPr>
                <w:b w:val="1"/>
                <w:color w:val="ffffff"/>
                <w:sz w:val="20"/>
                <w:szCs w:val="20"/>
              </w:rPr>
            </w:pPr>
            <w:r w:rsidDel="00000000" w:rsidR="00000000" w:rsidRPr="00000000">
              <w:rPr>
                <w:b w:val="1"/>
                <w:color w:val="ffffff"/>
                <w:sz w:val="20"/>
                <w:szCs w:val="20"/>
                <w:rtl w:val="0"/>
              </w:rPr>
              <w:t xml:space="preserve">Name</w:t>
            </w:r>
          </w:p>
        </w:tc>
        <w:tc>
          <w:tcPr>
            <w:tcBorders>
              <w:top w:color="cccccc" w:space="0" w:sz="8" w:val="single"/>
              <w:left w:color="cccccc" w:space="0" w:sz="8" w:val="single"/>
              <w:bottom w:color="cccccc" w:space="0" w:sz="8" w:val="single"/>
              <w:right w:color="cccccc" w:space="0" w:sz="8" w:val="single"/>
            </w:tcBorders>
            <w:shd w:fill="93c940" w:val="clear"/>
            <w:tcMar>
              <w:top w:w="20.0" w:type="dxa"/>
              <w:left w:w="20.0" w:type="dxa"/>
              <w:bottom w:w="20.0" w:type="dxa"/>
              <w:right w:w="20.0" w:type="dxa"/>
            </w:tcMar>
            <w:vAlign w:val="center"/>
          </w:tcPr>
          <w:p w:rsidR="00000000" w:rsidDel="00000000" w:rsidP="00000000" w:rsidRDefault="00000000" w:rsidRPr="00000000" w14:paraId="00000085">
            <w:pPr>
              <w:widowControl w:val="0"/>
              <w:spacing w:after="80" w:before="80" w:line="240" w:lineRule="auto"/>
              <w:jc w:val="center"/>
              <w:rPr>
                <w:b w:val="1"/>
                <w:color w:val="ffffff"/>
                <w:sz w:val="20"/>
                <w:szCs w:val="20"/>
              </w:rPr>
            </w:pPr>
            <w:r w:rsidDel="00000000" w:rsidR="00000000" w:rsidRPr="00000000">
              <w:rPr>
                <w:b w:val="1"/>
                <w:color w:val="ffffff"/>
                <w:sz w:val="20"/>
                <w:szCs w:val="20"/>
                <w:rtl w:val="0"/>
              </w:rPr>
              <w:t xml:space="preserve">Gender</w:t>
            </w:r>
          </w:p>
        </w:tc>
        <w:tc>
          <w:tcPr>
            <w:tcBorders>
              <w:top w:color="cccccc" w:space="0" w:sz="8" w:val="single"/>
              <w:left w:color="cccccc" w:space="0" w:sz="8" w:val="single"/>
              <w:bottom w:color="cccccc" w:space="0" w:sz="4" w:val="single"/>
              <w:right w:color="cccccc" w:space="0" w:sz="8" w:val="single"/>
            </w:tcBorders>
            <w:shd w:fill="93c940" w:val="clear"/>
            <w:tcMar>
              <w:top w:w="100.0" w:type="dxa"/>
              <w:left w:w="160.0" w:type="dxa"/>
              <w:bottom w:w="100.0" w:type="dxa"/>
              <w:right w:w="160.0" w:type="dxa"/>
            </w:tcMar>
            <w:vAlign w:val="center"/>
          </w:tcPr>
          <w:p w:rsidR="00000000" w:rsidDel="00000000" w:rsidP="00000000" w:rsidRDefault="00000000" w:rsidRPr="00000000" w14:paraId="00000086">
            <w:pPr>
              <w:widowControl w:val="0"/>
              <w:spacing w:after="80" w:before="80" w:line="240" w:lineRule="auto"/>
              <w:jc w:val="center"/>
              <w:rPr>
                <w:b w:val="1"/>
                <w:color w:val="ffffff"/>
                <w:sz w:val="20"/>
                <w:szCs w:val="20"/>
              </w:rPr>
            </w:pPr>
            <w:r w:rsidDel="00000000" w:rsidR="00000000" w:rsidRPr="00000000">
              <w:rPr>
                <w:b w:val="1"/>
                <w:color w:val="ffffff"/>
                <w:sz w:val="20"/>
                <w:szCs w:val="20"/>
                <w:rtl w:val="0"/>
              </w:rPr>
              <w:t xml:space="preserve">School/Organization</w:t>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87">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80" w:before="80" w:line="240" w:lineRule="auto"/>
              <w:jc w:val="center"/>
              <w:rPr>
                <w:color w:val="434343"/>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8B">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80" w:before="80" w:line="240" w:lineRule="auto"/>
              <w:jc w:val="center"/>
              <w:rPr>
                <w:color w:val="434343"/>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8F">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80" w:before="80" w:line="240" w:lineRule="auto"/>
              <w:jc w:val="center"/>
              <w:rPr>
                <w:color w:val="434343"/>
                <w:sz w:val="20"/>
                <w:szCs w:val="20"/>
              </w:rPr>
            </w:pPr>
            <w:r w:rsidDel="00000000" w:rsidR="00000000" w:rsidRPr="00000000">
              <w:rPr>
                <w:rtl w:val="0"/>
              </w:rPr>
            </w:r>
          </w:p>
        </w:tc>
      </w:tr>
      <w:tr>
        <w:trPr>
          <w:cantSplit w:val="0"/>
          <w:trHeight w:val="9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93">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80" w:before="80" w:line="240" w:lineRule="auto"/>
              <w:jc w:val="center"/>
              <w:rPr>
                <w:color w:val="434343"/>
                <w:sz w:val="20"/>
                <w:szCs w:val="20"/>
              </w:rPr>
            </w:pPr>
            <w:r w:rsidDel="00000000" w:rsidR="00000000" w:rsidRPr="00000000">
              <w:rPr>
                <w:rtl w:val="0"/>
              </w:rPr>
            </w:r>
          </w:p>
        </w:tc>
      </w:tr>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97">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80" w:before="80" w:line="240" w:lineRule="auto"/>
              <w:jc w:val="center"/>
              <w:rPr>
                <w:color w:val="434343"/>
                <w:sz w:val="20"/>
                <w:szCs w:val="20"/>
              </w:rPr>
            </w:pPr>
            <w:r w:rsidDel="00000000" w:rsidR="00000000" w:rsidRPr="00000000">
              <w:rPr>
                <w:rtl w:val="0"/>
              </w:rPr>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9B">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80" w:before="80" w:line="240" w:lineRule="auto"/>
              <w:jc w:val="center"/>
              <w:rPr>
                <w:color w:val="434343"/>
                <w:sz w:val="20"/>
                <w:szCs w:val="20"/>
              </w:rPr>
            </w:pPr>
            <w:r w:rsidDel="00000000" w:rsidR="00000000" w:rsidRPr="00000000">
              <w:rPr>
                <w:rtl w:val="0"/>
              </w:rPr>
            </w:r>
          </w:p>
        </w:tc>
      </w:tr>
      <w:tr>
        <w:trPr>
          <w:cantSplit w:val="0"/>
          <w:trHeight w:val="39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9F">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7</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80" w:before="80" w:line="240" w:lineRule="auto"/>
              <w:jc w:val="center"/>
              <w:rPr>
                <w:color w:val="434343"/>
                <w:sz w:val="20"/>
                <w:szCs w:val="20"/>
              </w:rPr>
            </w:pPr>
            <w:r w:rsidDel="00000000" w:rsidR="00000000" w:rsidRPr="00000000">
              <w:rPr>
                <w:rtl w:val="0"/>
              </w:rPr>
            </w:r>
          </w:p>
        </w:tc>
      </w:tr>
      <w:tr>
        <w:trPr>
          <w:cantSplit w:val="0"/>
          <w:trHeight w:val="39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A3">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8</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80" w:before="80" w:line="240" w:lineRule="auto"/>
              <w:jc w:val="center"/>
              <w:rPr>
                <w:color w:val="434343"/>
                <w:sz w:val="20"/>
                <w:szCs w:val="20"/>
              </w:rPr>
            </w:pPr>
            <w:r w:rsidDel="00000000" w:rsidR="00000000" w:rsidRPr="00000000">
              <w:rPr>
                <w:rtl w:val="0"/>
              </w:rPr>
            </w:r>
          </w:p>
        </w:tc>
      </w:tr>
      <w:tr>
        <w:trPr>
          <w:cantSplit w:val="0"/>
          <w:trHeight w:val="39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A7">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9</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80" w:before="80" w:line="240" w:lineRule="auto"/>
              <w:jc w:val="center"/>
              <w:rPr>
                <w:color w:val="434343"/>
                <w:sz w:val="20"/>
                <w:szCs w:val="20"/>
              </w:rPr>
            </w:pPr>
            <w:r w:rsidDel="00000000" w:rsidR="00000000" w:rsidRPr="00000000">
              <w:rPr>
                <w:rtl w:val="0"/>
              </w:rPr>
            </w:r>
          </w:p>
        </w:tc>
      </w:tr>
      <w:tr>
        <w:trPr>
          <w:cantSplit w:val="0"/>
          <w:trHeight w:val="39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AB">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10</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80" w:before="80" w:line="240" w:lineRule="auto"/>
              <w:jc w:val="center"/>
              <w:rPr>
                <w:color w:val="434343"/>
                <w:sz w:val="20"/>
                <w:szCs w:val="20"/>
              </w:rPr>
            </w:pPr>
            <w:r w:rsidDel="00000000" w:rsidR="00000000" w:rsidRPr="00000000">
              <w:rPr>
                <w:rtl w:val="0"/>
              </w:rPr>
            </w:r>
          </w:p>
        </w:tc>
      </w:tr>
    </w:tbl>
    <w:p w:rsidR="00000000" w:rsidDel="00000000" w:rsidP="00000000" w:rsidRDefault="00000000" w:rsidRPr="00000000" w14:paraId="000000AF">
      <w:pPr>
        <w:widowControl w:val="0"/>
        <w:spacing w:after="200" w:line="240" w:lineRule="auto"/>
        <w:ind w:left="0" w:right="62.75146484375" w:firstLine="0"/>
        <w:jc w:val="both"/>
        <w:rPr>
          <w:b w:val="1"/>
          <w:color w:val="202122"/>
          <w:sz w:val="18"/>
          <w:szCs w:val="18"/>
        </w:rPr>
      </w:pPr>
      <w:r w:rsidDel="00000000" w:rsidR="00000000" w:rsidRPr="00000000">
        <w:rPr>
          <w:rtl w:val="0"/>
        </w:rPr>
      </w:r>
    </w:p>
    <w:tbl>
      <w:tblPr>
        <w:tblStyle w:val="Table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3375"/>
        <w:gridCol w:w="1020"/>
        <w:gridCol w:w="3705"/>
        <w:tblGridChange w:id="0">
          <w:tblGrid>
            <w:gridCol w:w="825"/>
            <w:gridCol w:w="3375"/>
            <w:gridCol w:w="1020"/>
            <w:gridCol w:w="3705"/>
          </w:tblGrid>
        </w:tblGridChange>
      </w:tblGrid>
      <w:tr>
        <w:trPr>
          <w:cantSplit w:val="0"/>
          <w:trHeight w:val="510" w:hRule="atLeast"/>
          <w:tblHeader w:val="0"/>
        </w:trPr>
        <w:tc>
          <w:tcPr>
            <w:gridSpan w:val="4"/>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B0">
            <w:pPr>
              <w:widowControl w:val="0"/>
              <w:spacing w:line="240" w:lineRule="auto"/>
              <w:jc w:val="both"/>
              <w:rPr>
                <w:b w:val="1"/>
                <w:color w:val="ffffff"/>
                <w:sz w:val="28"/>
                <w:szCs w:val="28"/>
              </w:rPr>
            </w:pPr>
            <w:r w:rsidDel="00000000" w:rsidR="00000000" w:rsidRPr="00000000">
              <w:rPr>
                <w:b w:val="1"/>
                <w:color w:val="ffffff"/>
                <w:sz w:val="28"/>
                <w:szCs w:val="28"/>
                <w:rtl w:val="0"/>
              </w:rPr>
              <w:t xml:space="preserve">ALAC</w:t>
            </w:r>
          </w:p>
          <w:p w:rsidR="00000000" w:rsidDel="00000000" w:rsidP="00000000" w:rsidRDefault="00000000" w:rsidRPr="00000000" w14:paraId="000000B1">
            <w:pPr>
              <w:widowControl w:val="0"/>
              <w:spacing w:line="240" w:lineRule="auto"/>
              <w:jc w:val="both"/>
              <w:rPr>
                <w:b w:val="1"/>
                <w:color w:val="ffffff"/>
              </w:rPr>
            </w:pPr>
            <w:r w:rsidDel="00000000" w:rsidR="00000000" w:rsidRPr="00000000">
              <w:rPr>
                <w:b w:val="1"/>
                <w:color w:val="ffffff"/>
                <w:rtl w:val="0"/>
              </w:rPr>
              <w:t xml:space="preserve">Mentors: Socheata Sokhachan</w:t>
            </w:r>
          </w:p>
          <w:p w:rsidR="00000000" w:rsidDel="00000000" w:rsidP="00000000" w:rsidRDefault="00000000" w:rsidRPr="00000000" w14:paraId="000000B2">
            <w:pPr>
              <w:widowControl w:val="0"/>
              <w:spacing w:line="240" w:lineRule="auto"/>
              <w:jc w:val="both"/>
              <w:rPr>
                <w:b w:val="1"/>
                <w:color w:val="172b4d"/>
              </w:rPr>
            </w:pPr>
            <w:r w:rsidDel="00000000" w:rsidR="00000000" w:rsidRPr="00000000">
              <w:rPr>
                <w:b w:val="1"/>
                <w:color w:val="ffffff"/>
                <w:rtl w:val="0"/>
              </w:rPr>
              <w:t xml:space="preserve">Group leaders: Sammakara Mak, Lam Sotheary </w:t>
            </w:r>
            <w:r w:rsidDel="00000000" w:rsidR="00000000" w:rsidRPr="00000000">
              <w:rPr>
                <w:rtl w:val="0"/>
              </w:rPr>
            </w:r>
          </w:p>
        </w:tc>
      </w:tr>
      <w:tr>
        <w:trPr>
          <w:cantSplit w:val="0"/>
          <w:trHeight w:val="510" w:hRule="atLeast"/>
          <w:tblHeader w:val="0"/>
        </w:trPr>
        <w:tc>
          <w:tcPr>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B6">
            <w:pPr>
              <w:widowControl w:val="0"/>
              <w:spacing w:after="200" w:line="240" w:lineRule="auto"/>
              <w:jc w:val="center"/>
              <w:rPr>
                <w:b w:val="1"/>
                <w:color w:val="ffffff"/>
                <w:sz w:val="18"/>
                <w:szCs w:val="18"/>
              </w:rPr>
            </w:pPr>
            <w:r w:rsidDel="00000000" w:rsidR="00000000" w:rsidRPr="00000000">
              <w:rPr>
                <w:b w:val="1"/>
                <w:color w:val="ffffff"/>
                <w:sz w:val="18"/>
                <w:szCs w:val="18"/>
                <w:rtl w:val="0"/>
              </w:rPr>
              <w:t xml:space="preserve">S/N</w:t>
            </w:r>
          </w:p>
        </w:tc>
        <w:tc>
          <w:tcPr>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B7">
            <w:pPr>
              <w:widowControl w:val="0"/>
              <w:spacing w:after="200" w:line="240" w:lineRule="auto"/>
              <w:jc w:val="center"/>
              <w:rPr>
                <w:b w:val="1"/>
                <w:color w:val="ffffff"/>
                <w:sz w:val="18"/>
                <w:szCs w:val="18"/>
              </w:rPr>
            </w:pPr>
            <w:r w:rsidDel="00000000" w:rsidR="00000000" w:rsidRPr="00000000">
              <w:rPr>
                <w:b w:val="1"/>
                <w:color w:val="ffffff"/>
                <w:sz w:val="18"/>
                <w:szCs w:val="18"/>
                <w:rtl w:val="0"/>
              </w:rPr>
              <w:t xml:space="preserve">Name</w:t>
            </w:r>
          </w:p>
        </w:tc>
        <w:tc>
          <w:tcPr>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B8">
            <w:pPr>
              <w:widowControl w:val="0"/>
              <w:spacing w:after="200" w:line="240" w:lineRule="auto"/>
              <w:jc w:val="center"/>
              <w:rPr>
                <w:b w:val="1"/>
                <w:color w:val="ffffff"/>
                <w:sz w:val="18"/>
                <w:szCs w:val="18"/>
              </w:rPr>
            </w:pPr>
            <w:r w:rsidDel="00000000" w:rsidR="00000000" w:rsidRPr="00000000">
              <w:rPr>
                <w:b w:val="1"/>
                <w:color w:val="ffffff"/>
                <w:sz w:val="18"/>
                <w:szCs w:val="18"/>
                <w:rtl w:val="0"/>
              </w:rPr>
              <w:t xml:space="preserve">Gender</w:t>
            </w:r>
          </w:p>
        </w:tc>
        <w:tc>
          <w:tcPr>
            <w:tcBorders>
              <w:top w:color="cccccc" w:space="0" w:sz="8" w:val="single"/>
              <w:left w:color="cccccc" w:space="0" w:sz="8" w:val="single"/>
              <w:bottom w:color="d9d9d9" w:space="0" w:sz="4"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B9">
            <w:pPr>
              <w:widowControl w:val="0"/>
              <w:spacing w:after="80" w:before="80" w:line="240" w:lineRule="auto"/>
              <w:jc w:val="center"/>
              <w:rPr>
                <w:b w:val="1"/>
                <w:color w:val="ffffff"/>
                <w:sz w:val="18"/>
                <w:szCs w:val="18"/>
              </w:rPr>
            </w:pPr>
            <w:r w:rsidDel="00000000" w:rsidR="00000000" w:rsidRPr="00000000">
              <w:rPr>
                <w:b w:val="1"/>
                <w:color w:val="ffffff"/>
                <w:sz w:val="20"/>
                <w:szCs w:val="20"/>
                <w:rtl w:val="0"/>
              </w:rPr>
              <w:t xml:space="preserve">School/Organization</w:t>
            </w:r>
            <w:r w:rsidDel="00000000" w:rsidR="00000000" w:rsidRPr="00000000">
              <w:rPr>
                <w:rtl w:val="0"/>
              </w:rPr>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BA">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80" w:before="80" w:line="240" w:lineRule="auto"/>
              <w:jc w:val="center"/>
              <w:rPr>
                <w:color w:val="434343"/>
                <w:sz w:val="20"/>
                <w:szCs w:val="20"/>
              </w:rPr>
            </w:pPr>
            <w:r w:rsidDel="00000000" w:rsidR="00000000" w:rsidRPr="00000000">
              <w:rPr>
                <w:rtl w:val="0"/>
              </w:rPr>
            </w:r>
          </w:p>
        </w:tc>
      </w:tr>
      <w:tr>
        <w:trPr>
          <w:cantSplit w:val="0"/>
          <w:trHeight w:val="33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BE">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80" w:before="80" w:line="240" w:lineRule="auto"/>
              <w:jc w:val="center"/>
              <w:rPr>
                <w:color w:val="434343"/>
                <w:sz w:val="20"/>
                <w:szCs w:val="20"/>
              </w:rPr>
            </w:pPr>
            <w:r w:rsidDel="00000000" w:rsidR="00000000" w:rsidRPr="00000000">
              <w:rPr>
                <w:rtl w:val="0"/>
              </w:rPr>
            </w:r>
          </w:p>
        </w:tc>
      </w:tr>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C2">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80" w:before="80" w:line="240" w:lineRule="auto"/>
              <w:jc w:val="center"/>
              <w:rPr>
                <w:color w:val="434343"/>
                <w:sz w:val="20"/>
                <w:szCs w:val="20"/>
              </w:rPr>
            </w:pPr>
            <w:r w:rsidDel="00000000" w:rsidR="00000000" w:rsidRPr="00000000">
              <w:rPr>
                <w:rtl w:val="0"/>
              </w:rPr>
            </w:r>
          </w:p>
        </w:tc>
      </w:tr>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C6">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80" w:before="80" w:line="240" w:lineRule="auto"/>
              <w:jc w:val="center"/>
              <w:rPr>
                <w:color w:val="434343"/>
                <w:sz w:val="20"/>
                <w:szCs w:val="20"/>
              </w:rPr>
            </w:pPr>
            <w:r w:rsidDel="00000000" w:rsidR="00000000" w:rsidRPr="00000000">
              <w:rPr>
                <w:rtl w:val="0"/>
              </w:rPr>
            </w:r>
          </w:p>
        </w:tc>
      </w:tr>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CA">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80" w:before="80" w:line="240" w:lineRule="auto"/>
              <w:jc w:val="center"/>
              <w:rPr>
                <w:color w:val="434343"/>
                <w:sz w:val="20"/>
                <w:szCs w:val="20"/>
              </w:rPr>
            </w:pPr>
            <w:r w:rsidDel="00000000" w:rsidR="00000000" w:rsidRPr="00000000">
              <w:rPr>
                <w:rtl w:val="0"/>
              </w:rPr>
            </w:r>
          </w:p>
        </w:tc>
      </w:tr>
      <w:tr>
        <w:trPr>
          <w:cantSplit w:val="0"/>
          <w:trHeight w:val="39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CE">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6</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80" w:before="80" w:line="240" w:lineRule="auto"/>
              <w:jc w:val="center"/>
              <w:rPr>
                <w:color w:val="434343"/>
                <w:sz w:val="20"/>
                <w:szCs w:val="20"/>
              </w:rPr>
            </w:pPr>
            <w:r w:rsidDel="00000000" w:rsidR="00000000" w:rsidRPr="00000000">
              <w:rPr>
                <w:rtl w:val="0"/>
              </w:rPr>
            </w:r>
          </w:p>
        </w:tc>
      </w:tr>
      <w:tr>
        <w:trPr>
          <w:cantSplit w:val="0"/>
          <w:trHeight w:val="40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D2">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7</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80" w:before="80" w:line="240" w:lineRule="auto"/>
              <w:jc w:val="center"/>
              <w:rPr>
                <w:color w:val="434343"/>
                <w:sz w:val="20"/>
                <w:szCs w:val="20"/>
              </w:rPr>
            </w:pPr>
            <w:r w:rsidDel="00000000" w:rsidR="00000000" w:rsidRPr="00000000">
              <w:rPr>
                <w:rtl w:val="0"/>
              </w:rPr>
            </w:r>
          </w:p>
        </w:tc>
      </w:tr>
      <w:tr>
        <w:trPr>
          <w:cantSplit w:val="0"/>
          <w:trHeight w:val="356.98242187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D6">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8</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80" w:before="80" w:line="240" w:lineRule="auto"/>
              <w:jc w:val="center"/>
              <w:rPr>
                <w:color w:val="434343"/>
                <w:sz w:val="20"/>
                <w:szCs w:val="20"/>
              </w:rPr>
            </w:pPr>
            <w:r w:rsidDel="00000000" w:rsidR="00000000" w:rsidRPr="00000000">
              <w:rPr>
                <w:rtl w:val="0"/>
              </w:rPr>
            </w:r>
          </w:p>
        </w:tc>
      </w:tr>
      <w:tr>
        <w:trPr>
          <w:cantSplit w:val="0"/>
          <w:trHeight w:val="356.98242187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DA">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9</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80" w:before="80" w:line="240" w:lineRule="auto"/>
              <w:jc w:val="center"/>
              <w:rPr>
                <w:color w:val="434343"/>
                <w:sz w:val="20"/>
                <w:szCs w:val="20"/>
              </w:rPr>
            </w:pPr>
            <w:r w:rsidDel="00000000" w:rsidR="00000000" w:rsidRPr="00000000">
              <w:rPr>
                <w:rtl w:val="0"/>
              </w:rPr>
            </w:r>
          </w:p>
        </w:tc>
      </w:tr>
      <w:tr>
        <w:trPr>
          <w:cantSplit w:val="0"/>
          <w:trHeight w:val="356.98242187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DE">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10</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80" w:before="80" w:line="240" w:lineRule="auto"/>
              <w:jc w:val="center"/>
              <w:rPr>
                <w:color w:val="434343"/>
                <w:sz w:val="20"/>
                <w:szCs w:val="20"/>
              </w:rPr>
            </w:pPr>
            <w:r w:rsidDel="00000000" w:rsidR="00000000" w:rsidRPr="00000000">
              <w:rPr>
                <w:rtl w:val="0"/>
              </w:rPr>
            </w:r>
          </w:p>
        </w:tc>
      </w:tr>
    </w:tbl>
    <w:p w:rsidR="00000000" w:rsidDel="00000000" w:rsidP="00000000" w:rsidRDefault="00000000" w:rsidRPr="00000000" w14:paraId="000000E2">
      <w:pPr>
        <w:widowControl w:val="0"/>
        <w:spacing w:after="200" w:line="240" w:lineRule="auto"/>
        <w:ind w:right="62.75146484375"/>
        <w:jc w:val="both"/>
        <w:rPr>
          <w:b w:val="1"/>
          <w:color w:val="202122"/>
          <w:sz w:val="18"/>
          <w:szCs w:val="18"/>
        </w:rPr>
      </w:pPr>
      <w:r w:rsidDel="00000000" w:rsidR="00000000" w:rsidRPr="00000000">
        <w:rPr>
          <w:rtl w:val="0"/>
        </w:rPr>
      </w:r>
    </w:p>
    <w:tbl>
      <w:tblPr>
        <w:tblStyle w:val="Table4"/>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3375"/>
        <w:gridCol w:w="1020"/>
        <w:gridCol w:w="3705"/>
        <w:tblGridChange w:id="0">
          <w:tblGrid>
            <w:gridCol w:w="825"/>
            <w:gridCol w:w="3375"/>
            <w:gridCol w:w="1020"/>
            <w:gridCol w:w="3705"/>
          </w:tblGrid>
        </w:tblGridChange>
      </w:tblGrid>
      <w:tr>
        <w:trPr>
          <w:cantSplit w:val="0"/>
          <w:trHeight w:val="510" w:hRule="atLeast"/>
          <w:tblHeader w:val="0"/>
        </w:trPr>
        <w:tc>
          <w:tcPr>
            <w:gridSpan w:val="4"/>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E3">
            <w:pPr>
              <w:widowControl w:val="0"/>
              <w:spacing w:line="240" w:lineRule="auto"/>
              <w:jc w:val="both"/>
              <w:rPr>
                <w:b w:val="1"/>
                <w:color w:val="ffffff"/>
                <w:sz w:val="28"/>
                <w:szCs w:val="28"/>
              </w:rPr>
            </w:pPr>
            <w:r w:rsidDel="00000000" w:rsidR="00000000" w:rsidRPr="00000000">
              <w:rPr>
                <w:b w:val="1"/>
                <w:color w:val="ffffff"/>
                <w:sz w:val="28"/>
                <w:szCs w:val="28"/>
                <w:rtl w:val="0"/>
              </w:rPr>
              <w:t xml:space="preserve">GNSO</w:t>
            </w:r>
          </w:p>
          <w:p w:rsidR="00000000" w:rsidDel="00000000" w:rsidP="00000000" w:rsidRDefault="00000000" w:rsidRPr="00000000" w14:paraId="000000E4">
            <w:pPr>
              <w:widowControl w:val="0"/>
              <w:spacing w:line="240" w:lineRule="auto"/>
              <w:jc w:val="both"/>
              <w:rPr>
                <w:b w:val="1"/>
                <w:color w:val="ffffff"/>
              </w:rPr>
            </w:pPr>
            <w:r w:rsidDel="00000000" w:rsidR="00000000" w:rsidRPr="00000000">
              <w:rPr>
                <w:b w:val="1"/>
                <w:color w:val="ffffff"/>
                <w:rtl w:val="0"/>
              </w:rPr>
              <w:t xml:space="preserve">Mentors: Chanvoleak Ros </w:t>
            </w:r>
          </w:p>
          <w:p w:rsidR="00000000" w:rsidDel="00000000" w:rsidP="00000000" w:rsidRDefault="00000000" w:rsidRPr="00000000" w14:paraId="000000E5">
            <w:pPr>
              <w:widowControl w:val="0"/>
              <w:spacing w:line="240" w:lineRule="auto"/>
              <w:jc w:val="both"/>
              <w:rPr>
                <w:b w:val="1"/>
                <w:color w:val="172b4d"/>
              </w:rPr>
            </w:pPr>
            <w:r w:rsidDel="00000000" w:rsidR="00000000" w:rsidRPr="00000000">
              <w:rPr>
                <w:b w:val="1"/>
                <w:color w:val="ffffff"/>
                <w:rtl w:val="0"/>
              </w:rPr>
              <w:t xml:space="preserve">Group leaders: Morokot Huoth, Lita Than</w:t>
            </w:r>
            <w:r w:rsidDel="00000000" w:rsidR="00000000" w:rsidRPr="00000000">
              <w:rPr>
                <w:rtl w:val="0"/>
              </w:rPr>
            </w:r>
          </w:p>
        </w:tc>
      </w:tr>
      <w:tr>
        <w:trPr>
          <w:cantSplit w:val="0"/>
          <w:trHeight w:val="510" w:hRule="atLeast"/>
          <w:tblHeader w:val="0"/>
        </w:trPr>
        <w:tc>
          <w:tcPr>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E9">
            <w:pPr>
              <w:widowControl w:val="0"/>
              <w:spacing w:after="200" w:line="240" w:lineRule="auto"/>
              <w:jc w:val="center"/>
              <w:rPr>
                <w:b w:val="1"/>
                <w:color w:val="ffffff"/>
                <w:sz w:val="18"/>
                <w:szCs w:val="18"/>
              </w:rPr>
            </w:pPr>
            <w:r w:rsidDel="00000000" w:rsidR="00000000" w:rsidRPr="00000000">
              <w:rPr>
                <w:b w:val="1"/>
                <w:color w:val="ffffff"/>
                <w:sz w:val="18"/>
                <w:szCs w:val="18"/>
                <w:rtl w:val="0"/>
              </w:rPr>
              <w:t xml:space="preserve">S/N</w:t>
            </w:r>
          </w:p>
        </w:tc>
        <w:tc>
          <w:tcPr>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EA">
            <w:pPr>
              <w:widowControl w:val="0"/>
              <w:spacing w:after="200" w:line="240" w:lineRule="auto"/>
              <w:jc w:val="center"/>
              <w:rPr>
                <w:b w:val="1"/>
                <w:color w:val="ffffff"/>
                <w:sz w:val="18"/>
                <w:szCs w:val="18"/>
              </w:rPr>
            </w:pPr>
            <w:r w:rsidDel="00000000" w:rsidR="00000000" w:rsidRPr="00000000">
              <w:rPr>
                <w:b w:val="1"/>
                <w:color w:val="ffffff"/>
                <w:sz w:val="18"/>
                <w:szCs w:val="18"/>
                <w:rtl w:val="0"/>
              </w:rPr>
              <w:t xml:space="preserve">Name</w:t>
            </w:r>
          </w:p>
        </w:tc>
        <w:tc>
          <w:tcPr>
            <w:tcBorders>
              <w:top w:color="cccccc" w:space="0" w:sz="8" w:val="single"/>
              <w:left w:color="cccccc" w:space="0" w:sz="8" w:val="single"/>
              <w:bottom w:color="cccccc" w:space="0" w:sz="8"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EB">
            <w:pPr>
              <w:widowControl w:val="0"/>
              <w:spacing w:after="200" w:line="240" w:lineRule="auto"/>
              <w:jc w:val="center"/>
              <w:rPr>
                <w:b w:val="1"/>
                <w:color w:val="ffffff"/>
                <w:sz w:val="18"/>
                <w:szCs w:val="18"/>
              </w:rPr>
            </w:pPr>
            <w:r w:rsidDel="00000000" w:rsidR="00000000" w:rsidRPr="00000000">
              <w:rPr>
                <w:b w:val="1"/>
                <w:color w:val="ffffff"/>
                <w:sz w:val="18"/>
                <w:szCs w:val="18"/>
                <w:rtl w:val="0"/>
              </w:rPr>
              <w:t xml:space="preserve">Gender</w:t>
            </w:r>
          </w:p>
        </w:tc>
        <w:tc>
          <w:tcPr>
            <w:tcBorders>
              <w:top w:color="cccccc" w:space="0" w:sz="8" w:val="single"/>
              <w:left w:color="cccccc" w:space="0" w:sz="8" w:val="single"/>
              <w:bottom w:color="d9d9d9" w:space="0" w:sz="4" w:val="single"/>
              <w:right w:color="cccccc" w:space="0" w:sz="8" w:val="single"/>
            </w:tcBorders>
            <w:shd w:fill="93c940" w:val="clear"/>
            <w:tcMar>
              <w:top w:w="100.0" w:type="dxa"/>
              <w:left w:w="160.0" w:type="dxa"/>
              <w:bottom w:w="100.0" w:type="dxa"/>
              <w:right w:w="160.0" w:type="dxa"/>
            </w:tcMar>
            <w:vAlign w:val="top"/>
          </w:tcPr>
          <w:p w:rsidR="00000000" w:rsidDel="00000000" w:rsidP="00000000" w:rsidRDefault="00000000" w:rsidRPr="00000000" w14:paraId="000000EC">
            <w:pPr>
              <w:widowControl w:val="0"/>
              <w:spacing w:after="80" w:before="80" w:line="240" w:lineRule="auto"/>
              <w:jc w:val="center"/>
              <w:rPr>
                <w:b w:val="1"/>
                <w:color w:val="ffffff"/>
                <w:sz w:val="18"/>
                <w:szCs w:val="18"/>
              </w:rPr>
            </w:pPr>
            <w:r w:rsidDel="00000000" w:rsidR="00000000" w:rsidRPr="00000000">
              <w:rPr>
                <w:b w:val="1"/>
                <w:color w:val="ffffff"/>
                <w:sz w:val="20"/>
                <w:szCs w:val="20"/>
                <w:rtl w:val="0"/>
              </w:rPr>
              <w:t xml:space="preserve">School/Organization</w:t>
            </w:r>
            <w:r w:rsidDel="00000000" w:rsidR="00000000" w:rsidRPr="00000000">
              <w:rPr>
                <w:rtl w:val="0"/>
              </w:rPr>
            </w:r>
          </w:p>
        </w:tc>
      </w:tr>
      <w:tr>
        <w:trPr>
          <w:cantSplit w:val="0"/>
          <w:trHeight w:val="34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ED">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80" w:before="80" w:line="240" w:lineRule="auto"/>
              <w:jc w:val="center"/>
              <w:rPr>
                <w:color w:val="434343"/>
                <w:sz w:val="20"/>
                <w:szCs w:val="20"/>
              </w:rPr>
            </w:pPr>
            <w:r w:rsidDel="00000000" w:rsidR="00000000" w:rsidRPr="00000000">
              <w:rPr>
                <w:rtl w:val="0"/>
              </w:rPr>
            </w:r>
          </w:p>
        </w:tc>
      </w:tr>
      <w:tr>
        <w:trPr>
          <w:cantSplit w:val="0"/>
          <w:trHeight w:val="33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F1">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80" w:before="80" w:line="240" w:lineRule="auto"/>
              <w:jc w:val="center"/>
              <w:rPr>
                <w:color w:val="434343"/>
                <w:sz w:val="20"/>
                <w:szCs w:val="20"/>
              </w:rPr>
            </w:pPr>
            <w:r w:rsidDel="00000000" w:rsidR="00000000" w:rsidRPr="00000000">
              <w:rPr>
                <w:rtl w:val="0"/>
              </w:rPr>
            </w:r>
          </w:p>
        </w:tc>
      </w:tr>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F5">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80" w:before="80" w:line="240" w:lineRule="auto"/>
              <w:jc w:val="center"/>
              <w:rPr>
                <w:color w:val="434343"/>
                <w:sz w:val="20"/>
                <w:szCs w:val="20"/>
              </w:rPr>
            </w:pPr>
            <w:r w:rsidDel="00000000" w:rsidR="00000000" w:rsidRPr="00000000">
              <w:rPr>
                <w:rtl w:val="0"/>
              </w:rPr>
            </w:r>
          </w:p>
        </w:tc>
      </w:tr>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F9">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80" w:before="80" w:line="240" w:lineRule="auto"/>
              <w:jc w:val="center"/>
              <w:rPr>
                <w:color w:val="434343"/>
                <w:sz w:val="20"/>
                <w:szCs w:val="20"/>
              </w:rPr>
            </w:pPr>
            <w:r w:rsidDel="00000000" w:rsidR="00000000" w:rsidRPr="00000000">
              <w:rPr>
                <w:rtl w:val="0"/>
              </w:rPr>
            </w:r>
          </w:p>
        </w:tc>
      </w:tr>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0FD">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80" w:before="80" w:line="240" w:lineRule="auto"/>
              <w:jc w:val="center"/>
              <w:rPr>
                <w:color w:val="434343"/>
                <w:sz w:val="20"/>
                <w:szCs w:val="20"/>
              </w:rPr>
            </w:pPr>
            <w:r w:rsidDel="00000000" w:rsidR="00000000" w:rsidRPr="00000000">
              <w:rPr>
                <w:rtl w:val="0"/>
              </w:rPr>
            </w:r>
          </w:p>
        </w:tc>
      </w:tr>
      <w:tr>
        <w:trPr>
          <w:cantSplit w:val="0"/>
          <w:trHeight w:val="39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101">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6</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80" w:before="80" w:line="240" w:lineRule="auto"/>
              <w:jc w:val="center"/>
              <w:rPr>
                <w:color w:val="434343"/>
                <w:sz w:val="20"/>
                <w:szCs w:val="20"/>
              </w:rPr>
            </w:pPr>
            <w:r w:rsidDel="00000000" w:rsidR="00000000" w:rsidRPr="00000000">
              <w:rPr>
                <w:rtl w:val="0"/>
              </w:rPr>
            </w:r>
          </w:p>
        </w:tc>
      </w:tr>
      <w:tr>
        <w:trPr>
          <w:cantSplit w:val="0"/>
          <w:trHeight w:val="40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105">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7</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80" w:before="80" w:line="240" w:lineRule="auto"/>
              <w:jc w:val="center"/>
              <w:rPr>
                <w:color w:val="434343"/>
                <w:sz w:val="20"/>
                <w:szCs w:val="20"/>
              </w:rPr>
            </w:pPr>
            <w:r w:rsidDel="00000000" w:rsidR="00000000" w:rsidRPr="00000000">
              <w:rPr>
                <w:rtl w:val="0"/>
              </w:rPr>
            </w:r>
          </w:p>
        </w:tc>
      </w:tr>
      <w:tr>
        <w:trPr>
          <w:cantSplit w:val="0"/>
          <w:trHeight w:val="356.98242187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109">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8</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80" w:before="80" w:line="240" w:lineRule="auto"/>
              <w:jc w:val="center"/>
              <w:rPr>
                <w:color w:val="434343"/>
                <w:sz w:val="20"/>
                <w:szCs w:val="20"/>
              </w:rPr>
            </w:pPr>
            <w:r w:rsidDel="00000000" w:rsidR="00000000" w:rsidRPr="00000000">
              <w:rPr>
                <w:rtl w:val="0"/>
              </w:rPr>
            </w:r>
          </w:p>
        </w:tc>
      </w:tr>
      <w:tr>
        <w:trPr>
          <w:cantSplit w:val="0"/>
          <w:trHeight w:val="356.98242187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10D">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9</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80" w:before="80" w:line="240" w:lineRule="auto"/>
              <w:jc w:val="center"/>
              <w:rPr>
                <w:color w:val="434343"/>
                <w:sz w:val="20"/>
                <w:szCs w:val="20"/>
              </w:rPr>
            </w:pPr>
            <w:r w:rsidDel="00000000" w:rsidR="00000000" w:rsidRPr="00000000">
              <w:rPr>
                <w:rtl w:val="0"/>
              </w:rPr>
            </w:r>
          </w:p>
        </w:tc>
      </w:tr>
      <w:tr>
        <w:trPr>
          <w:cantSplit w:val="0"/>
          <w:trHeight w:val="356.98242187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60.0" w:type="dxa"/>
              <w:bottom w:w="100.0" w:type="dxa"/>
              <w:right w:w="160.0" w:type="dxa"/>
            </w:tcMar>
            <w:vAlign w:val="top"/>
          </w:tcPr>
          <w:p w:rsidR="00000000" w:rsidDel="00000000" w:rsidP="00000000" w:rsidRDefault="00000000" w:rsidRPr="00000000" w14:paraId="00000111">
            <w:pPr>
              <w:widowControl w:val="0"/>
              <w:spacing w:after="80" w:before="80" w:line="240" w:lineRule="auto"/>
              <w:jc w:val="center"/>
              <w:rPr>
                <w:color w:val="172b4d"/>
                <w:sz w:val="20"/>
                <w:szCs w:val="20"/>
              </w:rPr>
            </w:pPr>
            <w:r w:rsidDel="00000000" w:rsidR="00000000" w:rsidRPr="00000000">
              <w:rPr>
                <w:color w:val="172b4d"/>
                <w:sz w:val="20"/>
                <w:szCs w:val="20"/>
                <w:rtl w:val="0"/>
              </w:rPr>
              <w:t xml:space="preserve">10</w:t>
            </w:r>
          </w:p>
        </w:tc>
        <w:tc>
          <w:tcPr>
            <w:tcBorders>
              <w:top w:color="cccccc" w:space="0" w:sz="4" w:val="single"/>
              <w:left w:color="cccccc" w:space="0" w:sz="4" w:val="single"/>
              <w:bottom w:color="cccccc" w:space="0" w:sz="4" w:val="single"/>
              <w:right w:color="cccccc"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80" w:before="80" w:line="240" w:lineRule="auto"/>
              <w:jc w:val="center"/>
              <w:rPr>
                <w:color w:val="434343"/>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80" w:before="80" w:line="240" w:lineRule="auto"/>
              <w:jc w:val="center"/>
              <w:rPr>
                <w:color w:val="434343"/>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80" w:before="80" w:line="240" w:lineRule="auto"/>
              <w:jc w:val="center"/>
              <w:rPr>
                <w:color w:val="434343"/>
                <w:sz w:val="20"/>
                <w:szCs w:val="20"/>
              </w:rPr>
            </w:pPr>
            <w:r w:rsidDel="00000000" w:rsidR="00000000" w:rsidRPr="00000000">
              <w:rPr>
                <w:rtl w:val="0"/>
              </w:rPr>
            </w:r>
          </w:p>
        </w:tc>
      </w:tr>
    </w:tbl>
    <w:p w:rsidR="00000000" w:rsidDel="00000000" w:rsidP="00000000" w:rsidRDefault="00000000" w:rsidRPr="00000000" w14:paraId="00000115">
      <w:pPr>
        <w:widowControl w:val="0"/>
        <w:spacing w:line="240" w:lineRule="auto"/>
        <w:ind w:right="62.75146484375"/>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spacing w:after="200" w:before="200" w:line="240" w:lineRule="auto"/>
        <w:rPr>
          <w:sz w:val="32"/>
          <w:szCs w:val="32"/>
        </w:rPr>
      </w:pPr>
      <w:bookmarkStart w:colFirst="0" w:colLast="0" w:name="_jnyhys1xrd7v" w:id="20"/>
      <w:bookmarkEnd w:id="20"/>
      <w:r w:rsidDel="00000000" w:rsidR="00000000" w:rsidRPr="00000000">
        <w:rPr>
          <w:sz w:val="32"/>
          <w:szCs w:val="32"/>
          <w:rtl w:val="0"/>
        </w:rPr>
        <w:t xml:space="preserve">Assigning Group Responsibilities</w:t>
      </w:r>
      <w:r w:rsidDel="00000000" w:rsidR="00000000" w:rsidRPr="00000000">
        <w:rPr>
          <w:sz w:val="32"/>
          <w:szCs w:val="32"/>
          <w:rtl w:val="0"/>
        </w:rPr>
        <w:t xml:space="preserve"> and Formulating Positions</w:t>
      </w:r>
      <w:r w:rsidDel="00000000" w:rsidR="00000000" w:rsidRPr="00000000">
        <w:rPr>
          <w:rtl w:val="0"/>
        </w:rPr>
      </w:r>
    </w:p>
    <w:p w:rsidR="00000000" w:rsidDel="00000000" w:rsidP="00000000" w:rsidRDefault="00000000" w:rsidRPr="00000000" w14:paraId="00000117">
      <w:pPr>
        <w:spacing w:after="200" w:line="240" w:lineRule="auto"/>
        <w:jc w:val="both"/>
        <w:rPr/>
      </w:pPr>
      <w:r w:rsidDel="00000000" w:rsidR="00000000" w:rsidRPr="00000000">
        <w:rPr>
          <w:rtl w:val="0"/>
        </w:rPr>
        <w:t xml:space="preserve">This section will provide you with information on the responsibilities of chairs, vice-chairs, notetakers, and spokespersons within each group. You will also learn the modalities of formulating your positions on the problem statements of the ICANN conference.</w:t>
      </w:r>
    </w:p>
    <w:p w:rsidR="00000000" w:rsidDel="00000000" w:rsidP="00000000" w:rsidRDefault="00000000" w:rsidRPr="00000000" w14:paraId="00000118">
      <w:pPr>
        <w:spacing w:line="240" w:lineRule="auto"/>
        <w:jc w:val="both"/>
        <w:rPr>
          <w:i w:val="1"/>
        </w:rPr>
      </w:pPr>
      <w:r w:rsidDel="00000000" w:rsidR="00000000" w:rsidRPr="00000000">
        <w:rPr>
          <w:i w:val="1"/>
          <w:u w:val="single"/>
          <w:rtl w:val="0"/>
        </w:rPr>
        <w:t xml:space="preserve">Note</w:t>
      </w:r>
      <w:r w:rsidDel="00000000" w:rsidR="00000000" w:rsidRPr="00000000">
        <w:rPr>
          <w:i w:val="1"/>
          <w:rtl w:val="0"/>
        </w:rPr>
        <w:t xml:space="preserve">: Every participant is encouraged to share your views and arguments during the model conference, regardless of whether you are the spokesperson for your group. </w:t>
      </w:r>
    </w:p>
    <w:p w:rsidR="00000000" w:rsidDel="00000000" w:rsidP="00000000" w:rsidRDefault="00000000" w:rsidRPr="00000000" w14:paraId="00000119">
      <w:pPr>
        <w:widowControl w:val="0"/>
        <w:spacing w:after="200" w:line="240" w:lineRule="auto"/>
        <w:jc w:val="both"/>
        <w:rPr>
          <w:b w:val="1"/>
        </w:rPr>
      </w:pPr>
      <w:r w:rsidDel="00000000" w:rsidR="00000000" w:rsidRPr="00000000">
        <w:rPr>
          <w:rtl w:val="0"/>
        </w:rPr>
      </w:r>
    </w:p>
    <w:p w:rsidR="00000000" w:rsidDel="00000000" w:rsidP="00000000" w:rsidRDefault="00000000" w:rsidRPr="00000000" w14:paraId="0000011A">
      <w:pPr>
        <w:widowControl w:val="0"/>
        <w:spacing w:after="200" w:line="240" w:lineRule="auto"/>
        <w:jc w:val="both"/>
        <w:rPr>
          <w:i w:val="1"/>
        </w:rPr>
      </w:pPr>
      <w:r w:rsidDel="00000000" w:rsidR="00000000" w:rsidRPr="00000000">
        <w:rPr>
          <w:rtl w:val="0"/>
        </w:rPr>
        <w:t xml:space="preserve">Organize your group to take on the following responsibilities:</w:t>
      </w:r>
      <w:r w:rsidDel="00000000" w:rsidR="00000000" w:rsidRPr="00000000">
        <w:rPr>
          <w:rtl w:val="0"/>
        </w:rPr>
      </w:r>
    </w:p>
    <w:tbl>
      <w:tblPr>
        <w:tblStyle w:val="Table5"/>
        <w:tblW w:w="9237.740020751953" w:type="dxa"/>
        <w:jc w:val="left"/>
        <w:tblInd w:w="122.2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18.870010375977"/>
        <w:gridCol w:w="4618.870010375977"/>
        <w:tblGridChange w:id="0">
          <w:tblGrid>
            <w:gridCol w:w="4618.870010375977"/>
            <w:gridCol w:w="4618.870010375977"/>
          </w:tblGrid>
        </w:tblGridChange>
      </w:tblGrid>
      <w:tr>
        <w:trPr>
          <w:cantSplit w:val="0"/>
          <w:trHeight w:val="1869.84375" w:hRule="atLeast"/>
          <w:tblHeader w:val="0"/>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1B">
            <w:pPr>
              <w:widowControl w:val="0"/>
              <w:spacing w:line="240" w:lineRule="auto"/>
              <w:rPr>
                <w:b w:val="1"/>
                <w:color w:val="93c940"/>
                <w:sz w:val="20"/>
                <w:szCs w:val="20"/>
              </w:rPr>
            </w:pPr>
            <w:r w:rsidDel="00000000" w:rsidR="00000000" w:rsidRPr="00000000">
              <w:rPr>
                <w:b w:val="1"/>
                <w:color w:val="93c940"/>
                <w:sz w:val="20"/>
                <w:szCs w:val="20"/>
                <w:rtl w:val="0"/>
              </w:rPr>
              <w:t xml:space="preserve">Chair </w:t>
            </w:r>
          </w:p>
          <w:p w:rsidR="00000000" w:rsidDel="00000000" w:rsidP="00000000" w:rsidRDefault="00000000" w:rsidRPr="00000000" w14:paraId="0000011C">
            <w:pPr>
              <w:widowControl w:val="0"/>
              <w:numPr>
                <w:ilvl w:val="0"/>
                <w:numId w:val="9"/>
              </w:numPr>
              <w:spacing w:before="200" w:line="240" w:lineRule="auto"/>
              <w:ind w:left="720" w:hanging="360"/>
              <w:rPr>
                <w:sz w:val="20"/>
                <w:szCs w:val="20"/>
              </w:rPr>
            </w:pPr>
            <w:r w:rsidDel="00000000" w:rsidR="00000000" w:rsidRPr="00000000">
              <w:rPr>
                <w:sz w:val="20"/>
                <w:szCs w:val="20"/>
                <w:rtl w:val="0"/>
              </w:rPr>
              <w:t xml:space="preserve">The Chair’s key role will be to formulate (and decide) the group’s positions on the problem statements. </w:t>
            </w:r>
          </w:p>
          <w:p w:rsidR="00000000" w:rsidDel="00000000" w:rsidP="00000000" w:rsidRDefault="00000000" w:rsidRPr="00000000" w14:paraId="0000011D">
            <w:pPr>
              <w:widowControl w:val="0"/>
              <w:numPr>
                <w:ilvl w:val="1"/>
                <w:numId w:val="9"/>
              </w:numPr>
              <w:spacing w:line="240" w:lineRule="auto"/>
              <w:ind w:left="1440" w:hanging="360"/>
              <w:rPr>
                <w:sz w:val="20"/>
                <w:szCs w:val="20"/>
              </w:rPr>
            </w:pPr>
            <w:r w:rsidDel="00000000" w:rsidR="00000000" w:rsidRPr="00000000">
              <w:rPr>
                <w:sz w:val="20"/>
                <w:szCs w:val="20"/>
                <w:rtl w:val="0"/>
              </w:rPr>
              <w:t xml:space="preserve">The Chair will facilitate discussions within the group and ensure all views are heard.</w:t>
            </w:r>
          </w:p>
          <w:p w:rsidR="00000000" w:rsidDel="00000000" w:rsidP="00000000" w:rsidRDefault="00000000" w:rsidRPr="00000000" w14:paraId="0000011E">
            <w:pPr>
              <w:widowControl w:val="0"/>
              <w:numPr>
                <w:ilvl w:val="0"/>
                <w:numId w:val="9"/>
              </w:numPr>
              <w:spacing w:line="240" w:lineRule="auto"/>
              <w:ind w:left="720" w:hanging="360"/>
              <w:rPr>
                <w:sz w:val="20"/>
                <w:szCs w:val="20"/>
              </w:rPr>
            </w:pPr>
            <w:r w:rsidDel="00000000" w:rsidR="00000000" w:rsidRPr="00000000">
              <w:rPr>
                <w:sz w:val="20"/>
                <w:szCs w:val="20"/>
                <w:rtl w:val="0"/>
              </w:rPr>
              <w:t xml:space="preserve">The Chair will also facilitate conversations with other groups as needed. </w:t>
            </w:r>
          </w:p>
          <w:p w:rsidR="00000000" w:rsidDel="00000000" w:rsidP="00000000" w:rsidRDefault="00000000" w:rsidRPr="00000000" w14:paraId="0000011F">
            <w:pPr>
              <w:widowControl w:val="0"/>
              <w:numPr>
                <w:ilvl w:val="0"/>
                <w:numId w:val="9"/>
              </w:numPr>
              <w:spacing w:line="240" w:lineRule="auto"/>
              <w:ind w:left="720" w:hanging="360"/>
              <w:rPr>
                <w:sz w:val="20"/>
                <w:szCs w:val="20"/>
              </w:rPr>
            </w:pPr>
            <w:r w:rsidDel="00000000" w:rsidR="00000000" w:rsidRPr="00000000">
              <w:rPr>
                <w:sz w:val="20"/>
                <w:szCs w:val="20"/>
                <w:rtl w:val="0"/>
              </w:rPr>
              <w:t xml:space="preserve">The Chair has the right to nominate spokespersons to speak on behalf of the group during the plenary.</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20">
            <w:pPr>
              <w:widowControl w:val="0"/>
              <w:spacing w:line="240" w:lineRule="auto"/>
              <w:rPr>
                <w:b w:val="1"/>
                <w:color w:val="93c940"/>
                <w:sz w:val="20"/>
                <w:szCs w:val="20"/>
              </w:rPr>
            </w:pPr>
            <w:r w:rsidDel="00000000" w:rsidR="00000000" w:rsidRPr="00000000">
              <w:rPr>
                <w:b w:val="1"/>
                <w:color w:val="93c940"/>
                <w:sz w:val="20"/>
                <w:szCs w:val="20"/>
                <w:rtl w:val="0"/>
              </w:rPr>
              <w:t xml:space="preserve">Vice Chair </w:t>
            </w:r>
          </w:p>
          <w:p w:rsidR="00000000" w:rsidDel="00000000" w:rsidP="00000000" w:rsidRDefault="00000000" w:rsidRPr="00000000" w14:paraId="00000121">
            <w:pPr>
              <w:widowControl w:val="0"/>
              <w:numPr>
                <w:ilvl w:val="0"/>
                <w:numId w:val="7"/>
              </w:numPr>
              <w:spacing w:before="200" w:line="240" w:lineRule="auto"/>
              <w:ind w:left="720" w:hanging="360"/>
              <w:rPr>
                <w:sz w:val="20"/>
                <w:szCs w:val="20"/>
              </w:rPr>
            </w:pPr>
            <w:r w:rsidDel="00000000" w:rsidR="00000000" w:rsidRPr="00000000">
              <w:rPr>
                <w:sz w:val="20"/>
                <w:szCs w:val="20"/>
                <w:rtl w:val="0"/>
              </w:rPr>
              <w:t xml:space="preserve">The Vice Chair’s role is to assist the Chair (e.g., facilitating discussion within the group, deciding on final positions, etc.).  </w:t>
            </w:r>
          </w:p>
          <w:p w:rsidR="00000000" w:rsidDel="00000000" w:rsidP="00000000" w:rsidRDefault="00000000" w:rsidRPr="00000000" w14:paraId="00000122">
            <w:pPr>
              <w:widowControl w:val="0"/>
              <w:numPr>
                <w:ilvl w:val="0"/>
                <w:numId w:val="7"/>
              </w:numPr>
              <w:spacing w:line="240" w:lineRule="auto"/>
              <w:ind w:left="720" w:hanging="360"/>
              <w:rPr>
                <w:sz w:val="20"/>
                <w:szCs w:val="20"/>
              </w:rPr>
            </w:pPr>
            <w:r w:rsidDel="00000000" w:rsidR="00000000" w:rsidRPr="00000000">
              <w:rPr>
                <w:sz w:val="20"/>
                <w:szCs w:val="20"/>
                <w:rtl w:val="0"/>
              </w:rPr>
              <w:t xml:space="preserve">The Vice-Chair will also facilitate conversations with other groups as needed.</w:t>
            </w:r>
          </w:p>
        </w:tc>
      </w:tr>
      <w:tr>
        <w:trPr>
          <w:cantSplit w:val="0"/>
          <w:tblHeader w:val="0"/>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23">
            <w:pPr>
              <w:widowControl w:val="0"/>
              <w:spacing w:line="240" w:lineRule="auto"/>
              <w:rPr>
                <w:b w:val="1"/>
                <w:color w:val="93c940"/>
                <w:sz w:val="20"/>
                <w:szCs w:val="20"/>
              </w:rPr>
            </w:pPr>
            <w:r w:rsidDel="00000000" w:rsidR="00000000" w:rsidRPr="00000000">
              <w:rPr>
                <w:b w:val="1"/>
                <w:color w:val="93c940"/>
                <w:sz w:val="20"/>
                <w:szCs w:val="20"/>
                <w:rtl w:val="0"/>
              </w:rPr>
              <w:t xml:space="preserve">2 x Notetakers </w:t>
            </w:r>
          </w:p>
          <w:p w:rsidR="00000000" w:rsidDel="00000000" w:rsidP="00000000" w:rsidRDefault="00000000" w:rsidRPr="00000000" w14:paraId="00000124">
            <w:pPr>
              <w:widowControl w:val="0"/>
              <w:numPr>
                <w:ilvl w:val="0"/>
                <w:numId w:val="10"/>
              </w:numPr>
              <w:spacing w:before="200" w:line="240" w:lineRule="auto"/>
              <w:ind w:left="720" w:hanging="360"/>
              <w:rPr>
                <w:sz w:val="20"/>
                <w:szCs w:val="20"/>
              </w:rPr>
            </w:pPr>
            <w:r w:rsidDel="00000000" w:rsidR="00000000" w:rsidRPr="00000000">
              <w:rPr>
                <w:sz w:val="20"/>
                <w:szCs w:val="20"/>
                <w:rtl w:val="0"/>
              </w:rPr>
              <w:t xml:space="preserve">Notetakers have the important task of noting discussion points. </w:t>
            </w:r>
          </w:p>
          <w:p w:rsidR="00000000" w:rsidDel="00000000" w:rsidP="00000000" w:rsidRDefault="00000000" w:rsidRPr="00000000" w14:paraId="00000125">
            <w:pPr>
              <w:widowControl w:val="0"/>
              <w:numPr>
                <w:ilvl w:val="0"/>
                <w:numId w:val="10"/>
              </w:numPr>
              <w:spacing w:line="240" w:lineRule="auto"/>
              <w:ind w:left="720" w:hanging="360"/>
              <w:rPr>
                <w:sz w:val="20"/>
                <w:szCs w:val="20"/>
              </w:rPr>
            </w:pPr>
            <w:r w:rsidDel="00000000" w:rsidR="00000000" w:rsidRPr="00000000">
              <w:rPr>
                <w:sz w:val="20"/>
                <w:szCs w:val="20"/>
                <w:rtl w:val="0"/>
              </w:rPr>
              <w:t xml:space="preserve">It is crucial to note statements and positions of other groups to determine whether you share the same positions, and to facilitate your group’s discussion when working on a consensus with other groups. </w:t>
            </w:r>
          </w:p>
          <w:p w:rsidR="00000000" w:rsidDel="00000000" w:rsidP="00000000" w:rsidRDefault="00000000" w:rsidRPr="00000000" w14:paraId="00000126">
            <w:pPr>
              <w:widowControl w:val="0"/>
              <w:numPr>
                <w:ilvl w:val="0"/>
                <w:numId w:val="10"/>
              </w:numPr>
              <w:spacing w:line="240" w:lineRule="auto"/>
              <w:ind w:left="720" w:hanging="360"/>
              <w:rPr>
                <w:sz w:val="20"/>
                <w:szCs w:val="20"/>
              </w:rPr>
            </w:pPr>
            <w:r w:rsidDel="00000000" w:rsidR="00000000" w:rsidRPr="00000000">
              <w:rPr>
                <w:sz w:val="20"/>
                <w:szCs w:val="20"/>
                <w:rtl w:val="0"/>
              </w:rPr>
              <w:t xml:space="preserve">Notetakers will prepare a Google document and share their screen during the in-group discussions.</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127">
            <w:pPr>
              <w:widowControl w:val="0"/>
              <w:spacing w:line="240" w:lineRule="auto"/>
              <w:rPr>
                <w:b w:val="1"/>
                <w:color w:val="93c940"/>
                <w:sz w:val="20"/>
                <w:szCs w:val="20"/>
              </w:rPr>
            </w:pPr>
            <w:r w:rsidDel="00000000" w:rsidR="00000000" w:rsidRPr="00000000">
              <w:rPr>
                <w:b w:val="1"/>
                <w:color w:val="93c940"/>
                <w:sz w:val="20"/>
                <w:szCs w:val="20"/>
                <w:rtl w:val="0"/>
              </w:rPr>
              <w:t xml:space="preserve">Spokespersons (group/Chair to decide how many)</w:t>
            </w:r>
          </w:p>
          <w:p w:rsidR="00000000" w:rsidDel="00000000" w:rsidP="00000000" w:rsidRDefault="00000000" w:rsidRPr="00000000" w14:paraId="00000128">
            <w:pPr>
              <w:widowControl w:val="0"/>
              <w:numPr>
                <w:ilvl w:val="0"/>
                <w:numId w:val="4"/>
              </w:numPr>
              <w:spacing w:before="200" w:line="240" w:lineRule="auto"/>
              <w:ind w:left="720" w:hanging="360"/>
              <w:rPr>
                <w:sz w:val="20"/>
                <w:szCs w:val="20"/>
              </w:rPr>
            </w:pPr>
            <w:r w:rsidDel="00000000" w:rsidR="00000000" w:rsidRPr="00000000">
              <w:rPr>
                <w:sz w:val="20"/>
                <w:szCs w:val="20"/>
                <w:rtl w:val="0"/>
              </w:rPr>
              <w:t xml:space="preserve">Spokespersons will speak on behalf of the group during the plenary. They will deliver the group’s agreed-upon views and positions on the problem statements. </w:t>
            </w:r>
          </w:p>
          <w:p w:rsidR="00000000" w:rsidDel="00000000" w:rsidP="00000000" w:rsidRDefault="00000000" w:rsidRPr="00000000" w14:paraId="00000129">
            <w:pPr>
              <w:widowControl w:val="0"/>
              <w:numPr>
                <w:ilvl w:val="1"/>
                <w:numId w:val="4"/>
              </w:numPr>
              <w:spacing w:line="240" w:lineRule="auto"/>
              <w:ind w:left="1440" w:hanging="360"/>
              <w:rPr>
                <w:sz w:val="20"/>
                <w:szCs w:val="20"/>
              </w:rPr>
            </w:pPr>
            <w:r w:rsidDel="00000000" w:rsidR="00000000" w:rsidRPr="00000000">
              <w:rPr>
                <w:sz w:val="20"/>
                <w:szCs w:val="20"/>
                <w:rtl w:val="0"/>
              </w:rPr>
              <w:t xml:space="preserve">Spokespersons can also speak in their own capacity based on their assigned roles.</w:t>
            </w:r>
          </w:p>
          <w:p w:rsidR="00000000" w:rsidDel="00000000" w:rsidP="00000000" w:rsidRDefault="00000000" w:rsidRPr="00000000" w14:paraId="0000012A">
            <w:pPr>
              <w:widowControl w:val="0"/>
              <w:numPr>
                <w:ilvl w:val="0"/>
                <w:numId w:val="4"/>
              </w:numPr>
              <w:spacing w:line="240" w:lineRule="auto"/>
              <w:ind w:left="720" w:hanging="360"/>
              <w:rPr>
                <w:sz w:val="20"/>
                <w:szCs w:val="20"/>
              </w:rPr>
            </w:pPr>
            <w:r w:rsidDel="00000000" w:rsidR="00000000" w:rsidRPr="00000000">
              <w:rPr>
                <w:sz w:val="20"/>
                <w:szCs w:val="20"/>
                <w:rtl w:val="0"/>
              </w:rPr>
              <w:t xml:space="preserve">The Chair has the right to nominate spokespersons if no one volunteers. </w:t>
            </w:r>
          </w:p>
        </w:tc>
      </w:tr>
    </w:tbl>
    <w:p w:rsidR="00000000" w:rsidDel="00000000" w:rsidP="00000000" w:rsidRDefault="00000000" w:rsidRPr="00000000" w14:paraId="0000012B">
      <w:pPr>
        <w:widowControl w:val="0"/>
        <w:spacing w:after="200" w:before="200" w:line="240" w:lineRule="auto"/>
        <w:jc w:val="both"/>
        <w:rPr>
          <w:color w:val="434343"/>
          <w:sz w:val="20"/>
          <w:szCs w:val="20"/>
        </w:rPr>
      </w:pPr>
      <w:r w:rsidDel="00000000" w:rsidR="00000000" w:rsidRPr="00000000">
        <w:rPr>
          <w:b w:val="1"/>
          <w:color w:val="434343"/>
          <w:u w:val="single"/>
          <w:rtl w:val="0"/>
        </w:rPr>
        <w:t xml:space="preserve">Formulate your positions</w:t>
      </w:r>
      <w:r w:rsidDel="00000000" w:rsidR="00000000" w:rsidRPr="00000000">
        <w:rPr>
          <w:b w:val="1"/>
          <w:color w:val="434343"/>
          <w:rtl w:val="0"/>
        </w:rPr>
        <w:t xml:space="preserve"> </w:t>
      </w:r>
      <w:r w:rsidDel="00000000" w:rsidR="00000000" w:rsidRPr="00000000">
        <w:rPr>
          <w:rtl w:val="0"/>
        </w:rPr>
      </w:r>
    </w:p>
    <w:p w:rsidR="00000000" w:rsidDel="00000000" w:rsidP="00000000" w:rsidRDefault="00000000" w:rsidRPr="00000000" w14:paraId="0000012C">
      <w:pPr>
        <w:spacing w:after="200" w:line="240" w:lineRule="auto"/>
        <w:rPr>
          <w:b w:val="1"/>
          <w:color w:val="636363"/>
          <w:sz w:val="20"/>
          <w:szCs w:val="20"/>
        </w:rPr>
      </w:pPr>
      <w:r w:rsidDel="00000000" w:rsidR="00000000" w:rsidRPr="00000000">
        <w:rPr>
          <w:b w:val="1"/>
          <w:color w:val="93c940"/>
          <w:sz w:val="20"/>
          <w:szCs w:val="20"/>
          <w:u w:val="single"/>
          <w:rtl w:val="0"/>
        </w:rPr>
        <w:t xml:space="preserve">Problem Statement 1</w:t>
      </w:r>
      <w:r w:rsidDel="00000000" w:rsidR="00000000" w:rsidRPr="00000000">
        <w:rPr>
          <w:b w:val="1"/>
          <w:color w:val="93c940"/>
          <w:sz w:val="20"/>
          <w:szCs w:val="20"/>
          <w:u w:val="single"/>
          <w:rtl w:val="0"/>
        </w:rPr>
        <w:t xml:space="preserve">:</w:t>
      </w:r>
      <w:r w:rsidDel="00000000" w:rsidR="00000000" w:rsidRPr="00000000">
        <w:rPr>
          <w:b w:val="1"/>
          <w:color w:val="93c940"/>
          <w:sz w:val="20"/>
          <w:szCs w:val="20"/>
          <w:rtl w:val="0"/>
        </w:rPr>
        <w:t xml:space="preserve"> </w:t>
      </w:r>
      <w:r w:rsidDel="00000000" w:rsidR="00000000" w:rsidRPr="00000000">
        <w:rPr>
          <w:rtl w:val="0"/>
        </w:rPr>
      </w:r>
    </w:p>
    <w:p w:rsidR="00000000" w:rsidDel="00000000" w:rsidP="00000000" w:rsidRDefault="00000000" w:rsidRPr="00000000" w14:paraId="0000012D">
      <w:pPr>
        <w:spacing w:after="200" w:line="240" w:lineRule="auto"/>
        <w:rPr>
          <w:b w:val="1"/>
          <w:color w:val="93c940"/>
          <w:sz w:val="20"/>
          <w:szCs w:val="20"/>
          <w:u w:val="single"/>
        </w:rPr>
      </w:pPr>
      <w:r w:rsidDel="00000000" w:rsidR="00000000" w:rsidRPr="00000000">
        <w:rPr>
          <w:b w:val="1"/>
          <w:color w:val="93c940"/>
          <w:sz w:val="20"/>
          <w:szCs w:val="20"/>
          <w:u w:val="single"/>
          <w:rtl w:val="0"/>
        </w:rPr>
        <w:t xml:space="preserve">Problem Statement 2:</w:t>
      </w:r>
      <w:r w:rsidDel="00000000" w:rsidR="00000000" w:rsidRPr="00000000">
        <w:rPr>
          <w:b w:val="1"/>
          <w:color w:val="93c940"/>
          <w:sz w:val="20"/>
          <w:szCs w:val="20"/>
          <w:rtl w:val="0"/>
        </w:rPr>
        <w:t xml:space="preserve"> </w:t>
      </w:r>
      <w:r w:rsidDel="00000000" w:rsidR="00000000" w:rsidRPr="00000000">
        <w:rPr>
          <w:rtl w:val="0"/>
        </w:rPr>
      </w:r>
    </w:p>
    <w:p w:rsidR="00000000" w:rsidDel="00000000" w:rsidP="00000000" w:rsidRDefault="00000000" w:rsidRPr="00000000" w14:paraId="0000012E">
      <w:pPr>
        <w:widowControl w:val="0"/>
        <w:numPr>
          <w:ilvl w:val="0"/>
          <w:numId w:val="6"/>
        </w:numPr>
        <w:spacing w:line="240" w:lineRule="auto"/>
        <w:ind w:left="720" w:right="47.933349609375" w:hanging="360"/>
        <w:jc w:val="both"/>
        <w:rPr/>
      </w:pPr>
      <w:r w:rsidDel="00000000" w:rsidR="00000000" w:rsidRPr="00000000">
        <w:rPr>
          <w:rtl w:val="0"/>
        </w:rPr>
        <w:t xml:space="preserve">Your aim is to achieve consensus with the other groups on the above 2 problem statements. </w:t>
      </w:r>
    </w:p>
    <w:p w:rsidR="00000000" w:rsidDel="00000000" w:rsidP="00000000" w:rsidRDefault="00000000" w:rsidRPr="00000000" w14:paraId="0000012F">
      <w:pPr>
        <w:widowControl w:val="0"/>
        <w:numPr>
          <w:ilvl w:val="0"/>
          <w:numId w:val="6"/>
        </w:numPr>
        <w:spacing w:line="240" w:lineRule="auto"/>
        <w:ind w:left="720" w:right="47.933349609375" w:hanging="360"/>
        <w:jc w:val="both"/>
        <w:rPr/>
      </w:pPr>
      <w:r w:rsidDel="00000000" w:rsidR="00000000" w:rsidRPr="00000000">
        <w:rPr>
          <w:rtl w:val="0"/>
        </w:rPr>
        <w:t xml:space="preserve">Establish early on whether you are willing to forgo or update selected positions from your in-group agreed list– your group can decide whether to adopt views from other groups or to convince/“force” others to adopt yours. </w:t>
      </w:r>
    </w:p>
    <w:p w:rsidR="00000000" w:rsidDel="00000000" w:rsidP="00000000" w:rsidRDefault="00000000" w:rsidRPr="00000000" w14:paraId="00000130">
      <w:pPr>
        <w:widowControl w:val="0"/>
        <w:numPr>
          <w:ilvl w:val="0"/>
          <w:numId w:val="6"/>
        </w:numPr>
        <w:spacing w:line="240" w:lineRule="auto"/>
        <w:ind w:left="720" w:right="47.657470703125" w:hanging="360"/>
        <w:jc w:val="both"/>
        <w:rPr/>
      </w:pPr>
      <w:r w:rsidDel="00000000" w:rsidR="00000000" w:rsidRPr="00000000">
        <w:rPr>
          <w:rtl w:val="0"/>
        </w:rPr>
        <w:t xml:space="preserve">As your group hears from other groups on their positions, you can also add other expectations as you see fit – they can be used as “bargaining chips”. </w:t>
      </w:r>
    </w:p>
    <w:p w:rsidR="00000000" w:rsidDel="00000000" w:rsidP="00000000" w:rsidRDefault="00000000" w:rsidRPr="00000000" w14:paraId="00000131">
      <w:pPr>
        <w:widowControl w:val="0"/>
        <w:numPr>
          <w:ilvl w:val="0"/>
          <w:numId w:val="6"/>
        </w:numPr>
        <w:spacing w:after="200" w:line="240" w:lineRule="auto"/>
        <w:ind w:left="720" w:right="47.657470703125" w:hanging="360"/>
        <w:jc w:val="both"/>
        <w:rPr/>
      </w:pPr>
      <w:r w:rsidDel="00000000" w:rsidR="00000000" w:rsidRPr="00000000">
        <w:rPr>
          <w:rtl w:val="0"/>
        </w:rPr>
        <w:t xml:space="preserve">When making your statements, cite some examples so other groups can understand exactly what you mean.</w:t>
      </w:r>
      <w:r w:rsidDel="00000000" w:rsidR="00000000" w:rsidRPr="00000000">
        <w:rPr>
          <w:rtl w:val="0"/>
        </w:rPr>
      </w:r>
    </w:p>
    <w:p w:rsidR="00000000" w:rsidDel="00000000" w:rsidP="00000000" w:rsidRDefault="00000000" w:rsidRPr="00000000" w14:paraId="00000132">
      <w:pPr>
        <w:pStyle w:val="Heading1"/>
        <w:widowControl w:val="1"/>
        <w:spacing w:after="200" w:before="200" w:line="240" w:lineRule="auto"/>
        <w:rPr>
          <w:sz w:val="32"/>
          <w:szCs w:val="32"/>
        </w:rPr>
      </w:pPr>
      <w:bookmarkStart w:colFirst="0" w:colLast="0" w:name="_cyrkp21u14pw" w:id="21"/>
      <w:bookmarkEnd w:id="21"/>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widowControl w:val="1"/>
        <w:spacing w:after="200" w:before="200" w:line="240" w:lineRule="auto"/>
        <w:rPr>
          <w:color w:val="ff0000"/>
          <w:sz w:val="24"/>
          <w:szCs w:val="24"/>
          <w:highlight w:val="yellow"/>
        </w:rPr>
      </w:pPr>
      <w:bookmarkStart w:colFirst="0" w:colLast="0" w:name="_4scu19arvvbo" w:id="22"/>
      <w:bookmarkEnd w:id="22"/>
      <w:r w:rsidDel="00000000" w:rsidR="00000000" w:rsidRPr="00000000">
        <w:rPr>
          <w:sz w:val="32"/>
          <w:szCs w:val="32"/>
          <w:rtl w:val="0"/>
        </w:rPr>
        <w:t xml:space="preserve">Role Description</w:t>
      </w:r>
      <w:r w:rsidDel="00000000" w:rsidR="00000000" w:rsidRPr="00000000">
        <w:rPr>
          <w:sz w:val="32"/>
          <w:szCs w:val="32"/>
          <w:rtl w:val="0"/>
        </w:rPr>
        <w:t xml:space="preserve">s</w:t>
      </w:r>
      <w:r w:rsidDel="00000000" w:rsidR="00000000" w:rsidRPr="00000000">
        <w:rPr>
          <w:rtl w:val="0"/>
        </w:rPr>
      </w:r>
    </w:p>
    <w:p w:rsidR="00000000" w:rsidDel="00000000" w:rsidP="00000000" w:rsidRDefault="00000000" w:rsidRPr="00000000" w14:paraId="00000134">
      <w:pPr>
        <w:spacing w:after="200" w:line="240" w:lineRule="auto"/>
        <w:jc w:val="both"/>
        <w:rPr>
          <w:sz w:val="20"/>
          <w:szCs w:val="20"/>
        </w:rPr>
      </w:pPr>
      <w:r w:rsidDel="00000000" w:rsidR="00000000" w:rsidRPr="00000000">
        <w:rPr>
          <w:sz w:val="20"/>
          <w:szCs w:val="20"/>
          <w:rtl w:val="0"/>
        </w:rPr>
        <w:t xml:space="preserve">Participants have the option to partner up with another participant in your group, or to work individually. There will be a limit of 3</w:t>
      </w:r>
      <w:r w:rsidDel="00000000" w:rsidR="00000000" w:rsidRPr="00000000">
        <w:rPr>
          <w:sz w:val="20"/>
          <w:szCs w:val="20"/>
          <w:rtl w:val="0"/>
        </w:rPr>
        <w:t xml:space="preserve"> pairs of partners in each group</w:t>
      </w:r>
      <w:r w:rsidDel="00000000" w:rsidR="00000000" w:rsidRPr="00000000">
        <w:rPr>
          <w:sz w:val="20"/>
          <w:szCs w:val="20"/>
          <w:rtl w:val="0"/>
        </w:rPr>
        <w:t xml:space="preserve">, first-come-first served. Participants to  finalize partnering up and role selection </w:t>
      </w:r>
      <w:r w:rsidDel="00000000" w:rsidR="00000000" w:rsidRPr="00000000">
        <w:rPr>
          <w:sz w:val="20"/>
          <w:szCs w:val="20"/>
          <w:rtl w:val="0"/>
        </w:rPr>
        <w:t xml:space="preserve">by the end</w:t>
      </w:r>
      <w:r w:rsidDel="00000000" w:rsidR="00000000" w:rsidRPr="00000000">
        <w:rPr>
          <w:sz w:val="20"/>
          <w:szCs w:val="20"/>
          <w:rtl w:val="0"/>
        </w:rPr>
        <w:t xml:space="preserve"> of 10 Aug 2025. The following descriptions aim to provide you with an understanding of your roles for the ICANN Model Conference.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616.77734375" w:hRule="atLeast"/>
          <w:tblHeader w:val="0"/>
        </w:trPr>
        <w:tc>
          <w:tcPr>
            <w:tcBorders>
              <w:top w:color="cccccc" w:space="0" w:sz="8" w:val="single"/>
              <w:left w:color="cccccc" w:space="0" w:sz="8" w:val="single"/>
              <w:bottom w:color="cccccc" w:space="0" w:sz="8" w:val="single"/>
              <w:right w:color="cccccc" w:space="0" w:sz="8" w:val="single"/>
            </w:tcBorders>
            <w:shd w:fill="93c940" w:val="clear"/>
            <w:tcMar>
              <w:top w:w="100.0" w:type="dxa"/>
              <w:left w:w="100.0" w:type="dxa"/>
              <w:bottom w:w="100.0" w:type="dxa"/>
              <w:right w:w="100.0" w:type="dxa"/>
            </w:tcMar>
            <w:vAlign w:val="top"/>
          </w:tcPr>
          <w:p w:rsidR="00000000" w:rsidDel="00000000" w:rsidP="00000000" w:rsidRDefault="00000000" w:rsidRPr="00000000" w14:paraId="00000135">
            <w:pPr>
              <w:pStyle w:val="Heading2"/>
              <w:widowControl w:val="0"/>
              <w:spacing w:after="200" w:line="240" w:lineRule="auto"/>
              <w:jc w:val="both"/>
              <w:rPr>
                <w:color w:val="ffffff"/>
              </w:rPr>
            </w:pPr>
            <w:bookmarkStart w:colFirst="0" w:colLast="0" w:name="_wvurngumh3q9" w:id="23"/>
            <w:bookmarkEnd w:id="23"/>
            <w:r w:rsidDel="00000000" w:rsidR="00000000" w:rsidRPr="00000000">
              <w:rPr>
                <w:color w:val="ffffff"/>
                <w:rtl w:val="0"/>
              </w:rPr>
              <w:t xml:space="preserve">Governmental Advisory Committee (</w:t>
            </w:r>
            <w:r w:rsidDel="00000000" w:rsidR="00000000" w:rsidRPr="00000000">
              <w:rPr>
                <w:color w:val="ffffff"/>
                <w:rtl w:val="0"/>
              </w:rPr>
              <w:t xml:space="preserve">GAC</w:t>
            </w:r>
            <w:r w:rsidDel="00000000" w:rsidR="00000000" w:rsidRPr="00000000">
              <w:rPr>
                <w:color w:val="ffffff"/>
                <w:rtl w:val="0"/>
              </w:rPr>
              <w:t xml:space="preserve">)</w:t>
            </w:r>
            <w:r w:rsidDel="00000000" w:rsidR="00000000" w:rsidRPr="00000000">
              <w:rPr>
                <w:color w:val="ffffff"/>
                <w:rtl w:val="0"/>
              </w:rPr>
              <w:t xml:space="preserve"> </w:t>
            </w:r>
            <w:r w:rsidDel="00000000" w:rsidR="00000000" w:rsidRPr="00000000">
              <w:rPr>
                <w:rtl w:val="0"/>
              </w:rPr>
            </w:r>
          </w:p>
          <w:p w:rsidR="00000000" w:rsidDel="00000000" w:rsidP="00000000" w:rsidRDefault="00000000" w:rsidRPr="00000000" w14:paraId="00000136">
            <w:pPr>
              <w:widowControl w:val="0"/>
              <w:spacing w:after="200" w:line="240" w:lineRule="auto"/>
              <w:jc w:val="both"/>
              <w:rPr>
                <w:color w:val="ffffff"/>
                <w:sz w:val="20"/>
                <w:szCs w:val="20"/>
              </w:rPr>
            </w:pPr>
            <w:r w:rsidDel="00000000" w:rsidR="00000000" w:rsidRPr="00000000">
              <w:rPr>
                <w:color w:val="ffffff"/>
                <w:sz w:val="20"/>
                <w:szCs w:val="20"/>
                <w:rtl w:val="0"/>
              </w:rPr>
              <w:t xml:space="preserve">GAC serves as the voice of Governments and International Governmental Organisations. The key role of GAC is to provide advice to ICANN on issues of public policy, especially where there is an interaction between ICANN’s activities/policies and international agreements/national laws. </w:t>
            </w:r>
          </w:p>
          <w:p w:rsidR="00000000" w:rsidDel="00000000" w:rsidP="00000000" w:rsidRDefault="00000000" w:rsidRPr="00000000" w14:paraId="00000137">
            <w:pPr>
              <w:widowControl w:val="0"/>
              <w:spacing w:after="200" w:line="240" w:lineRule="auto"/>
              <w:jc w:val="both"/>
              <w:rPr>
                <w:color w:val="ffffff"/>
                <w:sz w:val="20"/>
                <w:szCs w:val="20"/>
              </w:rPr>
            </w:pPr>
            <w:r w:rsidDel="00000000" w:rsidR="00000000" w:rsidRPr="00000000">
              <w:rPr>
                <w:color w:val="ffffff"/>
                <w:sz w:val="20"/>
                <w:szCs w:val="20"/>
                <w:rtl w:val="0"/>
              </w:rPr>
              <w:t xml:space="preserve">The GAC regularly considers a broad range of public policy issues impacting the DNS and many substantive policy topics, as well as operational matters impacting the work of ICANN. This work can result in consensus advice for the ICANN Board or public comment input during the policy development process (PDP). </w:t>
            </w:r>
          </w:p>
          <w:p w:rsidR="00000000" w:rsidDel="00000000" w:rsidP="00000000" w:rsidRDefault="00000000" w:rsidRPr="00000000" w14:paraId="00000138">
            <w:pPr>
              <w:widowControl w:val="0"/>
              <w:spacing w:after="200" w:line="240" w:lineRule="auto"/>
              <w:jc w:val="both"/>
              <w:rPr>
                <w:b w:val="1"/>
                <w:color w:val="ffffff"/>
                <w:sz w:val="20"/>
                <w:szCs w:val="20"/>
                <w:u w:val="single"/>
              </w:rPr>
            </w:pPr>
            <w:r w:rsidDel="00000000" w:rsidR="00000000" w:rsidRPr="00000000">
              <w:rPr>
                <w:color w:val="ffffff"/>
                <w:sz w:val="20"/>
                <w:szCs w:val="20"/>
                <w:rtl w:val="0"/>
              </w:rPr>
              <w:t xml:space="preserve">Advice from the GAC to ICANN is determined on the basis of consensus. Advice is conveyed to the ICANN Board, usually in the form of a communiqué issued at the end of each GAC meeting through the Chair of the GAC. Each communiqué and the minutes of GAC meetings are made available online.</w:t>
            </w: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sz w:val="20"/>
                <w:szCs w:val="20"/>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b w:val="1"/>
                <w:sz w:val="20"/>
                <w:szCs w:val="20"/>
                <w:u w:val="single"/>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sz w:val="20"/>
                <w:szCs w:val="20"/>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sz w:val="20"/>
                <w:szCs w:val="20"/>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sz w:val="20"/>
                <w:szCs w:val="20"/>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sz w:val="20"/>
                <w:szCs w:val="20"/>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sz w:val="20"/>
                <w:szCs w:val="20"/>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sz w:val="20"/>
                <w:szCs w:val="20"/>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sz w:val="20"/>
                <w:szCs w:val="20"/>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b w:val="1"/>
                <w:sz w:val="20"/>
                <w:szCs w:val="20"/>
                <w:u w:val="single"/>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b w:val="1"/>
                <w:sz w:val="20"/>
                <w:szCs w:val="20"/>
                <w:u w:val="single"/>
              </w:rPr>
            </w:pPr>
            <w:r w:rsidDel="00000000" w:rsidR="00000000" w:rsidRPr="00000000">
              <w:rPr>
                <w:rtl w:val="0"/>
              </w:rPr>
            </w:r>
          </w:p>
        </w:tc>
      </w:tr>
      <w:tr>
        <w:trPr>
          <w:cantSplit w:val="0"/>
          <w:trHeight w:val="1078.8296274038462"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sz w:val="20"/>
                <w:szCs w:val="20"/>
              </w:rPr>
            </w:pPr>
            <w:r w:rsidDel="00000000" w:rsidR="00000000" w:rsidRPr="00000000">
              <w:rPr>
                <w:rtl w:val="0"/>
              </w:rPr>
            </w:r>
          </w:p>
        </w:tc>
      </w:tr>
    </w:tbl>
    <w:p w:rsidR="00000000" w:rsidDel="00000000" w:rsidP="00000000" w:rsidRDefault="00000000" w:rsidRPr="00000000" w14:paraId="00000145">
      <w:pPr>
        <w:spacing w:line="240" w:lineRule="auto"/>
        <w:jc w:val="both"/>
        <w:rPr>
          <w:color w:val="636363"/>
          <w:sz w:val="20"/>
          <w:szCs w:val="20"/>
        </w:rPr>
      </w:pPr>
      <w:r w:rsidDel="00000000" w:rsidR="00000000" w:rsidRPr="00000000">
        <w:rPr>
          <w:rtl w:val="0"/>
        </w:rPr>
      </w:r>
    </w:p>
    <w:p w:rsidR="00000000" w:rsidDel="00000000" w:rsidP="00000000" w:rsidRDefault="00000000" w:rsidRPr="00000000" w14:paraId="00000146">
      <w:pPr>
        <w:spacing w:line="240" w:lineRule="auto"/>
        <w:jc w:val="both"/>
        <w:rPr>
          <w:color w:val="636363"/>
          <w:sz w:val="20"/>
          <w:szCs w:val="20"/>
        </w:rPr>
      </w:pPr>
      <w:r w:rsidDel="00000000" w:rsidR="00000000" w:rsidRPr="00000000">
        <w:rPr>
          <w:rtl w:val="0"/>
        </w:rPr>
      </w:r>
    </w:p>
    <w:p w:rsidR="00000000" w:rsidDel="00000000" w:rsidP="00000000" w:rsidRDefault="00000000" w:rsidRPr="00000000" w14:paraId="00000147">
      <w:pPr>
        <w:spacing w:line="240" w:lineRule="auto"/>
        <w:jc w:val="both"/>
        <w:rPr>
          <w:color w:val="636363"/>
          <w:sz w:val="20"/>
          <w:szCs w:val="20"/>
        </w:rPr>
      </w:pPr>
      <w:r w:rsidDel="00000000" w:rsidR="00000000" w:rsidRPr="00000000">
        <w:rPr>
          <w:rtl w:val="0"/>
        </w:rPr>
      </w:r>
    </w:p>
    <w:p w:rsidR="00000000" w:rsidDel="00000000" w:rsidP="00000000" w:rsidRDefault="00000000" w:rsidRPr="00000000" w14:paraId="00000148">
      <w:pPr>
        <w:spacing w:line="240" w:lineRule="auto"/>
        <w:jc w:val="both"/>
        <w:rPr>
          <w:color w:val="636363"/>
          <w:sz w:val="20"/>
          <w:szCs w:val="20"/>
        </w:rPr>
      </w:pPr>
      <w:r w:rsidDel="00000000" w:rsidR="00000000" w:rsidRPr="00000000">
        <w:rPr>
          <w:rtl w:val="0"/>
        </w:rPr>
      </w:r>
    </w:p>
    <w:p w:rsidR="00000000" w:rsidDel="00000000" w:rsidP="00000000" w:rsidRDefault="00000000" w:rsidRPr="00000000" w14:paraId="00000149">
      <w:pPr>
        <w:spacing w:line="240" w:lineRule="auto"/>
        <w:jc w:val="both"/>
        <w:rPr>
          <w:color w:val="636363"/>
          <w:sz w:val="20"/>
          <w:szCs w:val="20"/>
        </w:rPr>
      </w:pPr>
      <w:r w:rsidDel="00000000" w:rsidR="00000000" w:rsidRPr="00000000">
        <w:rPr>
          <w:rtl w:val="0"/>
        </w:rPr>
      </w:r>
    </w:p>
    <w:p w:rsidR="00000000" w:rsidDel="00000000" w:rsidP="00000000" w:rsidRDefault="00000000" w:rsidRPr="00000000" w14:paraId="0000014A">
      <w:pPr>
        <w:spacing w:line="240" w:lineRule="auto"/>
        <w:jc w:val="both"/>
        <w:rPr>
          <w:color w:val="636363"/>
          <w:sz w:val="20"/>
          <w:szCs w:val="20"/>
        </w:rPr>
      </w:pPr>
      <w:r w:rsidDel="00000000" w:rsidR="00000000" w:rsidRPr="00000000">
        <w:rPr>
          <w:rtl w:val="0"/>
        </w:rPr>
      </w:r>
    </w:p>
    <w:p w:rsidR="00000000" w:rsidDel="00000000" w:rsidP="00000000" w:rsidRDefault="00000000" w:rsidRPr="00000000" w14:paraId="0000014B">
      <w:pPr>
        <w:spacing w:line="240" w:lineRule="auto"/>
        <w:jc w:val="both"/>
        <w:rPr>
          <w:color w:val="636363"/>
          <w:sz w:val="20"/>
          <w:szCs w:val="20"/>
        </w:rPr>
      </w:pPr>
      <w:r w:rsidDel="00000000" w:rsidR="00000000" w:rsidRPr="00000000">
        <w:rPr>
          <w:rtl w:val="0"/>
        </w:rPr>
      </w:r>
    </w:p>
    <w:p w:rsidR="00000000" w:rsidDel="00000000" w:rsidP="00000000" w:rsidRDefault="00000000" w:rsidRPr="00000000" w14:paraId="0000014C">
      <w:pPr>
        <w:spacing w:line="240" w:lineRule="auto"/>
        <w:jc w:val="both"/>
        <w:rPr>
          <w:color w:val="636363"/>
          <w:sz w:val="20"/>
          <w:szCs w:val="20"/>
        </w:rPr>
      </w:pPr>
      <w:r w:rsidDel="00000000" w:rsidR="00000000" w:rsidRPr="00000000">
        <w:rPr>
          <w:rtl w:val="0"/>
        </w:rPr>
      </w:r>
    </w:p>
    <w:p w:rsidR="00000000" w:rsidDel="00000000" w:rsidP="00000000" w:rsidRDefault="00000000" w:rsidRPr="00000000" w14:paraId="0000014D">
      <w:pPr>
        <w:spacing w:line="240" w:lineRule="auto"/>
        <w:jc w:val="both"/>
        <w:rPr>
          <w:color w:val="636363"/>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93c940" w:val="clear"/>
            <w:tcMar>
              <w:top w:w="100.0" w:type="dxa"/>
              <w:left w:w="100.0" w:type="dxa"/>
              <w:bottom w:w="100.0" w:type="dxa"/>
              <w:right w:w="100.0" w:type="dxa"/>
            </w:tcMar>
            <w:vAlign w:val="top"/>
          </w:tcPr>
          <w:p w:rsidR="00000000" w:rsidDel="00000000" w:rsidP="00000000" w:rsidRDefault="00000000" w:rsidRPr="00000000" w14:paraId="0000014E">
            <w:pPr>
              <w:pStyle w:val="Heading2"/>
              <w:rPr>
                <w:color w:val="ffffff"/>
              </w:rPr>
            </w:pPr>
            <w:bookmarkStart w:colFirst="0" w:colLast="0" w:name="_k4p45ug091k2" w:id="24"/>
            <w:bookmarkEnd w:id="24"/>
            <w:r w:rsidDel="00000000" w:rsidR="00000000" w:rsidRPr="00000000">
              <w:rPr>
                <w:color w:val="ffffff"/>
                <w:rtl w:val="0"/>
              </w:rPr>
              <w:t xml:space="preserve">At-Large Advisory Committee (</w:t>
            </w:r>
            <w:r w:rsidDel="00000000" w:rsidR="00000000" w:rsidRPr="00000000">
              <w:rPr>
                <w:color w:val="ffffff"/>
                <w:rtl w:val="0"/>
              </w:rPr>
              <w:t xml:space="preserve">ALAC</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14F">
            <w:pPr>
              <w:widowControl w:val="0"/>
              <w:spacing w:after="200" w:line="240" w:lineRule="auto"/>
              <w:jc w:val="both"/>
              <w:rPr>
                <w:color w:val="ffffff"/>
                <w:sz w:val="20"/>
                <w:szCs w:val="20"/>
              </w:rPr>
            </w:pPr>
            <w:r w:rsidDel="00000000" w:rsidR="00000000" w:rsidRPr="00000000">
              <w:rPr>
                <w:color w:val="ffffff"/>
                <w:sz w:val="20"/>
                <w:szCs w:val="20"/>
                <w:rtl w:val="0"/>
              </w:rPr>
              <w:t xml:space="preserve">The At-Large Advisory Committee (ALAC) is the primary organizational home within ICANN for individual Internet users.</w:t>
            </w:r>
            <w:r w:rsidDel="00000000" w:rsidR="00000000" w:rsidRPr="00000000">
              <w:rPr>
                <w:b w:val="1"/>
                <w:color w:val="ffffff"/>
                <w:sz w:val="20"/>
                <w:szCs w:val="20"/>
                <w:rtl w:val="0"/>
              </w:rPr>
              <w:t xml:space="preserve"> While </w:t>
            </w:r>
            <w:r w:rsidDel="00000000" w:rsidR="00000000" w:rsidRPr="00000000">
              <w:rPr>
                <w:color w:val="ffffff"/>
                <w:sz w:val="21"/>
                <w:szCs w:val="21"/>
                <w:rtl w:val="0"/>
              </w:rPr>
              <w:t xml:space="preserve">t</w:t>
            </w:r>
            <w:r w:rsidDel="00000000" w:rsidR="00000000" w:rsidRPr="00000000">
              <w:rPr>
                <w:color w:val="ffffff"/>
                <w:sz w:val="21"/>
                <w:szCs w:val="21"/>
                <w:rtl w:val="0"/>
              </w:rPr>
              <w:t xml:space="preserve">he ALAC itself is a 15-member committee, its members are mostly selected from the Internet user community it gathers -- known as the At-Large Community -- which is much bigger and wider</w:t>
            </w:r>
            <w:r w:rsidDel="00000000" w:rsidR="00000000" w:rsidRPr="00000000">
              <w:rPr>
                <w:color w:val="ffffff"/>
                <w:sz w:val="21"/>
                <w:szCs w:val="21"/>
                <w:rtl w:val="0"/>
              </w:rPr>
              <w:t xml:space="preserve">. </w:t>
            </w:r>
            <w:r w:rsidDel="00000000" w:rsidR="00000000" w:rsidRPr="00000000">
              <w:rPr>
                <w:color w:val="ffffff"/>
                <w:sz w:val="20"/>
                <w:szCs w:val="20"/>
                <w:rtl w:val="0"/>
              </w:rPr>
              <w:t xml:space="preserve">There ar</w:t>
            </w:r>
            <w:r w:rsidDel="00000000" w:rsidR="00000000" w:rsidRPr="00000000">
              <w:rPr>
                <w:color w:val="ffffff"/>
                <w:sz w:val="20"/>
                <w:szCs w:val="20"/>
                <w:rtl w:val="0"/>
              </w:rPr>
              <w:t xml:space="preserve">e 256 At-Large Structures (ALSes) and </w:t>
            </w:r>
            <w:r w:rsidDel="00000000" w:rsidR="00000000" w:rsidRPr="00000000">
              <w:rPr>
                <w:color w:val="ffffff"/>
                <w:sz w:val="20"/>
                <w:szCs w:val="20"/>
                <w:rtl w:val="0"/>
              </w:rPr>
              <w:t xml:space="preserve">240</w:t>
            </w:r>
            <w:r w:rsidDel="00000000" w:rsidR="00000000" w:rsidRPr="00000000">
              <w:rPr>
                <w:color w:val="ffffff"/>
                <w:sz w:val="20"/>
                <w:szCs w:val="20"/>
                <w:rtl w:val="0"/>
              </w:rPr>
              <w:t xml:space="preserve"> Individual Members based in </w:t>
            </w:r>
            <w:r w:rsidDel="00000000" w:rsidR="00000000" w:rsidRPr="00000000">
              <w:rPr>
                <w:color w:val="ffffff"/>
                <w:sz w:val="20"/>
                <w:szCs w:val="20"/>
                <w:rtl w:val="0"/>
              </w:rPr>
              <w:t xml:space="preserve">113</w:t>
            </w:r>
            <w:r w:rsidDel="00000000" w:rsidR="00000000" w:rsidRPr="00000000">
              <w:rPr>
                <w:color w:val="ffffff"/>
                <w:sz w:val="20"/>
                <w:szCs w:val="20"/>
                <w:rtl w:val="0"/>
              </w:rPr>
              <w:t xml:space="preserve"> </w:t>
            </w:r>
            <w:r w:rsidDel="00000000" w:rsidR="00000000" w:rsidRPr="00000000">
              <w:rPr>
                <w:color w:val="ffffff"/>
                <w:sz w:val="20"/>
                <w:szCs w:val="20"/>
                <w:rtl w:val="0"/>
              </w:rPr>
              <w:t xml:space="preserve">countries spanning the 5 ICANN regions of the world. The role of the ALAC is to consider and provide advice on the activities of ICANN, insofar as they relate to the interests of individual Internet users. The 15-me</w:t>
            </w:r>
            <w:r w:rsidDel="00000000" w:rsidR="00000000" w:rsidRPr="00000000">
              <w:rPr>
                <w:color w:val="ffffff"/>
                <w:sz w:val="20"/>
                <w:szCs w:val="20"/>
                <w:rtl w:val="0"/>
              </w:rPr>
              <w:t xml:space="preserve">mber ALAC consists of two members selected by each of the five Regional At-Large </w:t>
            </w:r>
            <w:r w:rsidDel="00000000" w:rsidR="00000000" w:rsidRPr="00000000">
              <w:rPr>
                <w:color w:val="ffffff"/>
                <w:sz w:val="20"/>
                <w:szCs w:val="20"/>
                <w:rtl w:val="0"/>
              </w:rPr>
              <w:t xml:space="preserve">Organisations</w:t>
            </w:r>
            <w:r w:rsidDel="00000000" w:rsidR="00000000" w:rsidRPr="00000000">
              <w:rPr>
                <w:color w:val="ffffff"/>
                <w:sz w:val="20"/>
                <w:szCs w:val="20"/>
                <w:rtl w:val="0"/>
              </w:rPr>
              <w:t xml:space="preserve"> (RALOs) and five members appointed by ICANN’s Nominating Committee, </w:t>
            </w:r>
            <w:r w:rsidDel="00000000" w:rsidR="00000000" w:rsidRPr="00000000">
              <w:rPr>
                <w:color w:val="ffffff"/>
                <w:sz w:val="20"/>
                <w:szCs w:val="20"/>
                <w:rtl w:val="0"/>
              </w:rPr>
              <w:t xml:space="preserve">with one appointee from each ICANN geographic region. The 5 RALOs are AFRALO (Africa), APRALO (Asia Pacific), EURALO (Europe), LACRALO (Latin America &amp; the Caribbean) and NARALO (North America).</w:t>
            </w:r>
            <w:r w:rsidDel="00000000" w:rsidR="00000000" w:rsidRPr="00000000">
              <w:rPr>
                <w:rtl w:val="0"/>
              </w:rPr>
            </w:r>
          </w:p>
          <w:p w:rsidR="00000000" w:rsidDel="00000000" w:rsidP="00000000" w:rsidRDefault="00000000" w:rsidRPr="00000000" w14:paraId="00000150">
            <w:pPr>
              <w:widowControl w:val="0"/>
              <w:spacing w:after="200" w:line="240" w:lineRule="auto"/>
              <w:jc w:val="both"/>
              <w:rPr>
                <w:color w:val="ffffff"/>
                <w:sz w:val="20"/>
                <w:szCs w:val="20"/>
              </w:rPr>
            </w:pPr>
            <w:r w:rsidDel="00000000" w:rsidR="00000000" w:rsidRPr="00000000">
              <w:rPr>
                <w:color w:val="ffffff"/>
                <w:sz w:val="20"/>
                <w:szCs w:val="20"/>
                <w:rtl w:val="0"/>
              </w:rPr>
              <w:t xml:space="preserve">Advocating for the interests of end-users, the ALAC advises on the activities of ICANN, including Internet policies developed by ICANN’s Supporting Organizations. The ALAC also participates in ICANN’s outreach and engagement programs. </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00" w:line="240" w:lineRule="auto"/>
              <w:jc w:val="both"/>
              <w:rPr>
                <w:color w:val="93c940"/>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00" w:line="240" w:lineRule="auto"/>
              <w:jc w:val="both"/>
              <w:rPr>
                <w:b w:val="1"/>
                <w:sz w:val="20"/>
                <w:szCs w:val="20"/>
                <w:highlight w:val="white"/>
                <w:u w:val="single"/>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00" w:line="240" w:lineRule="auto"/>
              <w:jc w:val="both"/>
              <w:rPr>
                <w:color w:val="93c940"/>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00" w:line="240" w:lineRule="auto"/>
              <w:jc w:val="both"/>
              <w:rPr>
                <w:b w:val="1"/>
                <w:sz w:val="20"/>
                <w:szCs w:val="20"/>
                <w:highlight w:val="white"/>
                <w:u w:val="single"/>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00" w:line="240" w:lineRule="auto"/>
              <w:jc w:val="both"/>
              <w:rPr>
                <w:sz w:val="20"/>
                <w:szCs w:val="20"/>
                <w:highlight w:val="white"/>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00" w:line="240" w:lineRule="auto"/>
              <w:jc w:val="both"/>
              <w:rPr>
                <w:color w:val="93c940"/>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00" w:line="240" w:lineRule="auto"/>
              <w:jc w:val="both"/>
              <w:rPr>
                <w:b w:val="1"/>
                <w:sz w:val="20"/>
                <w:szCs w:val="20"/>
                <w:highlight w:val="white"/>
                <w:u w:val="single"/>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00" w:line="240" w:lineRule="auto"/>
              <w:jc w:val="both"/>
              <w:rPr>
                <w:b w:val="1"/>
                <w:sz w:val="20"/>
                <w:szCs w:val="20"/>
                <w:highlight w:val="white"/>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00" w:line="240" w:lineRule="auto"/>
              <w:jc w:val="both"/>
              <w:rPr>
                <w:color w:val="93c940"/>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00" w:line="240" w:lineRule="auto"/>
              <w:jc w:val="both"/>
              <w:rPr>
                <w:color w:val="93c940"/>
                <w:sz w:val="20"/>
                <w:szCs w:val="20"/>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00" w:line="240" w:lineRule="auto"/>
              <w:jc w:val="both"/>
              <w:rPr>
                <w:sz w:val="20"/>
                <w:szCs w:val="20"/>
                <w:highlight w:val="white"/>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00" w:line="240" w:lineRule="auto"/>
              <w:jc w:val="both"/>
              <w:rPr>
                <w:sz w:val="20"/>
                <w:szCs w:val="20"/>
              </w:rPr>
            </w:pPr>
            <w:r w:rsidDel="00000000" w:rsidR="00000000" w:rsidRPr="00000000">
              <w:rPr>
                <w:rtl w:val="0"/>
              </w:rPr>
            </w:r>
          </w:p>
        </w:tc>
      </w:tr>
    </w:tbl>
    <w:p w:rsidR="00000000" w:rsidDel="00000000" w:rsidP="00000000" w:rsidRDefault="00000000" w:rsidRPr="00000000" w14:paraId="0000015D">
      <w:pPr>
        <w:spacing w:line="240" w:lineRule="auto"/>
        <w:jc w:val="both"/>
        <w:rPr>
          <w:color w:val="636363"/>
          <w:sz w:val="20"/>
          <w:szCs w:val="20"/>
        </w:rPr>
      </w:pPr>
      <w:r w:rsidDel="00000000" w:rsidR="00000000" w:rsidRPr="00000000">
        <w:rPr>
          <w:rtl w:val="0"/>
        </w:rPr>
      </w:r>
    </w:p>
    <w:p w:rsidR="00000000" w:rsidDel="00000000" w:rsidP="00000000" w:rsidRDefault="00000000" w:rsidRPr="00000000" w14:paraId="0000015E">
      <w:pPr>
        <w:spacing w:line="240" w:lineRule="auto"/>
        <w:jc w:val="both"/>
        <w:rPr>
          <w:color w:val="636363"/>
          <w:sz w:val="20"/>
          <w:szCs w:val="20"/>
        </w:rPr>
      </w:pPr>
      <w:r w:rsidDel="00000000" w:rsidR="00000000" w:rsidRPr="00000000">
        <w:rPr>
          <w:rtl w:val="0"/>
        </w:rPr>
      </w:r>
    </w:p>
    <w:p w:rsidR="00000000" w:rsidDel="00000000" w:rsidP="00000000" w:rsidRDefault="00000000" w:rsidRPr="00000000" w14:paraId="0000015F">
      <w:pPr>
        <w:spacing w:line="240" w:lineRule="auto"/>
        <w:jc w:val="both"/>
        <w:rPr>
          <w:b w:val="1"/>
          <w:color w:val="636363"/>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525" w:hRule="atLeast"/>
          <w:tblHeader w:val="0"/>
        </w:trPr>
        <w:tc>
          <w:tcPr>
            <w:tcBorders>
              <w:top w:color="cccccc" w:space="0" w:sz="8" w:val="single"/>
              <w:left w:color="cccccc" w:space="0" w:sz="8" w:val="single"/>
              <w:bottom w:color="cccccc" w:space="0" w:sz="8" w:val="single"/>
              <w:right w:color="cccccc" w:space="0" w:sz="8" w:val="single"/>
            </w:tcBorders>
            <w:shd w:fill="93c940" w:val="clear"/>
            <w:tcMar>
              <w:top w:w="100.0" w:type="dxa"/>
              <w:left w:w="100.0" w:type="dxa"/>
              <w:bottom w:w="100.0" w:type="dxa"/>
              <w:right w:w="100.0" w:type="dxa"/>
            </w:tcMar>
            <w:vAlign w:val="top"/>
          </w:tcPr>
          <w:p w:rsidR="00000000" w:rsidDel="00000000" w:rsidP="00000000" w:rsidRDefault="00000000" w:rsidRPr="00000000" w14:paraId="00000160">
            <w:pPr>
              <w:pStyle w:val="Heading2"/>
              <w:spacing w:after="200" w:line="240" w:lineRule="auto"/>
              <w:jc w:val="both"/>
              <w:rPr>
                <w:color w:val="ffffff"/>
              </w:rPr>
            </w:pPr>
            <w:bookmarkStart w:colFirst="0" w:colLast="0" w:name="_guw4jirpflml" w:id="25"/>
            <w:bookmarkEnd w:id="25"/>
            <w:r w:rsidDel="00000000" w:rsidR="00000000" w:rsidRPr="00000000">
              <w:rPr>
                <w:color w:val="ffffff"/>
                <w:rtl w:val="0"/>
              </w:rPr>
              <w:t xml:space="preserve">Generic Names Supporting Organisation (</w:t>
            </w:r>
            <w:r w:rsidDel="00000000" w:rsidR="00000000" w:rsidRPr="00000000">
              <w:rPr>
                <w:color w:val="ffffff"/>
                <w:rtl w:val="0"/>
              </w:rPr>
              <w:t xml:space="preserve">GNSO</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161">
            <w:pPr>
              <w:widowControl w:val="0"/>
              <w:spacing w:after="240" w:before="240" w:line="240" w:lineRule="auto"/>
              <w:jc w:val="both"/>
              <w:rPr>
                <w:color w:val="ffffff"/>
                <w:sz w:val="20"/>
                <w:szCs w:val="20"/>
              </w:rPr>
            </w:pPr>
            <w:r w:rsidDel="00000000" w:rsidR="00000000" w:rsidRPr="00000000">
              <w:rPr>
                <w:color w:val="ffffff"/>
                <w:sz w:val="20"/>
                <w:szCs w:val="20"/>
                <w:rtl w:val="0"/>
              </w:rPr>
              <w:t xml:space="preserve">The Generic Names Supporting Organisation (GNSO) is responsible for shaping and recommending changes to policies concerning generic Top-Level Domains (gTLDs). Navigating diverse (and often contentious interests) across its two main houses– the Contracted Parties House (CPH) and the Non-Contracted Parties House (NCPH). The GNSO plays a crucial role in developing and suggesting changes to gTLD policies through a structured process involving various stakeholder groups and houses, ensuring a fair and balanced approach to Internet governance. The primary objective of the GNSO is to ensure that gTLDs operate in a fair and orderly manner across the global Internet, promoting innovation and competition without compromising stability. </w:t>
            </w:r>
          </w:p>
          <w:p w:rsidR="00000000" w:rsidDel="00000000" w:rsidP="00000000" w:rsidRDefault="00000000" w:rsidRPr="00000000" w14:paraId="00000162">
            <w:pPr>
              <w:keepNext w:val="0"/>
              <w:keepLines w:val="0"/>
              <w:widowControl w:val="0"/>
              <w:spacing w:after="0" w:before="280" w:line="240" w:lineRule="auto"/>
              <w:jc w:val="both"/>
              <w:rPr>
                <w:b w:val="1"/>
                <w:color w:val="ffffff"/>
                <w:sz w:val="20"/>
                <w:szCs w:val="20"/>
                <w:u w:val="single"/>
              </w:rPr>
            </w:pPr>
            <w:r w:rsidDel="00000000" w:rsidR="00000000" w:rsidRPr="00000000">
              <w:rPr>
                <w:b w:val="1"/>
                <w:color w:val="ffffff"/>
                <w:sz w:val="20"/>
                <w:szCs w:val="20"/>
                <w:u w:val="single"/>
                <w:rtl w:val="0"/>
              </w:rPr>
              <w:t xml:space="preserve">GNSO Structure</w:t>
            </w:r>
          </w:p>
          <w:p w:rsidR="00000000" w:rsidDel="00000000" w:rsidP="00000000" w:rsidRDefault="00000000" w:rsidRPr="00000000" w14:paraId="00000163">
            <w:pPr>
              <w:widowControl w:val="0"/>
              <w:numPr>
                <w:ilvl w:val="0"/>
                <w:numId w:val="3"/>
              </w:numPr>
              <w:spacing w:after="0" w:afterAutospacing="0" w:before="240" w:line="240" w:lineRule="auto"/>
              <w:ind w:left="720" w:hanging="360"/>
              <w:rPr>
                <w:color w:val="ffffff"/>
                <w:sz w:val="20"/>
                <w:szCs w:val="20"/>
              </w:rPr>
            </w:pPr>
            <w:r w:rsidDel="00000000" w:rsidR="00000000" w:rsidRPr="00000000">
              <w:rPr>
                <w:b w:val="1"/>
                <w:color w:val="ffffff"/>
                <w:sz w:val="20"/>
                <w:szCs w:val="20"/>
                <w:rtl w:val="0"/>
              </w:rPr>
              <w:t xml:space="preserve">Contracted Parties House (CPH):</w:t>
            </w:r>
          </w:p>
          <w:p w:rsidR="00000000" w:rsidDel="00000000" w:rsidP="00000000" w:rsidRDefault="00000000" w:rsidRPr="00000000" w14:paraId="00000164">
            <w:pPr>
              <w:widowControl w:val="0"/>
              <w:numPr>
                <w:ilvl w:val="1"/>
                <w:numId w:val="3"/>
              </w:numPr>
              <w:spacing w:after="0" w:afterAutospacing="0" w:before="0" w:beforeAutospacing="0" w:line="240" w:lineRule="auto"/>
              <w:ind w:left="1440" w:hanging="360"/>
              <w:rPr>
                <w:color w:val="ffffff"/>
                <w:sz w:val="20"/>
                <w:szCs w:val="20"/>
              </w:rPr>
            </w:pPr>
            <w:r w:rsidDel="00000000" w:rsidR="00000000" w:rsidRPr="00000000">
              <w:rPr>
                <w:b w:val="1"/>
                <w:color w:val="ffffff"/>
                <w:sz w:val="20"/>
                <w:szCs w:val="20"/>
                <w:rtl w:val="0"/>
              </w:rPr>
              <w:t xml:space="preserve">Registry Stakeholder Group (RySG):</w:t>
            </w:r>
            <w:r w:rsidDel="00000000" w:rsidR="00000000" w:rsidRPr="00000000">
              <w:rPr>
                <w:color w:val="ffffff"/>
                <w:sz w:val="20"/>
                <w:szCs w:val="20"/>
                <w:rtl w:val="0"/>
              </w:rPr>
              <w:t xml:space="preserve"> Represents entities that operate gTLD registries.</w:t>
            </w:r>
          </w:p>
          <w:p w:rsidR="00000000" w:rsidDel="00000000" w:rsidP="00000000" w:rsidRDefault="00000000" w:rsidRPr="00000000" w14:paraId="00000165">
            <w:pPr>
              <w:widowControl w:val="0"/>
              <w:numPr>
                <w:ilvl w:val="1"/>
                <w:numId w:val="3"/>
              </w:numPr>
              <w:spacing w:after="0" w:afterAutospacing="0" w:before="0" w:beforeAutospacing="0" w:line="240" w:lineRule="auto"/>
              <w:ind w:left="1440" w:hanging="360"/>
              <w:rPr>
                <w:color w:val="ffffff"/>
                <w:sz w:val="20"/>
                <w:szCs w:val="20"/>
              </w:rPr>
            </w:pPr>
            <w:r w:rsidDel="00000000" w:rsidR="00000000" w:rsidRPr="00000000">
              <w:rPr>
                <w:b w:val="1"/>
                <w:color w:val="ffffff"/>
                <w:sz w:val="20"/>
                <w:szCs w:val="20"/>
                <w:rtl w:val="0"/>
              </w:rPr>
              <w:t xml:space="preserve">Registrar Stakeholder Group (RrSG):</w:t>
            </w:r>
            <w:r w:rsidDel="00000000" w:rsidR="00000000" w:rsidRPr="00000000">
              <w:rPr>
                <w:color w:val="ffffff"/>
                <w:sz w:val="20"/>
                <w:szCs w:val="20"/>
                <w:rtl w:val="0"/>
              </w:rPr>
              <w:t xml:space="preserve"> Represents entities that act as registrars for gTLDs.</w:t>
            </w:r>
          </w:p>
          <w:p w:rsidR="00000000" w:rsidDel="00000000" w:rsidP="00000000" w:rsidRDefault="00000000" w:rsidRPr="00000000" w14:paraId="00000166">
            <w:pPr>
              <w:widowControl w:val="0"/>
              <w:numPr>
                <w:ilvl w:val="0"/>
                <w:numId w:val="3"/>
              </w:numPr>
              <w:spacing w:after="0" w:afterAutospacing="0" w:before="0" w:beforeAutospacing="0" w:line="240" w:lineRule="auto"/>
              <w:ind w:left="720" w:hanging="360"/>
              <w:rPr>
                <w:color w:val="ffffff"/>
                <w:sz w:val="20"/>
                <w:szCs w:val="20"/>
              </w:rPr>
            </w:pPr>
            <w:r w:rsidDel="00000000" w:rsidR="00000000" w:rsidRPr="00000000">
              <w:rPr>
                <w:b w:val="1"/>
                <w:color w:val="ffffff"/>
                <w:sz w:val="20"/>
                <w:szCs w:val="20"/>
                <w:rtl w:val="0"/>
              </w:rPr>
              <w:t xml:space="preserve">Non-Contracted Parties House (NCPH):</w:t>
            </w:r>
          </w:p>
          <w:p w:rsidR="00000000" w:rsidDel="00000000" w:rsidP="00000000" w:rsidRDefault="00000000" w:rsidRPr="00000000" w14:paraId="00000167">
            <w:pPr>
              <w:widowControl w:val="0"/>
              <w:numPr>
                <w:ilvl w:val="1"/>
                <w:numId w:val="3"/>
              </w:numPr>
              <w:spacing w:after="0" w:afterAutospacing="0" w:before="0" w:beforeAutospacing="0" w:line="240" w:lineRule="auto"/>
              <w:ind w:left="1440" w:hanging="360"/>
              <w:rPr>
                <w:color w:val="ffffff"/>
                <w:sz w:val="20"/>
                <w:szCs w:val="20"/>
              </w:rPr>
            </w:pPr>
            <w:r w:rsidDel="00000000" w:rsidR="00000000" w:rsidRPr="00000000">
              <w:rPr>
                <w:b w:val="1"/>
                <w:color w:val="ffffff"/>
                <w:sz w:val="20"/>
                <w:szCs w:val="20"/>
                <w:rtl w:val="0"/>
              </w:rPr>
              <w:t xml:space="preserve">Commercial Stakeholder Group (CSG):</w:t>
            </w:r>
          </w:p>
          <w:p w:rsidR="00000000" w:rsidDel="00000000" w:rsidP="00000000" w:rsidRDefault="00000000" w:rsidRPr="00000000" w14:paraId="00000168">
            <w:pPr>
              <w:widowControl w:val="0"/>
              <w:numPr>
                <w:ilvl w:val="2"/>
                <w:numId w:val="3"/>
              </w:numPr>
              <w:spacing w:after="0" w:afterAutospacing="0" w:before="0" w:beforeAutospacing="0" w:line="240" w:lineRule="auto"/>
              <w:ind w:left="2160" w:hanging="360"/>
              <w:rPr>
                <w:color w:val="ffffff"/>
                <w:sz w:val="20"/>
                <w:szCs w:val="20"/>
              </w:rPr>
            </w:pPr>
            <w:r w:rsidDel="00000000" w:rsidR="00000000" w:rsidRPr="00000000">
              <w:rPr>
                <w:color w:val="ffffff"/>
                <w:sz w:val="20"/>
                <w:szCs w:val="20"/>
                <w:rtl w:val="0"/>
              </w:rPr>
              <w:t xml:space="preserve">Intellectual Property Constituency (IPC)</w:t>
            </w:r>
          </w:p>
          <w:p w:rsidR="00000000" w:rsidDel="00000000" w:rsidP="00000000" w:rsidRDefault="00000000" w:rsidRPr="00000000" w14:paraId="00000169">
            <w:pPr>
              <w:widowControl w:val="0"/>
              <w:numPr>
                <w:ilvl w:val="2"/>
                <w:numId w:val="3"/>
              </w:numPr>
              <w:spacing w:after="0" w:afterAutospacing="0" w:before="0" w:beforeAutospacing="0" w:line="240" w:lineRule="auto"/>
              <w:ind w:left="2160" w:hanging="360"/>
              <w:rPr>
                <w:color w:val="ffffff"/>
                <w:sz w:val="20"/>
                <w:szCs w:val="20"/>
              </w:rPr>
            </w:pPr>
            <w:r w:rsidDel="00000000" w:rsidR="00000000" w:rsidRPr="00000000">
              <w:rPr>
                <w:color w:val="ffffff"/>
                <w:sz w:val="20"/>
                <w:szCs w:val="20"/>
                <w:rtl w:val="0"/>
              </w:rPr>
              <w:t xml:space="preserve">Business Constituency (BC)</w:t>
            </w:r>
          </w:p>
          <w:p w:rsidR="00000000" w:rsidDel="00000000" w:rsidP="00000000" w:rsidRDefault="00000000" w:rsidRPr="00000000" w14:paraId="0000016A">
            <w:pPr>
              <w:widowControl w:val="0"/>
              <w:numPr>
                <w:ilvl w:val="2"/>
                <w:numId w:val="3"/>
              </w:numPr>
              <w:spacing w:after="0" w:afterAutospacing="0" w:before="0" w:beforeAutospacing="0" w:line="240" w:lineRule="auto"/>
              <w:ind w:left="2160" w:hanging="360"/>
              <w:rPr>
                <w:color w:val="ffffff"/>
                <w:sz w:val="20"/>
                <w:szCs w:val="20"/>
              </w:rPr>
            </w:pPr>
            <w:r w:rsidDel="00000000" w:rsidR="00000000" w:rsidRPr="00000000">
              <w:rPr>
                <w:color w:val="ffffff"/>
                <w:sz w:val="20"/>
                <w:szCs w:val="20"/>
                <w:rtl w:val="0"/>
              </w:rPr>
              <w:t xml:space="preserve">Internet Service Providers and Connectivity Providers Constituency (ISPCP)</w:t>
            </w:r>
          </w:p>
          <w:p w:rsidR="00000000" w:rsidDel="00000000" w:rsidP="00000000" w:rsidRDefault="00000000" w:rsidRPr="00000000" w14:paraId="0000016B">
            <w:pPr>
              <w:widowControl w:val="0"/>
              <w:numPr>
                <w:ilvl w:val="1"/>
                <w:numId w:val="3"/>
              </w:numPr>
              <w:spacing w:after="0" w:afterAutospacing="0" w:before="0" w:beforeAutospacing="0" w:line="240" w:lineRule="auto"/>
              <w:ind w:left="1440" w:hanging="360"/>
              <w:rPr>
                <w:color w:val="ffffff"/>
                <w:sz w:val="20"/>
                <w:szCs w:val="20"/>
              </w:rPr>
            </w:pPr>
            <w:r w:rsidDel="00000000" w:rsidR="00000000" w:rsidRPr="00000000">
              <w:rPr>
                <w:b w:val="1"/>
                <w:color w:val="ffffff"/>
                <w:sz w:val="20"/>
                <w:szCs w:val="20"/>
                <w:rtl w:val="0"/>
              </w:rPr>
              <w:t xml:space="preserve">Non-Commercial Stakeholder Group (NCSG):</w:t>
            </w:r>
          </w:p>
          <w:p w:rsidR="00000000" w:rsidDel="00000000" w:rsidP="00000000" w:rsidRDefault="00000000" w:rsidRPr="00000000" w14:paraId="0000016C">
            <w:pPr>
              <w:widowControl w:val="0"/>
              <w:numPr>
                <w:ilvl w:val="2"/>
                <w:numId w:val="3"/>
              </w:numPr>
              <w:spacing w:after="0" w:afterAutospacing="0" w:before="0" w:beforeAutospacing="0" w:line="240" w:lineRule="auto"/>
              <w:ind w:left="2160" w:hanging="360"/>
              <w:rPr>
                <w:color w:val="ffffff"/>
                <w:sz w:val="20"/>
                <w:szCs w:val="20"/>
              </w:rPr>
            </w:pPr>
            <w:r w:rsidDel="00000000" w:rsidR="00000000" w:rsidRPr="00000000">
              <w:rPr>
                <w:color w:val="ffffff"/>
                <w:sz w:val="20"/>
                <w:szCs w:val="20"/>
                <w:rtl w:val="0"/>
              </w:rPr>
              <w:t xml:space="preserve">Not-for-Profit Organizations Constituency (NPOC)</w:t>
            </w:r>
          </w:p>
          <w:p w:rsidR="00000000" w:rsidDel="00000000" w:rsidP="00000000" w:rsidRDefault="00000000" w:rsidRPr="00000000" w14:paraId="0000016D">
            <w:pPr>
              <w:widowControl w:val="0"/>
              <w:numPr>
                <w:ilvl w:val="2"/>
                <w:numId w:val="3"/>
              </w:numPr>
              <w:spacing w:after="240" w:before="0" w:beforeAutospacing="0" w:line="240" w:lineRule="auto"/>
              <w:ind w:left="2160" w:hanging="360"/>
              <w:rPr>
                <w:color w:val="ffffff"/>
                <w:sz w:val="20"/>
                <w:szCs w:val="20"/>
              </w:rPr>
            </w:pPr>
            <w:r w:rsidDel="00000000" w:rsidR="00000000" w:rsidRPr="00000000">
              <w:rPr>
                <w:color w:val="ffffff"/>
                <w:sz w:val="20"/>
                <w:szCs w:val="20"/>
                <w:rtl w:val="0"/>
              </w:rPr>
              <w:t xml:space="preserve">Non-Commercial Users Constituency (NCUC)</w:t>
            </w:r>
            <w:r w:rsidDel="00000000" w:rsidR="00000000" w:rsidRPr="00000000">
              <w:rPr>
                <w:rtl w:val="0"/>
              </w:rPr>
            </w:r>
          </w:p>
        </w:tc>
      </w:tr>
      <w:tr>
        <w:trPr>
          <w:cantSplit w:val="0"/>
          <w:trHeight w:val="729.615885416666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00" w:line="240" w:lineRule="auto"/>
              <w:jc w:val="both"/>
              <w:rPr>
                <w:sz w:val="20"/>
                <w:szCs w:val="20"/>
              </w:rPr>
            </w:pPr>
            <w:r w:rsidDel="00000000" w:rsidR="00000000" w:rsidRPr="00000000">
              <w:rPr>
                <w:rtl w:val="0"/>
              </w:rPr>
            </w:r>
          </w:p>
        </w:tc>
      </w:tr>
      <w:tr>
        <w:trPr>
          <w:cantSplit w:val="0"/>
          <w:trHeight w:val="729.615885416666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jc w:val="both"/>
              <w:rPr>
                <w:sz w:val="20"/>
                <w:szCs w:val="20"/>
              </w:rPr>
            </w:pPr>
            <w:r w:rsidDel="00000000" w:rsidR="00000000" w:rsidRPr="00000000">
              <w:rPr>
                <w:rtl w:val="0"/>
              </w:rPr>
            </w:r>
          </w:p>
        </w:tc>
      </w:tr>
      <w:tr>
        <w:trPr>
          <w:cantSplit w:val="0"/>
          <w:trHeight w:val="729.615885416666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jc w:val="both"/>
              <w:rPr>
                <w:b w:val="1"/>
                <w:color w:val="93c940"/>
                <w:sz w:val="18"/>
                <w:szCs w:val="18"/>
                <w:u w:val="single"/>
              </w:rPr>
            </w:pPr>
            <w:r w:rsidDel="00000000" w:rsidR="00000000" w:rsidRPr="00000000">
              <w:rPr>
                <w:rtl w:val="0"/>
              </w:rPr>
            </w:r>
          </w:p>
        </w:tc>
      </w:tr>
      <w:tr>
        <w:trPr>
          <w:cantSplit w:val="0"/>
          <w:trHeight w:val="729.615885416666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jc w:val="both"/>
              <w:rPr>
                <w:sz w:val="20"/>
                <w:szCs w:val="20"/>
              </w:rPr>
            </w:pPr>
            <w:r w:rsidDel="00000000" w:rsidR="00000000" w:rsidRPr="00000000">
              <w:rPr>
                <w:rtl w:val="0"/>
              </w:rPr>
            </w:r>
          </w:p>
        </w:tc>
      </w:tr>
      <w:tr>
        <w:trPr>
          <w:cantSplit w:val="0"/>
          <w:trHeight w:val="729.615885416666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b w:val="1"/>
                <w:color w:val="93c940"/>
                <w:sz w:val="20"/>
                <w:szCs w:val="20"/>
                <w:u w:val="single"/>
              </w:rPr>
            </w:pPr>
            <w:r w:rsidDel="00000000" w:rsidR="00000000" w:rsidRPr="00000000">
              <w:rPr>
                <w:rtl w:val="0"/>
              </w:rPr>
            </w:r>
          </w:p>
        </w:tc>
      </w:tr>
      <w:tr>
        <w:trPr>
          <w:cantSplit w:val="0"/>
          <w:trHeight w:val="729.615885416666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jc w:val="both"/>
              <w:rPr>
                <w:sz w:val="20"/>
                <w:szCs w:val="20"/>
              </w:rPr>
            </w:pPr>
            <w:r w:rsidDel="00000000" w:rsidR="00000000" w:rsidRPr="00000000">
              <w:rPr>
                <w:rtl w:val="0"/>
              </w:rPr>
            </w:r>
          </w:p>
        </w:tc>
      </w:tr>
      <w:tr>
        <w:trPr>
          <w:cantSplit w:val="0"/>
          <w:trHeight w:val="729.615885416666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00" w:line="240" w:lineRule="auto"/>
              <w:jc w:val="both"/>
              <w:rPr>
                <w:sz w:val="20"/>
                <w:szCs w:val="20"/>
              </w:rPr>
            </w:pPr>
            <w:r w:rsidDel="00000000" w:rsidR="00000000" w:rsidRPr="00000000">
              <w:rPr>
                <w:rtl w:val="0"/>
              </w:rPr>
            </w:r>
          </w:p>
        </w:tc>
      </w:tr>
      <w:tr>
        <w:trPr>
          <w:cantSplit w:val="0"/>
          <w:trHeight w:val="729.6158854166665" w:hRule="atLeast"/>
          <w:tblHeader w:val="0"/>
        </w:trPr>
        <w:tc>
          <w:tcPr>
            <w:tcBorders>
              <w:top w:color="cccccc" w:space="0" w:sz="8" w:val="single"/>
              <w:left w:color="cccccc"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00" w:line="240" w:lineRule="auto"/>
              <w:jc w:val="both"/>
              <w:rPr>
                <w:sz w:val="20"/>
                <w:szCs w:val="20"/>
              </w:rPr>
            </w:pPr>
            <w:r w:rsidDel="00000000" w:rsidR="00000000" w:rsidRPr="00000000">
              <w:rPr>
                <w:rtl w:val="0"/>
              </w:rPr>
            </w:r>
          </w:p>
        </w:tc>
      </w:tr>
      <w:tr>
        <w:trPr>
          <w:cantSplit w:val="0"/>
          <w:trHeight w:val="729.615885416666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sz w:val="20"/>
                <w:szCs w:val="20"/>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1"/>
        <w:rPr/>
      </w:pPr>
      <w:bookmarkStart w:colFirst="0" w:colLast="0" w:name="_o4i4r2zgytlt" w:id="26"/>
      <w:bookmarkEnd w:id="26"/>
      <w:r w:rsidDel="00000000" w:rsidR="00000000" w:rsidRPr="00000000">
        <w:rPr>
          <w:rtl w:val="0"/>
        </w:rPr>
        <w:t xml:space="preserve">Appendix 1: Group Dynamics</w:t>
      </w:r>
    </w:p>
    <w:p w:rsidR="00000000" w:rsidDel="00000000" w:rsidP="00000000" w:rsidRDefault="00000000" w:rsidRPr="00000000" w14:paraId="00000179">
      <w:pPr>
        <w:widowControl w:val="0"/>
        <w:spacing w:after="200" w:line="240" w:lineRule="auto"/>
        <w:jc w:val="both"/>
        <w:rPr>
          <w:highlight w:val="white"/>
        </w:rPr>
      </w:pPr>
      <w:r w:rsidDel="00000000" w:rsidR="00000000" w:rsidRPr="00000000">
        <w:rPr>
          <w:highlight w:val="white"/>
          <w:rtl w:val="0"/>
        </w:rPr>
        <w:t xml:space="preserve">To ensure that every group will have a productive and collaborative environment, this section provides tips on handling group dynamics and on finding ways to reach a consensus. </w:t>
      </w:r>
    </w:p>
    <w:p w:rsidR="00000000" w:rsidDel="00000000" w:rsidP="00000000" w:rsidRDefault="00000000" w:rsidRPr="00000000" w14:paraId="0000017A">
      <w:pPr>
        <w:widowControl w:val="0"/>
        <w:numPr>
          <w:ilvl w:val="0"/>
          <w:numId w:val="12"/>
        </w:numPr>
        <w:spacing w:after="40" w:line="240" w:lineRule="auto"/>
        <w:ind w:left="720" w:hanging="360"/>
        <w:jc w:val="both"/>
        <w:rPr/>
      </w:pPr>
      <w:r w:rsidDel="00000000" w:rsidR="00000000" w:rsidRPr="00000000">
        <w:rPr>
          <w:rtl w:val="0"/>
        </w:rPr>
        <w:t xml:space="preserve">Be attentive when others speak. </w:t>
      </w:r>
    </w:p>
    <w:p w:rsidR="00000000" w:rsidDel="00000000" w:rsidP="00000000" w:rsidRDefault="00000000" w:rsidRPr="00000000" w14:paraId="0000017B">
      <w:pPr>
        <w:widowControl w:val="0"/>
        <w:numPr>
          <w:ilvl w:val="0"/>
          <w:numId w:val="12"/>
        </w:numPr>
        <w:spacing w:after="40" w:line="240" w:lineRule="auto"/>
        <w:ind w:left="720" w:hanging="360"/>
        <w:jc w:val="both"/>
        <w:rPr/>
      </w:pPr>
      <w:r w:rsidDel="00000000" w:rsidR="00000000" w:rsidRPr="00000000">
        <w:rPr>
          <w:rtl w:val="0"/>
        </w:rPr>
        <w:t xml:space="preserve">Use inclusive language and respect the diversity of participants. </w:t>
      </w:r>
    </w:p>
    <w:p w:rsidR="00000000" w:rsidDel="00000000" w:rsidP="00000000" w:rsidRDefault="00000000" w:rsidRPr="00000000" w14:paraId="0000017C">
      <w:pPr>
        <w:widowControl w:val="0"/>
        <w:numPr>
          <w:ilvl w:val="0"/>
          <w:numId w:val="12"/>
        </w:numPr>
        <w:spacing w:after="40" w:line="240" w:lineRule="auto"/>
        <w:ind w:left="720" w:hanging="360"/>
        <w:jc w:val="both"/>
        <w:rPr/>
      </w:pPr>
      <w:r w:rsidDel="00000000" w:rsidR="00000000" w:rsidRPr="00000000">
        <w:rPr>
          <w:rtl w:val="0"/>
        </w:rPr>
        <w:t xml:space="preserve">Find ways to fill gaps and reach a consensus that considers all participants’ viewpoints.</w:t>
      </w:r>
    </w:p>
    <w:p w:rsidR="00000000" w:rsidDel="00000000" w:rsidP="00000000" w:rsidRDefault="00000000" w:rsidRPr="00000000" w14:paraId="0000017D">
      <w:pPr>
        <w:widowControl w:val="0"/>
        <w:numPr>
          <w:ilvl w:val="0"/>
          <w:numId w:val="12"/>
        </w:numPr>
        <w:spacing w:after="40" w:line="240" w:lineRule="auto"/>
        <w:ind w:left="720" w:hanging="360"/>
        <w:jc w:val="both"/>
        <w:rPr/>
      </w:pPr>
      <w:r w:rsidDel="00000000" w:rsidR="00000000" w:rsidRPr="00000000">
        <w:rPr>
          <w:rtl w:val="0"/>
        </w:rPr>
        <w:t xml:space="preserve">Respect contrasting viewpoints and be adaptive to alternative opinions. </w:t>
      </w:r>
    </w:p>
    <w:p w:rsidR="00000000" w:rsidDel="00000000" w:rsidP="00000000" w:rsidRDefault="00000000" w:rsidRPr="00000000" w14:paraId="0000017E">
      <w:pPr>
        <w:widowControl w:val="0"/>
        <w:numPr>
          <w:ilvl w:val="0"/>
          <w:numId w:val="12"/>
        </w:numPr>
        <w:spacing w:after="40" w:line="240" w:lineRule="auto"/>
        <w:ind w:left="720" w:hanging="360"/>
        <w:jc w:val="both"/>
        <w:rPr/>
      </w:pPr>
      <w:r w:rsidDel="00000000" w:rsidR="00000000" w:rsidRPr="00000000">
        <w:rPr>
          <w:rtl w:val="0"/>
        </w:rPr>
        <w:t xml:space="preserve">Provide recognition to other group members, acknowledging their contributions and encouraging their continued participation.</w:t>
      </w:r>
    </w:p>
    <w:p w:rsidR="00000000" w:rsidDel="00000000" w:rsidP="00000000" w:rsidRDefault="00000000" w:rsidRPr="00000000" w14:paraId="0000017F">
      <w:pPr>
        <w:widowControl w:val="0"/>
        <w:numPr>
          <w:ilvl w:val="0"/>
          <w:numId w:val="12"/>
        </w:numPr>
        <w:spacing w:after="40" w:line="240" w:lineRule="auto"/>
        <w:ind w:left="720" w:hanging="360"/>
        <w:jc w:val="both"/>
        <w:rPr/>
      </w:pPr>
      <w:r w:rsidDel="00000000" w:rsidR="00000000" w:rsidRPr="00000000">
        <w:rPr>
          <w:rtl w:val="0"/>
        </w:rPr>
        <w:t xml:space="preserve">Encourage group members to take ownership of their work and to take initiative towards driving the group’s success.</w:t>
      </w:r>
    </w:p>
    <w:p w:rsidR="00000000" w:rsidDel="00000000" w:rsidP="00000000" w:rsidRDefault="00000000" w:rsidRPr="00000000" w14:paraId="00000180">
      <w:pPr>
        <w:widowControl w:val="0"/>
        <w:spacing w:after="40" w:line="240" w:lineRule="auto"/>
        <w:ind w:left="0" w:firstLine="0"/>
        <w:jc w:val="both"/>
        <w:rPr/>
      </w:pPr>
      <w:r w:rsidDel="00000000" w:rsidR="00000000" w:rsidRPr="00000000">
        <w:rPr>
          <w:rtl w:val="0"/>
        </w:rPr>
      </w:r>
    </w:p>
    <w:p w:rsidR="00000000" w:rsidDel="00000000" w:rsidP="00000000" w:rsidRDefault="00000000" w:rsidRPr="00000000" w14:paraId="00000181">
      <w:pPr>
        <w:pStyle w:val="Heading1"/>
        <w:rPr/>
      </w:pPr>
      <w:bookmarkStart w:colFirst="0" w:colLast="0" w:name="_z9c1pg8q4mm3" w:id="27"/>
      <w:bookmarkEnd w:id="27"/>
      <w:r w:rsidDel="00000000" w:rsidR="00000000" w:rsidRPr="00000000">
        <w:rPr>
          <w:rtl w:val="0"/>
        </w:rPr>
        <w:t xml:space="preserve">Appendix 2: ICANN Expected Standards of Behavior</w:t>
      </w:r>
    </w:p>
    <w:p w:rsidR="00000000" w:rsidDel="00000000" w:rsidP="00000000" w:rsidRDefault="00000000" w:rsidRPr="00000000" w14:paraId="00000182">
      <w:pPr>
        <w:jc w:val="both"/>
        <w:rPr/>
      </w:pPr>
      <w:hyperlink r:id="rId29">
        <w:r w:rsidDel="00000000" w:rsidR="00000000" w:rsidRPr="00000000">
          <w:rPr>
            <w:color w:val="1155cc"/>
            <w:u w:val="single"/>
            <w:rtl w:val="0"/>
          </w:rPr>
          <w:t xml:space="preserve">ICANN Expected Standards of Behavior</w:t>
        </w:r>
      </w:hyperlink>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Those who take part in ICANN multi-stakeholder process, including Board, staff, and all those involved in Supporting Organization and Advisory Committee councils, undertake to:</w:t>
      </w:r>
    </w:p>
    <w:p w:rsidR="00000000" w:rsidDel="00000000" w:rsidP="00000000" w:rsidRDefault="00000000" w:rsidRPr="00000000" w14:paraId="00000184">
      <w:pPr>
        <w:numPr>
          <w:ilvl w:val="0"/>
          <w:numId w:val="15"/>
        </w:numPr>
        <w:ind w:left="720" w:hanging="360"/>
        <w:jc w:val="both"/>
        <w:rPr/>
      </w:pPr>
      <w:r w:rsidDel="00000000" w:rsidR="00000000" w:rsidRPr="00000000">
        <w:rPr>
          <w:rtl w:val="0"/>
        </w:rPr>
        <w:t xml:space="preserve">Act in accordance with ICANN's Bylaws. In particular, participants undertake to act within the mission of ICANN and in the spirit of the values contained in the Bylaws.</w:t>
      </w:r>
    </w:p>
    <w:p w:rsidR="00000000" w:rsidDel="00000000" w:rsidP="00000000" w:rsidRDefault="00000000" w:rsidRPr="00000000" w14:paraId="00000185">
      <w:pPr>
        <w:numPr>
          <w:ilvl w:val="0"/>
          <w:numId w:val="15"/>
        </w:numPr>
        <w:ind w:left="720" w:hanging="360"/>
        <w:jc w:val="both"/>
        <w:rPr/>
      </w:pPr>
      <w:r w:rsidDel="00000000" w:rsidR="00000000" w:rsidRPr="00000000">
        <w:rPr>
          <w:rtl w:val="0"/>
        </w:rPr>
        <w:t xml:space="preserve">Adhere to ICANN's conflict of interest policies.</w:t>
      </w:r>
    </w:p>
    <w:p w:rsidR="00000000" w:rsidDel="00000000" w:rsidP="00000000" w:rsidRDefault="00000000" w:rsidRPr="00000000" w14:paraId="00000186">
      <w:pPr>
        <w:numPr>
          <w:ilvl w:val="0"/>
          <w:numId w:val="15"/>
        </w:numPr>
        <w:ind w:left="720" w:hanging="360"/>
        <w:jc w:val="both"/>
        <w:rPr/>
      </w:pPr>
      <w:r w:rsidDel="00000000" w:rsidR="00000000" w:rsidRPr="00000000">
        <w:rPr>
          <w:rtl w:val="0"/>
        </w:rPr>
        <w:t xml:space="preserve">Treat all members of the ICANN community equally, irrespective of nationality, gender, racial or ethnic origin, religion or beliefs, disability, age, or sexual orientation; members of the ICANN community should treat each other with civility both face-to-face and online.</w:t>
      </w:r>
    </w:p>
    <w:p w:rsidR="00000000" w:rsidDel="00000000" w:rsidP="00000000" w:rsidRDefault="00000000" w:rsidRPr="00000000" w14:paraId="00000187">
      <w:pPr>
        <w:numPr>
          <w:ilvl w:val="0"/>
          <w:numId w:val="15"/>
        </w:numPr>
        <w:ind w:left="720" w:hanging="360"/>
        <w:jc w:val="both"/>
        <w:rPr/>
      </w:pPr>
      <w:r w:rsidDel="00000000" w:rsidR="00000000" w:rsidRPr="00000000">
        <w:rPr>
          <w:rtl w:val="0"/>
        </w:rPr>
        <w:t xml:space="preserve">Respect all members of the ICANN community equally, behave in a professional manner, and demonstrate appropriate behavior. ICANN strives to create and maintain an environment in which people of many different backgrounds and cultures are treated with dignity, decency, and respect. Specifically, participants in the ICANN process must not engage in any type of harassment. Generally, harassment is considered unwelcome hostile or intimidating behavior -- in particular, speech or behavior that is sexually aggressive or that intimidates based on attributes such as race, gender, ethnicity, religion, age, color, national origin, ancestry, disability or medical condition, sexual orientation, or gender identity.</w:t>
      </w:r>
    </w:p>
    <w:p w:rsidR="00000000" w:rsidDel="00000000" w:rsidP="00000000" w:rsidRDefault="00000000" w:rsidRPr="00000000" w14:paraId="00000188">
      <w:pPr>
        <w:numPr>
          <w:ilvl w:val="0"/>
          <w:numId w:val="15"/>
        </w:numPr>
        <w:ind w:left="720" w:hanging="360"/>
        <w:jc w:val="both"/>
        <w:rPr/>
      </w:pPr>
      <w:r w:rsidDel="00000000" w:rsidR="00000000" w:rsidRPr="00000000">
        <w:rPr>
          <w:rtl w:val="0"/>
        </w:rPr>
        <w:t xml:space="preserve">Act in a reasonable, objective and informed manner when participating in policy development and decision-making processes. This includes regularly attending all scheduled meetings and exercising independent judgment based solely on what is in the overall best interest of Internet users and the stability and security of the Internet's system of unique identifiers, irrespective of personal interests and the interests of the entity to which an individual might owe their appointment.</w:t>
      </w:r>
    </w:p>
    <w:p w:rsidR="00000000" w:rsidDel="00000000" w:rsidP="00000000" w:rsidRDefault="00000000" w:rsidRPr="00000000" w14:paraId="00000189">
      <w:pPr>
        <w:numPr>
          <w:ilvl w:val="0"/>
          <w:numId w:val="15"/>
        </w:numPr>
        <w:ind w:left="720" w:hanging="360"/>
        <w:jc w:val="both"/>
        <w:rPr/>
      </w:pPr>
      <w:r w:rsidDel="00000000" w:rsidR="00000000" w:rsidRPr="00000000">
        <w:rPr>
          <w:rtl w:val="0"/>
        </w:rPr>
        <w:t xml:space="preserve">Listen to the views of all stakeholders when considering policy issues. ICANN is a unique multi-stakeholder environment. Those who take part in the ICANN process must acknowledge the importance of all stakeholders and seek to understand their points of view.</w:t>
      </w:r>
    </w:p>
    <w:p w:rsidR="00000000" w:rsidDel="00000000" w:rsidP="00000000" w:rsidRDefault="00000000" w:rsidRPr="00000000" w14:paraId="0000018A">
      <w:pPr>
        <w:numPr>
          <w:ilvl w:val="0"/>
          <w:numId w:val="15"/>
        </w:numPr>
        <w:ind w:left="720" w:hanging="360"/>
        <w:jc w:val="both"/>
        <w:rPr/>
      </w:pPr>
      <w:r w:rsidDel="00000000" w:rsidR="00000000" w:rsidRPr="00000000">
        <w:rPr>
          <w:rtl w:val="0"/>
        </w:rPr>
        <w:t xml:space="preserve">Work to build consensus with other stakeholders in order to find solutions to the issues that fall within the areas of ICANN's responsibility. The ICANN model is based on a bottom-up, consensus driven approach to policy development. Those who take part in the ICANN process must take responsibility for ensuring the success of the model by trying to build consensus with other participants.</w:t>
      </w:r>
    </w:p>
    <w:p w:rsidR="00000000" w:rsidDel="00000000" w:rsidP="00000000" w:rsidRDefault="00000000" w:rsidRPr="00000000" w14:paraId="0000018B">
      <w:pPr>
        <w:numPr>
          <w:ilvl w:val="0"/>
          <w:numId w:val="15"/>
        </w:numPr>
        <w:ind w:left="720" w:hanging="360"/>
        <w:jc w:val="both"/>
        <w:rPr/>
      </w:pPr>
      <w:r w:rsidDel="00000000" w:rsidR="00000000" w:rsidRPr="00000000">
        <w:rPr>
          <w:rtl w:val="0"/>
        </w:rPr>
        <w:t xml:space="preserve">Facilitate transparency and openness when participating in policy development and decision-making processes.</w:t>
      </w:r>
    </w:p>
    <w:p w:rsidR="00000000" w:rsidDel="00000000" w:rsidP="00000000" w:rsidRDefault="00000000" w:rsidRPr="00000000" w14:paraId="0000018C">
      <w:pPr>
        <w:numPr>
          <w:ilvl w:val="0"/>
          <w:numId w:val="15"/>
        </w:numPr>
        <w:ind w:left="720" w:hanging="360"/>
        <w:jc w:val="both"/>
        <w:rPr/>
      </w:pPr>
      <w:r w:rsidDel="00000000" w:rsidR="00000000" w:rsidRPr="00000000">
        <w:rPr>
          <w:rtl w:val="0"/>
        </w:rPr>
        <w:t xml:space="preserve">Support the maintenance of robust mechanisms for public input, accountability, and transparency to ensure that policy development and decision-making processes will reflect the public interest and be accountable to all stakeholders.</w:t>
      </w:r>
    </w:p>
    <w:p w:rsidR="00000000" w:rsidDel="00000000" w:rsidP="00000000" w:rsidRDefault="00000000" w:rsidRPr="00000000" w14:paraId="0000018D">
      <w:pPr>
        <w:numPr>
          <w:ilvl w:val="0"/>
          <w:numId w:val="15"/>
        </w:numPr>
        <w:ind w:left="720" w:hanging="360"/>
        <w:jc w:val="both"/>
        <w:rPr/>
      </w:pPr>
      <w:r w:rsidDel="00000000" w:rsidR="00000000" w:rsidRPr="00000000">
        <w:rPr>
          <w:rtl w:val="0"/>
        </w:rPr>
        <w:t xml:space="preserve">Conduct themselves in accordance with ICANN policies.</w:t>
      </w:r>
    </w:p>
    <w:p w:rsidR="00000000" w:rsidDel="00000000" w:rsidP="00000000" w:rsidRDefault="00000000" w:rsidRPr="00000000" w14:paraId="0000018E">
      <w:pPr>
        <w:numPr>
          <w:ilvl w:val="0"/>
          <w:numId w:val="15"/>
        </w:numPr>
        <w:ind w:left="720" w:hanging="360"/>
        <w:jc w:val="both"/>
        <w:rPr/>
      </w:pPr>
      <w:r w:rsidDel="00000000" w:rsidR="00000000" w:rsidRPr="00000000">
        <w:rPr>
          <w:rtl w:val="0"/>
        </w:rPr>
        <w:t xml:space="preserve">Protect the organization's assets and ensure their efficient and effective use.</w:t>
      </w:r>
    </w:p>
    <w:p w:rsidR="00000000" w:rsidDel="00000000" w:rsidP="00000000" w:rsidRDefault="00000000" w:rsidRPr="00000000" w14:paraId="0000018F">
      <w:pPr>
        <w:numPr>
          <w:ilvl w:val="0"/>
          <w:numId w:val="15"/>
        </w:numPr>
        <w:ind w:left="720" w:hanging="360"/>
        <w:jc w:val="both"/>
        <w:rPr/>
      </w:pPr>
      <w:r w:rsidDel="00000000" w:rsidR="00000000" w:rsidRPr="00000000">
        <w:rPr>
          <w:rtl w:val="0"/>
        </w:rPr>
        <w:t xml:space="preserve">Act fairly and in good faith with other participants in the ICANN process.</w:t>
      </w:r>
    </w:p>
    <w:p w:rsidR="00000000" w:rsidDel="00000000" w:rsidP="00000000" w:rsidRDefault="00000000" w:rsidRPr="00000000" w14:paraId="00000190">
      <w:pPr>
        <w:numPr>
          <w:ilvl w:val="0"/>
          <w:numId w:val="15"/>
        </w:numPr>
        <w:ind w:left="720" w:hanging="360"/>
        <w:jc w:val="both"/>
        <w:rPr/>
      </w:pPr>
      <w:r w:rsidDel="00000000" w:rsidR="00000000" w:rsidRPr="00000000">
        <w:rPr>
          <w:rtl w:val="0"/>
        </w:rPr>
        <w:t xml:space="preserve">Promote ethical and responsible behavior. Ethics and integrity are essential, and ICANN expects all stakeholders to behave in a responsible and principled way.</w:t>
      </w:r>
    </w:p>
    <w:sectPr>
      <w:headerReference r:id="rId30" w:type="default"/>
      <w:headerReference r:id="rId31" w:type="first"/>
      <w:footerReference r:id="rId32" w:type="default"/>
      <w:footerReference r:id="rId33"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ocheata Sokhachan" w:id="0" w:date="2025-10-29T07:13:35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paste agenda content here</w:t>
      </w:r>
    </w:p>
  </w:comment>
  <w:comment w:author="Yien Chyn Tan" w:id="1" w:date="2025-10-17T07:55:14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place Edmon in 1 group. Also pending other partners.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rPr/>
    </w:pPr>
    <w:r w:rsidDel="00000000" w:rsidR="00000000" w:rsidRPr="00000000">
      <w:rPr>
        <w:rtl w:val="0"/>
      </w:rPr>
      <w:t xml:space="preserve"> </w:t>
    </w:r>
    <w:r w:rsidDel="00000000" w:rsidR="00000000" w:rsidRPr="00000000">
      <w:rPr/>
      <w:drawing>
        <wp:inline distB="114300" distT="114300" distL="114300" distR="114300">
          <wp:extent cx="1557338" cy="688822"/>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7338" cy="68882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rPr/>
    </w:pPr>
    <w:r w:rsidDel="00000000" w:rsidR="00000000" w:rsidRPr="00000000">
      <w:rPr/>
      <w:drawing>
        <wp:inline distB="114300" distT="114300" distL="114300" distR="114300">
          <wp:extent cx="1557338" cy="68882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7338" cy="68882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line="360" w:lineRule="auto"/>
      <w:jc w:val="both"/>
    </w:pPr>
    <w:rPr>
      <w:b w:val="1"/>
      <w:color w:val="93c940"/>
      <w:sz w:val="36"/>
      <w:szCs w:val="36"/>
    </w:rPr>
  </w:style>
  <w:style w:type="paragraph" w:styleId="Heading2">
    <w:name w:val="heading 2"/>
    <w:basedOn w:val="Normal"/>
    <w:next w:val="Normal"/>
    <w:pPr>
      <w:keepNext w:val="1"/>
      <w:keepLines w:val="1"/>
      <w:spacing w:after="200" w:line="276" w:lineRule="auto"/>
      <w:jc w:val="both"/>
    </w:pPr>
    <w:rPr>
      <w:b w:val="1"/>
      <w:color w:val="93c940"/>
      <w:sz w:val="28"/>
      <w:szCs w:val="28"/>
    </w:rPr>
  </w:style>
  <w:style w:type="paragraph" w:styleId="Heading3">
    <w:name w:val="heading 3"/>
    <w:basedOn w:val="Normal"/>
    <w:next w:val="Normal"/>
    <w:pPr>
      <w:keepNext w:val="1"/>
      <w:keepLines w:val="1"/>
      <w:spacing w:after="80" w:before="320" w:lineRule="auto"/>
    </w:pPr>
    <w:rPr>
      <w:b w:val="1"/>
      <w:color w:val="93c940"/>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tcPr>
      <w:shd w:fill="ffffff" w:val="clear"/>
    </w:tcPr>
  </w:style>
  <w:style w:type="table" w:styleId="Table3">
    <w:basedOn w:val="TableNormal"/>
    <w:tblPr>
      <w:tblStyleRowBandSize w:val="1"/>
      <w:tblStyleColBandSize w:val="1"/>
      <w:tblCellMar/>
    </w:tblPr>
    <w:tcPr>
      <w:shd w:fill="ffffff" w:val="clear"/>
    </w:tcPr>
  </w:style>
  <w:style w:type="table" w:styleId="Table4">
    <w:basedOn w:val="TableNormal"/>
    <w:tblPr>
      <w:tblStyleRowBandSize w:val="1"/>
      <w:tblStyleColBandSize w:val="1"/>
      <w:tblCellMar/>
    </w:tblPr>
    <w:tcPr>
      <w:shd w:fill="ffffff" w:val="clear"/>
    </w:tc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academy.apnic.net/en/course/internet-resource-management-course" TargetMode="External"/><Relationship Id="rId22" Type="http://schemas.openxmlformats.org/officeDocument/2006/relationships/hyperlink" Target="https://academy.apnic.net/en/course/cybersecurity-fundamentals" TargetMode="External"/><Relationship Id="rId21" Type="http://schemas.openxmlformats.org/officeDocument/2006/relationships/hyperlink" Target="https://academy.apnic.net/en/course/routing-fundamentals-course" TargetMode="External"/><Relationship Id="rId24" Type="http://schemas.openxmlformats.org/officeDocument/2006/relationships/hyperlink" Target="http://learning.internetsociety.org" TargetMode="External"/><Relationship Id="rId23" Type="http://schemas.openxmlformats.org/officeDocument/2006/relationships/hyperlink" Target="https://learn.icann.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cann.org/" TargetMode="External"/><Relationship Id="rId26" Type="http://schemas.openxmlformats.org/officeDocument/2006/relationships/hyperlink" Target="https://www.internetsociety.org/learning/what-internet-needs-to-thrive/" TargetMode="External"/><Relationship Id="rId25" Type="http://schemas.openxmlformats.org/officeDocument/2006/relationships/hyperlink" Target="https://www.internetsociety.org/learning/iwn/" TargetMode="External"/><Relationship Id="rId28" Type="http://schemas.openxmlformats.org/officeDocument/2006/relationships/image" Target="media/image2.png"/><Relationship Id="rId27" Type="http://schemas.openxmlformats.org/officeDocument/2006/relationships/hyperlink" Target="mailto:info@apigacambodia.or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icann.org/en/system/files/files/expected-standards-15sep16-en.pdf" TargetMode="External"/><Relationship Id="rId7" Type="http://schemas.openxmlformats.org/officeDocument/2006/relationships/hyperlink" Target="https://yigfkh.org/" TargetMode="External"/><Relationship Id="rId8" Type="http://schemas.openxmlformats.org/officeDocument/2006/relationships/hyperlink" Target="https://icann-community.atlassian.net/wiki/spaces/GSEAPAC/pages/114299302/Asia+Pacific+Internet+Governance+Academy" TargetMode="External"/><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opendevelopmentcambodia.net/" TargetMode="External"/><Relationship Id="rId33" Type="http://schemas.openxmlformats.org/officeDocument/2006/relationships/footer" Target="footer2.xml"/><Relationship Id="rId10" Type="http://schemas.openxmlformats.org/officeDocument/2006/relationships/hyperlink" Target="https://www.kisa.or.kr/EN" TargetMode="External"/><Relationship Id="rId32" Type="http://schemas.openxmlformats.org/officeDocument/2006/relationships/footer" Target="footer1.xml"/><Relationship Id="rId13" Type="http://schemas.openxmlformats.org/officeDocument/2006/relationships/hyperlink" Target="http://icann.org" TargetMode="External"/><Relationship Id="rId12" Type="http://schemas.openxmlformats.org/officeDocument/2006/relationships/hyperlink" Target="https://mptc.gov.kh/en/" TargetMode="External"/><Relationship Id="rId15" Type="http://schemas.openxmlformats.org/officeDocument/2006/relationships/hyperlink" Target="https://netmission.asia/" TargetMode="External"/><Relationship Id="rId14" Type="http://schemas.openxmlformats.org/officeDocument/2006/relationships/hyperlink" Target="https://www.internetsociety.org/" TargetMode="External"/><Relationship Id="rId17" Type="http://schemas.openxmlformats.org/officeDocument/2006/relationships/hyperlink" Target="mailto:info@apigacambodia.org" TargetMode="External"/><Relationship Id="rId16" Type="http://schemas.openxmlformats.org/officeDocument/2006/relationships/hyperlink" Target="https://www.dot.asia/" TargetMode="External"/><Relationship Id="rId19" Type="http://schemas.openxmlformats.org/officeDocument/2006/relationships/hyperlink" Target="https://academy.apnic.net/en/" TargetMode="External"/><Relationship Id="rId18" Type="http://schemas.openxmlformats.org/officeDocument/2006/relationships/hyperlink" Target="mailto:info@apigacambodi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