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21CF" w14:textId="77777777" w:rsidR="000331DF" w:rsidRDefault="00000000">
      <w:pPr>
        <w:pStyle w:val="Ttulo"/>
        <w:spacing w:after="200"/>
        <w:jc w:val="center"/>
      </w:pPr>
      <w:r>
        <w:t>DOCUMENTACIÓN TÉCNICA Y ARQUITECTURA DE SOFTWARE DEL SISTEMA DE IDENTIFICACIÓN Y CUANTIFICACIÓN DE DEUDA SOCIAL</w:t>
      </w:r>
    </w:p>
    <w:p w14:paraId="4705B7D9" w14:textId="77777777" w:rsidR="000331DF" w:rsidRDefault="00000000">
      <w:pPr>
        <w:spacing w:after="400"/>
        <w:jc w:val="center"/>
      </w:pPr>
      <w:r>
        <w:rPr>
          <w:i/>
          <w:iCs/>
          <w:color w:val="64748B"/>
          <w:sz w:val="24"/>
          <w:szCs w:val="24"/>
        </w:rPr>
        <w:t xml:space="preserve">Social </w:t>
      </w:r>
      <w:proofErr w:type="spellStart"/>
      <w:r>
        <w:rPr>
          <w:i/>
          <w:iCs/>
          <w:color w:val="64748B"/>
          <w:sz w:val="24"/>
          <w:szCs w:val="24"/>
        </w:rPr>
        <w:t>Debt</w:t>
      </w:r>
      <w:proofErr w:type="spellEnd"/>
      <w:r>
        <w:rPr>
          <w:i/>
          <w:iCs/>
          <w:color w:val="64748B"/>
          <w:sz w:val="24"/>
          <w:szCs w:val="24"/>
        </w:rPr>
        <w:t xml:space="preserve"> Model — Especificaciones del Ecosistema, Infraestructura y Mecanismos Internos</w:t>
      </w:r>
    </w:p>
    <w:p w14:paraId="416ADBC5" w14:textId="77777777" w:rsidR="000331DF" w:rsidRDefault="00000000">
      <w:pPr>
        <w:pStyle w:val="Ttulo1"/>
        <w:spacing w:before="200" w:after="150"/>
      </w:pPr>
      <w:r>
        <w:t>1. ARQUITECTURA GENERAL DEL SISTEMA Y TOPOLOGÍA DE DESPLIEGUE</w:t>
      </w:r>
    </w:p>
    <w:p w14:paraId="3B7DE989" w14:textId="77777777" w:rsidR="000331DF" w:rsidRDefault="00000000">
      <w:pPr>
        <w:pStyle w:val="Ttulo2"/>
        <w:spacing w:before="150" w:after="100"/>
      </w:pPr>
      <w:r>
        <w:t>1.1. Visión Holística del Ecosistema Desacoplado</w:t>
      </w:r>
    </w:p>
    <w:p w14:paraId="687505DB" w14:textId="77777777" w:rsidR="000331DF" w:rsidRDefault="00000000">
      <w:r>
        <w:t xml:space="preserve">El sistema Social </w:t>
      </w:r>
      <w:proofErr w:type="spellStart"/>
      <w:r>
        <w:t>Debt</w:t>
      </w:r>
      <w:proofErr w:type="spellEnd"/>
      <w:r>
        <w:t xml:space="preserve"> Model adopta una arquitectura desacoplada en tres capas (Cliente / Servidor / Servicios Externos de IA) diseñada para garantizar un alto rendimiento interactivo, reproducibilidad científica y un estricto aislamiento entre la capa de presentación y el motor analítico de cómputo intensivo.</w:t>
      </w:r>
    </w:p>
    <w:p w14:paraId="6C6EA1A2" w14:textId="77777777" w:rsidR="000331DF" w:rsidRDefault="00000000">
      <w:r>
        <w:rPr>
          <w:b/>
          <w:bCs/>
          <w:color w:val="1E3A8A"/>
        </w:rPr>
        <w:t>• Capa de Presentación (</w:t>
      </w:r>
      <w:proofErr w:type="spellStart"/>
      <w:r>
        <w:rPr>
          <w:b/>
          <w:bCs/>
          <w:color w:val="1E3A8A"/>
        </w:rPr>
        <w:t>Frontend</w:t>
      </w:r>
      <w:proofErr w:type="spellEnd"/>
      <w:r>
        <w:rPr>
          <w:b/>
          <w:bCs/>
          <w:color w:val="1E3A8A"/>
        </w:rPr>
        <w:t xml:space="preserve"> en </w:t>
      </w:r>
      <w:proofErr w:type="spellStart"/>
      <w:r>
        <w:rPr>
          <w:b/>
          <w:bCs/>
          <w:color w:val="1E3A8A"/>
        </w:rPr>
        <w:t>Vercel</w:t>
      </w:r>
      <w:proofErr w:type="spellEnd"/>
      <w:r>
        <w:rPr>
          <w:b/>
          <w:bCs/>
          <w:color w:val="1E3A8A"/>
        </w:rPr>
        <w:t xml:space="preserve">): </w:t>
      </w:r>
      <w:r>
        <w:t xml:space="preserve">Implementada en Next.js 16.3.2 con </w:t>
      </w:r>
      <w:proofErr w:type="spellStart"/>
      <w:r>
        <w:t>React</w:t>
      </w:r>
      <w:proofErr w:type="spellEnd"/>
      <w:r>
        <w:t xml:space="preserve"> 19.2.8 y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. Gestiona la interacción con el usuario, validación preliminar de datos, tableros analíticos reactivos y persistencia local mediante </w:t>
      </w:r>
      <w:proofErr w:type="spellStart"/>
      <w:r>
        <w:t>IndexedDB</w:t>
      </w:r>
      <w:proofErr w:type="spellEnd"/>
      <w:r>
        <w:t xml:space="preserve"> (</w:t>
      </w:r>
      <w:proofErr w:type="spellStart"/>
      <w:r>
        <w:t>idb-keyval</w:t>
      </w:r>
      <w:proofErr w:type="spellEnd"/>
      <w:r>
        <w:t>).</w:t>
      </w:r>
    </w:p>
    <w:p w14:paraId="6B3BC673" w14:textId="77777777" w:rsidR="000331DF" w:rsidRDefault="00000000">
      <w:r>
        <w:rPr>
          <w:b/>
          <w:bCs/>
          <w:color w:val="1E3A8A"/>
        </w:rPr>
        <w:t>• Capa de Cómputo y Modelado (</w:t>
      </w:r>
      <w:proofErr w:type="spellStart"/>
      <w:r>
        <w:rPr>
          <w:b/>
          <w:bCs/>
          <w:color w:val="1E3A8A"/>
        </w:rPr>
        <w:t>Backend</w:t>
      </w:r>
      <w:proofErr w:type="spellEnd"/>
      <w:r>
        <w:rPr>
          <w:b/>
          <w:bCs/>
          <w:color w:val="1E3A8A"/>
        </w:rPr>
        <w:t xml:space="preserve"> en </w:t>
      </w:r>
      <w:proofErr w:type="spellStart"/>
      <w:r>
        <w:rPr>
          <w:b/>
          <w:bCs/>
          <w:color w:val="1E3A8A"/>
        </w:rPr>
        <w:t>Coolify</w:t>
      </w:r>
      <w:proofErr w:type="spellEnd"/>
      <w:r>
        <w:rPr>
          <w:b/>
          <w:bCs/>
          <w:color w:val="1E3A8A"/>
        </w:rPr>
        <w:t xml:space="preserve"> sobre VPS </w:t>
      </w:r>
      <w:proofErr w:type="spellStart"/>
      <w:r>
        <w:rPr>
          <w:b/>
          <w:bCs/>
          <w:color w:val="1E3A8A"/>
        </w:rPr>
        <w:t>Contabo</w:t>
      </w:r>
      <w:proofErr w:type="spellEnd"/>
      <w:r>
        <w:rPr>
          <w:b/>
          <w:bCs/>
          <w:color w:val="1E3A8A"/>
        </w:rPr>
        <w:t xml:space="preserve">): </w:t>
      </w:r>
      <w:r>
        <w:t xml:space="preserve">API REST asíncrona implementada en </w:t>
      </w:r>
      <w:proofErr w:type="spellStart"/>
      <w:r>
        <w:t>FastAPI</w:t>
      </w:r>
      <w:proofErr w:type="spellEnd"/>
      <w:r>
        <w:t xml:space="preserve"> 0.111.0 sobre Python 3.11. Aloja los modelos de lenguaje locales (</w:t>
      </w:r>
      <w:proofErr w:type="spellStart"/>
      <w:r>
        <w:t>SentenceTransformers</w:t>
      </w:r>
      <w:proofErr w:type="spellEnd"/>
      <w:r>
        <w:t xml:space="preserve"> </w:t>
      </w:r>
      <w:proofErr w:type="spellStart"/>
      <w:r>
        <w:t>MiniLM</w:t>
      </w:r>
      <w:proofErr w:type="spellEnd"/>
      <w:r>
        <w:t>), el motor de grafos RDF/OWL (</w:t>
      </w:r>
      <w:proofErr w:type="spellStart"/>
      <w:r>
        <w:t>RDFLib</w:t>
      </w:r>
      <w:proofErr w:type="spellEnd"/>
      <w:r>
        <w:t>) y los algoritmos de cuantificación del Índice de Deuda Social (SDI).</w:t>
      </w:r>
    </w:p>
    <w:p w14:paraId="6F391AB1" w14:textId="77777777" w:rsidR="000331DF" w:rsidRDefault="00000000">
      <w:r>
        <w:rPr>
          <w:b/>
          <w:bCs/>
          <w:color w:val="1E3A8A"/>
        </w:rPr>
        <w:t xml:space="preserve">• Capa de Servicios Externos de Inferencia: </w:t>
      </w:r>
      <w:r>
        <w:t xml:space="preserve">Conexión asíncrona hacia los modelos de lenguaje de </w:t>
      </w:r>
      <w:proofErr w:type="spellStart"/>
      <w:r>
        <w:t>OpenAI</w:t>
      </w:r>
      <w:proofErr w:type="spellEnd"/>
      <w:r>
        <w:t xml:space="preserve"> (gpt-4o-mini), empleada para la clasificación primaria de </w:t>
      </w:r>
      <w:proofErr w:type="spellStart"/>
      <w:r>
        <w:t>macro-causas</w:t>
      </w:r>
      <w:proofErr w:type="spellEnd"/>
      <w:r>
        <w:t xml:space="preserve"> bajo temperatura controlada.</w:t>
      </w:r>
    </w:p>
    <w:p w14:paraId="7CC1EE4F" w14:textId="77777777" w:rsidR="000331DF" w:rsidRDefault="00000000">
      <w:r>
        <w:rPr>
          <w:b/>
          <w:bCs/>
        </w:rPr>
        <w:t>Patrón BFF (</w:t>
      </w:r>
      <w:proofErr w:type="spellStart"/>
      <w:r>
        <w:rPr>
          <w:b/>
          <w:bCs/>
        </w:rPr>
        <w:t>Backend-for-Frontend</w:t>
      </w:r>
      <w:proofErr w:type="spellEnd"/>
      <w:r>
        <w:rPr>
          <w:b/>
          <w:bCs/>
        </w:rPr>
        <w:t xml:space="preserve">) y Seguridad de Red: </w:t>
      </w:r>
      <w:r>
        <w:t xml:space="preserve">La comunicación entre el cliente y el </w:t>
      </w:r>
      <w:proofErr w:type="spellStart"/>
      <w:r>
        <w:t>backend</w:t>
      </w:r>
      <w:proofErr w:type="spellEnd"/>
      <w:r>
        <w:t xml:space="preserve"> no expone claves secretas en el navegador. La interfaz emplea Server </w:t>
      </w:r>
      <w:proofErr w:type="spellStart"/>
      <w:r>
        <w:t>Actions</w:t>
      </w:r>
      <w:proofErr w:type="spellEnd"/>
      <w:r>
        <w:t xml:space="preserve"> de Next.js en el entorno </w:t>
      </w:r>
      <w:proofErr w:type="spellStart"/>
      <w:r>
        <w:t>serverless</w:t>
      </w:r>
      <w:proofErr w:type="spellEnd"/>
      <w:r>
        <w:t xml:space="preserve"> de </w:t>
      </w:r>
      <w:proofErr w:type="spellStart"/>
      <w:r>
        <w:t>Vercel</w:t>
      </w:r>
      <w:proofErr w:type="spellEnd"/>
      <w:r>
        <w:t xml:space="preserve"> para actuar como intermediario seguro (BFF), inyectando la cabecera 'X-API-Key' y consumiendo la API REST del VPS de forma protegida.</w:t>
      </w:r>
    </w:p>
    <w:p w14:paraId="36E05033" w14:textId="77777777" w:rsidR="000331DF" w:rsidRDefault="00000000">
      <w:pPr>
        <w:pStyle w:val="Ttulo2"/>
        <w:spacing w:before="150" w:after="100"/>
      </w:pPr>
      <w:r>
        <w:t>1.2. Infraestructura y Entornos de Ejecución</w:t>
      </w:r>
    </w:p>
    <w:p w14:paraId="567185F9" w14:textId="77777777" w:rsidR="000331DF" w:rsidRDefault="00000000">
      <w:r>
        <w:rPr>
          <w:b/>
          <w:bCs/>
        </w:rPr>
        <w:t>A. Entorno de Presentación (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Edge Network): </w:t>
      </w:r>
      <w:r>
        <w:t xml:space="preserve">Despliegue </w:t>
      </w:r>
      <w:proofErr w:type="spellStart"/>
      <w:r>
        <w:t>serverless</w:t>
      </w:r>
      <w:proofErr w:type="spellEnd"/>
      <w:r>
        <w:t xml:space="preserve"> </w:t>
      </w:r>
      <w:proofErr w:type="gramStart"/>
      <w:r>
        <w:t>continuo</w:t>
      </w:r>
      <w:proofErr w:type="gramEnd"/>
      <w:r>
        <w:t xml:space="preserve"> vinculado al repositorio GitHub ('social-</w:t>
      </w:r>
      <w:proofErr w:type="spellStart"/>
      <w:r>
        <w:t>debt</w:t>
      </w:r>
      <w:proofErr w:type="spellEnd"/>
      <w:r>
        <w:t>-</w:t>
      </w:r>
      <w:proofErr w:type="spellStart"/>
      <w:r>
        <w:t>frontend-model</w:t>
      </w:r>
      <w:proofErr w:type="spellEnd"/>
      <w:r>
        <w:t xml:space="preserve">'), con distribución perimetral global mediante CDN, caché inmutable de activos estáticos y soporte nativo para ejecución de Server </w:t>
      </w:r>
      <w:proofErr w:type="spellStart"/>
      <w:r>
        <w:t>Actions</w:t>
      </w:r>
      <w:proofErr w:type="spellEnd"/>
      <w:r>
        <w:t xml:space="preserve"> seguras.</w:t>
      </w:r>
    </w:p>
    <w:p w14:paraId="2FEEA098" w14:textId="77777777" w:rsidR="00210DF1" w:rsidRDefault="00210DF1"/>
    <w:p w14:paraId="5C2D8C4E" w14:textId="77777777" w:rsidR="000331DF" w:rsidRDefault="00000000">
      <w:r>
        <w:rPr>
          <w:b/>
          <w:bCs/>
        </w:rPr>
        <w:lastRenderedPageBreak/>
        <w:t xml:space="preserve">B. Entorno de Cómputo y Servidor Dedicado (VPS </w:t>
      </w:r>
      <w:proofErr w:type="spellStart"/>
      <w:r>
        <w:rPr>
          <w:b/>
          <w:bCs/>
        </w:rPr>
        <w:t>Contabo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Coolify</w:t>
      </w:r>
      <w:proofErr w:type="spellEnd"/>
      <w:r>
        <w:rPr>
          <w:b/>
          <w:bCs/>
        </w:rPr>
        <w:t>):</w:t>
      </w:r>
    </w:p>
    <w:p w14:paraId="5A6C66EC" w14:textId="77777777" w:rsidR="000331DF" w:rsidRDefault="00000000">
      <w:r>
        <w:t xml:space="preserve">El motor de </w:t>
      </w:r>
      <w:proofErr w:type="spellStart"/>
      <w:r>
        <w:t>backend</w:t>
      </w:r>
      <w:proofErr w:type="spellEnd"/>
      <w:r>
        <w:t xml:space="preserve"> opera en una infraestructura dedicada de alto rendimiento, cuyas características técnicas verificadas son: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6"/>
        <w:gridCol w:w="5850"/>
      </w:tblGrid>
      <w:tr w:rsidR="000331DF" w14:paraId="3E308482" w14:textId="77777777">
        <w:tc>
          <w:tcPr>
            <w:tcW w:w="0" w:type="auto"/>
            <w:shd w:val="clear" w:color="auto" w:fill="1E3A8A"/>
          </w:tcPr>
          <w:p w14:paraId="0BB55CBB" w14:textId="77777777" w:rsidR="000331DF" w:rsidRDefault="00000000">
            <w:r>
              <w:rPr>
                <w:b/>
                <w:bCs/>
                <w:color w:val="FFFFFF"/>
              </w:rPr>
              <w:t>Parámetro de Infraestructura</w:t>
            </w:r>
          </w:p>
        </w:tc>
        <w:tc>
          <w:tcPr>
            <w:tcW w:w="0" w:type="auto"/>
            <w:shd w:val="clear" w:color="auto" w:fill="1E3A8A"/>
          </w:tcPr>
          <w:p w14:paraId="47B3221D" w14:textId="77777777" w:rsidR="000331DF" w:rsidRDefault="00000000">
            <w:r>
              <w:rPr>
                <w:b/>
                <w:bCs/>
                <w:color w:val="FFFFFF"/>
              </w:rPr>
              <w:t>Especificación Técnica Asignada</w:t>
            </w:r>
          </w:p>
        </w:tc>
      </w:tr>
      <w:tr w:rsidR="000331DF" w14:paraId="539E142F" w14:textId="77777777">
        <w:tc>
          <w:tcPr>
            <w:tcW w:w="0" w:type="auto"/>
          </w:tcPr>
          <w:p w14:paraId="66583E20" w14:textId="77777777" w:rsidR="000331DF" w:rsidRDefault="00000000">
            <w:r>
              <w:t>Proveedor de Alojamiento</w:t>
            </w:r>
          </w:p>
        </w:tc>
        <w:tc>
          <w:tcPr>
            <w:tcW w:w="0" w:type="auto"/>
          </w:tcPr>
          <w:p w14:paraId="625435BA" w14:textId="77777777" w:rsidR="000331DF" w:rsidRDefault="00000000">
            <w:proofErr w:type="spellStart"/>
            <w:r>
              <w:t>Contabo</w:t>
            </w:r>
            <w:proofErr w:type="spellEnd"/>
            <w:r>
              <w:t xml:space="preserve"> </w:t>
            </w:r>
            <w:proofErr w:type="spellStart"/>
            <w:r>
              <w:t>GmbH</w:t>
            </w:r>
            <w:proofErr w:type="spellEnd"/>
            <w:r>
              <w:t xml:space="preserve"> (Alemania)</w:t>
            </w:r>
          </w:p>
        </w:tc>
      </w:tr>
      <w:tr w:rsidR="000331DF" w14:paraId="22FBED7B" w14:textId="77777777">
        <w:tc>
          <w:tcPr>
            <w:tcW w:w="0" w:type="auto"/>
          </w:tcPr>
          <w:p w14:paraId="72793353" w14:textId="77777777" w:rsidR="000331DF" w:rsidRDefault="00000000">
            <w:r>
              <w:t>Plan y Modelo de VPS</w:t>
            </w:r>
          </w:p>
        </w:tc>
        <w:tc>
          <w:tcPr>
            <w:tcW w:w="0" w:type="auto"/>
          </w:tcPr>
          <w:p w14:paraId="2EB2F8B4" w14:textId="77777777" w:rsidR="000331DF" w:rsidRDefault="00000000">
            <w:r>
              <w:t>Cloud VPS 4 (Generación 2026)</w:t>
            </w:r>
          </w:p>
        </w:tc>
      </w:tr>
      <w:tr w:rsidR="000331DF" w14:paraId="5D7151D6" w14:textId="77777777">
        <w:tc>
          <w:tcPr>
            <w:tcW w:w="0" w:type="auto"/>
          </w:tcPr>
          <w:p w14:paraId="35D2443A" w14:textId="77777777" w:rsidR="000331DF" w:rsidRDefault="00000000">
            <w:r>
              <w:t>Procesador / Cómputo</w:t>
            </w:r>
          </w:p>
        </w:tc>
        <w:tc>
          <w:tcPr>
            <w:tcW w:w="0" w:type="auto"/>
          </w:tcPr>
          <w:p w14:paraId="5E9035EB" w14:textId="77777777" w:rsidR="000331DF" w:rsidRDefault="00000000">
            <w:r>
              <w:t>4 núcleos virtuales dedicados (</w:t>
            </w:r>
            <w:proofErr w:type="spellStart"/>
            <w:r>
              <w:t>vCPU</w:t>
            </w:r>
            <w:proofErr w:type="spellEnd"/>
            <w:r>
              <w:t>) x86_64</w:t>
            </w:r>
          </w:p>
        </w:tc>
      </w:tr>
      <w:tr w:rsidR="000331DF" w14:paraId="6BA275A3" w14:textId="77777777">
        <w:tc>
          <w:tcPr>
            <w:tcW w:w="0" w:type="auto"/>
          </w:tcPr>
          <w:p w14:paraId="5F5D53EF" w14:textId="77777777" w:rsidR="000331DF" w:rsidRDefault="00000000">
            <w:r>
              <w:t>Memoria RAM</w:t>
            </w:r>
          </w:p>
        </w:tc>
        <w:tc>
          <w:tcPr>
            <w:tcW w:w="0" w:type="auto"/>
          </w:tcPr>
          <w:p w14:paraId="1A69E5D2" w14:textId="77777777" w:rsidR="000331DF" w:rsidRDefault="00000000">
            <w:r>
              <w:t>8.00 GB de memoria física</w:t>
            </w:r>
          </w:p>
        </w:tc>
      </w:tr>
      <w:tr w:rsidR="000331DF" w14:paraId="355BEE7D" w14:textId="77777777">
        <w:tc>
          <w:tcPr>
            <w:tcW w:w="0" w:type="auto"/>
          </w:tcPr>
          <w:p w14:paraId="5287F1F0" w14:textId="77777777" w:rsidR="000331DF" w:rsidRDefault="00000000">
            <w:r>
              <w:t>Almacenamiento Secundario</w:t>
            </w:r>
          </w:p>
        </w:tc>
        <w:tc>
          <w:tcPr>
            <w:tcW w:w="0" w:type="auto"/>
          </w:tcPr>
          <w:p w14:paraId="44596A9D" w14:textId="77777777" w:rsidR="000331DF" w:rsidRDefault="00000000">
            <w:r>
              <w:t xml:space="preserve">100 GB SSD </w:t>
            </w:r>
            <w:proofErr w:type="spellStart"/>
            <w:r>
              <w:t>NVMe</w:t>
            </w:r>
            <w:proofErr w:type="spellEnd"/>
            <w:r>
              <w:t xml:space="preserve"> de alta velocidad</w:t>
            </w:r>
          </w:p>
        </w:tc>
      </w:tr>
      <w:tr w:rsidR="000331DF" w14:paraId="280C3968" w14:textId="77777777">
        <w:tc>
          <w:tcPr>
            <w:tcW w:w="0" w:type="auto"/>
          </w:tcPr>
          <w:p w14:paraId="22D90901" w14:textId="77777777" w:rsidR="000331DF" w:rsidRDefault="00000000">
            <w:r>
              <w:t>Dirección IP y Región</w:t>
            </w:r>
          </w:p>
        </w:tc>
        <w:tc>
          <w:tcPr>
            <w:tcW w:w="0" w:type="auto"/>
          </w:tcPr>
          <w:p w14:paraId="7B3B2BCC" w14:textId="77777777" w:rsidR="000331DF" w:rsidRDefault="00000000">
            <w:r>
              <w:t>169.58.105.173 / Región Unión Europea (EU)</w:t>
            </w:r>
          </w:p>
        </w:tc>
      </w:tr>
      <w:tr w:rsidR="000331DF" w14:paraId="5C58F21A" w14:textId="77777777">
        <w:tc>
          <w:tcPr>
            <w:tcW w:w="0" w:type="auto"/>
          </w:tcPr>
          <w:p w14:paraId="78030DD7" w14:textId="77777777" w:rsidR="000331DF" w:rsidRDefault="00000000">
            <w:r>
              <w:t>Sistema Operativo Anfitrión</w:t>
            </w:r>
          </w:p>
        </w:tc>
        <w:tc>
          <w:tcPr>
            <w:tcW w:w="0" w:type="auto"/>
          </w:tcPr>
          <w:p w14:paraId="2836E0C0" w14:textId="77777777" w:rsidR="000331DF" w:rsidRDefault="00000000">
            <w:r>
              <w:t>Linux (Debian/Ubuntu 64-bit)</w:t>
            </w:r>
          </w:p>
        </w:tc>
      </w:tr>
      <w:tr w:rsidR="000331DF" w14:paraId="1764CD0E" w14:textId="77777777">
        <w:tc>
          <w:tcPr>
            <w:tcW w:w="0" w:type="auto"/>
          </w:tcPr>
          <w:p w14:paraId="5B4CACCE" w14:textId="77777777" w:rsidR="000331DF" w:rsidRDefault="00000000">
            <w:r>
              <w:t>Plataforma de Orquestación</w:t>
            </w:r>
          </w:p>
        </w:tc>
        <w:tc>
          <w:tcPr>
            <w:tcW w:w="0" w:type="auto"/>
          </w:tcPr>
          <w:p w14:paraId="278E411D" w14:textId="77777777" w:rsidR="000331DF" w:rsidRDefault="00000000">
            <w:proofErr w:type="spellStart"/>
            <w:r>
              <w:t>Coolify</w:t>
            </w:r>
            <w:proofErr w:type="spellEnd"/>
            <w:r>
              <w:t xml:space="preserve"> (PaaS de orquestación Docker)</w:t>
            </w:r>
          </w:p>
        </w:tc>
      </w:tr>
      <w:tr w:rsidR="000331DF" w14:paraId="130A9231" w14:textId="77777777">
        <w:tc>
          <w:tcPr>
            <w:tcW w:w="0" w:type="auto"/>
          </w:tcPr>
          <w:p w14:paraId="111B4B8F" w14:textId="77777777" w:rsidR="000331DF" w:rsidRDefault="00000000">
            <w:r>
              <w:t>Proxy Inverso y SSL</w:t>
            </w:r>
          </w:p>
        </w:tc>
        <w:tc>
          <w:tcPr>
            <w:tcW w:w="0" w:type="auto"/>
          </w:tcPr>
          <w:p w14:paraId="5F2E6CA3" w14:textId="77777777" w:rsidR="000331DF" w:rsidRDefault="00000000">
            <w:r>
              <w:t>Caddy/</w:t>
            </w:r>
            <w:proofErr w:type="spellStart"/>
            <w:r>
              <w:t>Nginx</w:t>
            </w:r>
            <w:proofErr w:type="spellEnd"/>
            <w:r>
              <w:t xml:space="preserve"> con certificados </w:t>
            </w:r>
            <w:proofErr w:type="spellStart"/>
            <w:r>
              <w:t>Let's</w:t>
            </w:r>
            <w:proofErr w:type="spellEnd"/>
            <w:r>
              <w:t xml:space="preserve"> </w:t>
            </w:r>
            <w:proofErr w:type="spellStart"/>
            <w:r>
              <w:t>Encrypt</w:t>
            </w:r>
            <w:proofErr w:type="spellEnd"/>
            <w:r>
              <w:t xml:space="preserve"> automáticos</w:t>
            </w:r>
          </w:p>
        </w:tc>
      </w:tr>
      <w:tr w:rsidR="000331DF" w14:paraId="328603D5" w14:textId="77777777">
        <w:tc>
          <w:tcPr>
            <w:tcW w:w="0" w:type="auto"/>
          </w:tcPr>
          <w:p w14:paraId="179727A3" w14:textId="77777777" w:rsidR="000331DF" w:rsidRDefault="00000000">
            <w:r>
              <w:t>Optimización de Contenedor</w:t>
            </w:r>
          </w:p>
        </w:tc>
        <w:tc>
          <w:tcPr>
            <w:tcW w:w="0" w:type="auto"/>
          </w:tcPr>
          <w:p w14:paraId="1CD856C8" w14:textId="77777777" w:rsidR="000331DF" w:rsidRDefault="00000000">
            <w:r>
              <w:t xml:space="preserve">Docker con </w:t>
            </w:r>
            <w:proofErr w:type="spellStart"/>
            <w:r>
              <w:t>PyTorch</w:t>
            </w:r>
            <w:proofErr w:type="spellEnd"/>
            <w:r>
              <w:t xml:space="preserve"> CPU explícito (imagen ligera ~1.4 GB)</w:t>
            </w:r>
          </w:p>
        </w:tc>
      </w:tr>
    </w:tbl>
    <w:p w14:paraId="5A4DDFAA" w14:textId="77777777" w:rsidR="000331DF" w:rsidRDefault="00000000">
      <w:pPr>
        <w:pStyle w:val="Ttulo1"/>
        <w:spacing w:before="250" w:after="150"/>
      </w:pPr>
      <w:r>
        <w:t>2. PILA TECNOLÓGICA Y JUSTIFICACIÓN METODOLÓGICA</w:t>
      </w:r>
    </w:p>
    <w:p w14:paraId="788A5C10" w14:textId="77777777" w:rsidR="000331DF" w:rsidRDefault="00000000">
      <w:pPr>
        <w:pStyle w:val="Ttulo2"/>
        <w:spacing w:before="150" w:after="100"/>
      </w:pPr>
      <w:r>
        <w:t>2.1. Tecnologías de la Interfaz y Lógica Cliente</w:t>
      </w:r>
    </w:p>
    <w:p w14:paraId="6EFAD3D0" w14:textId="77777777" w:rsidR="000331DF" w:rsidRDefault="00000000">
      <w:r>
        <w:t>La interfaz de usuario ha sido concebida como una plataforma analítica interactiva y reactiva, construida sobre componentes estandarizados:</w:t>
      </w:r>
    </w:p>
    <w:p w14:paraId="279CB219" w14:textId="77777777" w:rsidR="000331DF" w:rsidRDefault="00000000">
      <w:r>
        <w:rPr>
          <w:b/>
          <w:bCs/>
        </w:rPr>
        <w:t xml:space="preserve">• Next.js 16.3.2 y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19.2.8: </w:t>
      </w:r>
      <w:r>
        <w:t xml:space="preserve">Proporcionan una arquitectura orientada a componentes con el compilador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Compiler</w:t>
      </w:r>
      <w:proofErr w:type="spellEnd"/>
      <w:r>
        <w:t xml:space="preserve"> activado, garantizando un rendimiento óptimo sin recreación innecesaria del DOM.</w:t>
      </w:r>
    </w:p>
    <w:p w14:paraId="41693356" w14:textId="77777777" w:rsidR="000331DF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TypeScript</w:t>
      </w:r>
      <w:proofErr w:type="spellEnd"/>
      <w:r>
        <w:rPr>
          <w:b/>
          <w:bCs/>
        </w:rPr>
        <w:t xml:space="preserve"> 5.x: </w:t>
      </w:r>
      <w:r>
        <w:t xml:space="preserve">Garantiza la solidez de los contratos de datos analíticos, </w:t>
      </w:r>
      <w:proofErr w:type="spellStart"/>
      <w:r>
        <w:t>tipando</w:t>
      </w:r>
      <w:proofErr w:type="spellEnd"/>
      <w:r>
        <w:t xml:space="preserve"> estrictamente los resultados de auditoría, las métricas de varianza y los registros por incidencia.</w:t>
      </w:r>
    </w:p>
    <w:p w14:paraId="7BE3444D" w14:textId="77777777" w:rsidR="000331DF" w:rsidRDefault="00000000">
      <w:r>
        <w:rPr>
          <w:b/>
          <w:bCs/>
        </w:rPr>
        <w:t>• Visualización Avanzada (</w:t>
      </w:r>
      <w:proofErr w:type="spellStart"/>
      <w:r>
        <w:rPr>
          <w:b/>
          <w:bCs/>
        </w:rPr>
        <w:t>Nivo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Recharts</w:t>
      </w:r>
      <w:proofErr w:type="spellEnd"/>
      <w:r>
        <w:rPr>
          <w:b/>
          <w:bCs/>
        </w:rPr>
        <w:t xml:space="preserve">): </w:t>
      </w:r>
      <w:r>
        <w:t>Permiten renderizar mapas de calor matriciales para correlaciones ontológicas y diagramas de radar para perfiles multidimensionales de deuda social.</w:t>
      </w:r>
    </w:p>
    <w:p w14:paraId="58C04AE9" w14:textId="77777777" w:rsidR="000331DF" w:rsidRDefault="00000000">
      <w:r>
        <w:rPr>
          <w:b/>
          <w:bCs/>
        </w:rPr>
        <w:t xml:space="preserve">• Persistencia en </w:t>
      </w:r>
      <w:proofErr w:type="spellStart"/>
      <w:r>
        <w:rPr>
          <w:b/>
          <w:bCs/>
        </w:rPr>
        <w:t>IndexedDB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idb-keyval</w:t>
      </w:r>
      <w:proofErr w:type="spellEnd"/>
      <w:r>
        <w:rPr>
          <w:b/>
          <w:bCs/>
        </w:rPr>
        <w:t xml:space="preserve"> 6.3.0): </w:t>
      </w:r>
      <w:r>
        <w:t>Permite retener análisis completos de miles de comentarios en el navegador del investigador, posibilitando la navegación sin conexión y la exportación diferida sin sobrecargar el servidor.</w:t>
      </w:r>
    </w:p>
    <w:p w14:paraId="6406C01B" w14:textId="77777777" w:rsidR="000331DF" w:rsidRDefault="00000000">
      <w:r>
        <w:rPr>
          <w:b/>
          <w:bCs/>
        </w:rPr>
        <w:t>• Motores Tabulares (</w:t>
      </w:r>
      <w:proofErr w:type="spellStart"/>
      <w:r>
        <w:rPr>
          <w:b/>
          <w:bCs/>
        </w:rPr>
        <w:t>PapaParse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ExcelJS</w:t>
      </w:r>
      <w:proofErr w:type="spellEnd"/>
      <w:r>
        <w:rPr>
          <w:b/>
          <w:bCs/>
        </w:rPr>
        <w:t xml:space="preserve">): </w:t>
      </w:r>
      <w:r>
        <w:t xml:space="preserve">Garantizan el </w:t>
      </w:r>
      <w:proofErr w:type="spellStart"/>
      <w:r>
        <w:t>parseo</w:t>
      </w:r>
      <w:proofErr w:type="spellEnd"/>
      <w:r>
        <w:t xml:space="preserve"> resiliente de </w:t>
      </w:r>
      <w:proofErr w:type="spellStart"/>
      <w:r>
        <w:t>datasets</w:t>
      </w:r>
      <w:proofErr w:type="spellEnd"/>
      <w:r>
        <w:t xml:space="preserve"> CSV/Excel y la generación de reportes </w:t>
      </w:r>
      <w:proofErr w:type="spellStart"/>
      <w:r>
        <w:t>multi-pestaña</w:t>
      </w:r>
      <w:proofErr w:type="spellEnd"/>
      <w:r>
        <w:t xml:space="preserve"> para auditoría científica.</w:t>
      </w:r>
    </w:p>
    <w:p w14:paraId="6BFE152D" w14:textId="77777777" w:rsidR="00210DF1" w:rsidRDefault="00210DF1"/>
    <w:p w14:paraId="673A1BBB" w14:textId="77777777" w:rsidR="00210DF1" w:rsidRDefault="00210DF1"/>
    <w:p w14:paraId="7204C87D" w14:textId="77777777" w:rsidR="000331DF" w:rsidRDefault="00000000">
      <w:pPr>
        <w:pStyle w:val="Ttulo2"/>
        <w:spacing w:before="150" w:after="100"/>
      </w:pPr>
      <w:r>
        <w:lastRenderedPageBreak/>
        <w:t xml:space="preserve">2.2. Tecnologías del Motor Analítico de </w:t>
      </w:r>
      <w:proofErr w:type="spellStart"/>
      <w:r>
        <w:t>Backend</w:t>
      </w:r>
      <w:proofErr w:type="spellEnd"/>
    </w:p>
    <w:p w14:paraId="3C8C46D7" w14:textId="77777777" w:rsidR="000331DF" w:rsidRDefault="00000000">
      <w:r>
        <w:rPr>
          <w:b/>
          <w:bCs/>
        </w:rPr>
        <w:t xml:space="preserve">• Python 3.11 con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Uvicorn</w:t>
      </w:r>
      <w:proofErr w:type="spellEnd"/>
      <w:r>
        <w:rPr>
          <w:b/>
          <w:bCs/>
        </w:rPr>
        <w:t xml:space="preserve">: </w:t>
      </w:r>
      <w:r>
        <w:t>Provee una infraestructura asíncrona de alto rendimiento que no bloquea el bucle de eventos mientras se realizan llamadas concurrentes a modelos de lenguaje o se procesan matrices de similitud.</w:t>
      </w:r>
    </w:p>
    <w:p w14:paraId="6C868171" w14:textId="77777777" w:rsidR="000331DF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SentenceTransformers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CPU: </w:t>
      </w:r>
      <w:r>
        <w:t>Utiliza el modelo multilingüe 'paraphrase-multilingual-MiniLM-L12-v2' para generar representaciones densas de 384 dimensiones, ejecutando el cálculo matricial en CPU con precisión de 64 bits (</w:t>
      </w:r>
      <w:proofErr w:type="gramStart"/>
      <w:r>
        <w:t>torch.float</w:t>
      </w:r>
      <w:proofErr w:type="gramEnd"/>
      <w:r>
        <w:t>64).</w:t>
      </w:r>
    </w:p>
    <w:p w14:paraId="7F20B5FF" w14:textId="77777777" w:rsidR="000331DF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RDFLib</w:t>
      </w:r>
      <w:proofErr w:type="spellEnd"/>
      <w:r>
        <w:rPr>
          <w:b/>
          <w:bCs/>
        </w:rPr>
        <w:t xml:space="preserve"> 7.0.0 (Web Semántica): </w:t>
      </w:r>
      <w:r>
        <w:t xml:space="preserve">Motor de procesamiento del grafo ontológico formal ('ontologyv4.rdf'), estructurado bajo el </w:t>
      </w:r>
      <w:proofErr w:type="spellStart"/>
      <w:r>
        <w:t>namespace</w:t>
      </w:r>
      <w:proofErr w:type="spellEnd"/>
      <w:r>
        <w:t xml:space="preserve"> 'http://www.example.org/ontosocialdebt#'. Permite consultar las relaciones causales,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smells</w:t>
      </w:r>
      <w:proofErr w:type="spellEnd"/>
      <w:r>
        <w:t>, riesgos y estrategias.</w:t>
      </w:r>
    </w:p>
    <w:p w14:paraId="24F2F1D9" w14:textId="77777777" w:rsidR="000331DF" w:rsidRDefault="00000000">
      <w:r>
        <w:rPr>
          <w:b/>
          <w:bCs/>
        </w:rPr>
        <w:t xml:space="preserve">• Scikit-Learn y Pandas: </w:t>
      </w:r>
      <w:r>
        <w:t xml:space="preserve">Utilizados para la agregación estadística por </w:t>
      </w:r>
      <w:proofErr w:type="gramStart"/>
      <w:r>
        <w:t>ticket</w:t>
      </w:r>
      <w:proofErr w:type="gramEnd"/>
      <w:r>
        <w:t xml:space="preserve"> y la normalización multivariada </w:t>
      </w:r>
      <w:proofErr w:type="spellStart"/>
      <w:r>
        <w:t>MinMaxScaler</w:t>
      </w:r>
      <w:proofErr w:type="spellEnd"/>
      <w:r>
        <w:t xml:space="preserve"> requerida en la formulación del SDI.</w:t>
      </w:r>
    </w:p>
    <w:p w14:paraId="1734CF33" w14:textId="77777777" w:rsidR="000331DF" w:rsidRDefault="00000000">
      <w:r>
        <w:rPr>
          <w:b/>
          <w:bCs/>
        </w:rPr>
        <w:t xml:space="preserve">• </w:t>
      </w: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Client asíncrono y </w:t>
      </w:r>
      <w:proofErr w:type="spellStart"/>
      <w:r>
        <w:rPr>
          <w:b/>
          <w:bCs/>
        </w:rPr>
        <w:t>Tiktoken</w:t>
      </w:r>
      <w:proofErr w:type="spellEnd"/>
      <w:r>
        <w:rPr>
          <w:b/>
          <w:bCs/>
        </w:rPr>
        <w:t xml:space="preserve">: </w:t>
      </w:r>
      <w:r>
        <w:t xml:space="preserve">Canal de inferencia estructurada hacia gpt-4o-mini con telemetría de cuotas y captura de </w:t>
      </w:r>
      <w:proofErr w:type="spellStart"/>
      <w:r>
        <w:t>rate-limits</w:t>
      </w:r>
      <w:proofErr w:type="spellEnd"/>
      <w:r>
        <w:t xml:space="preserve"> en tiempo real.</w:t>
      </w:r>
    </w:p>
    <w:p w14:paraId="5FFDA84C" w14:textId="48B9B444" w:rsidR="000331DF" w:rsidRDefault="00000000">
      <w:pPr>
        <w:pStyle w:val="Ttulo1"/>
        <w:spacing w:before="250" w:after="150"/>
      </w:pPr>
      <w:r>
        <w:t>3. TAXONOMÍA DEL SISTEMA</w:t>
      </w:r>
    </w:p>
    <w:p w14:paraId="212E6479" w14:textId="77777777" w:rsidR="000331DF" w:rsidRDefault="00000000">
      <w:pPr>
        <w:pStyle w:val="Ttulo2"/>
        <w:spacing w:before="150" w:after="100"/>
      </w:pPr>
      <w:r>
        <w:t>3.1. La Interfaz Visible (Capa de Presentación y Experiencia de Usuario)</w:t>
      </w:r>
    </w:p>
    <w:p w14:paraId="0BD128E9" w14:textId="77777777" w:rsidR="000331DF" w:rsidRDefault="00000000">
      <w:r>
        <w:t>La interfaz visible agrupa todos los elementos perceptibles por el analista, diseñados para guiar el flujo de investigación y la toma de decisiones:</w:t>
      </w:r>
    </w:p>
    <w:p w14:paraId="721B39E6" w14:textId="77777777" w:rsidR="000331DF" w:rsidRDefault="00000000">
      <w:r>
        <w:rPr>
          <w:b/>
          <w:bCs/>
        </w:rPr>
        <w:t xml:space="preserve">1. Consola de Diagnóstico Individual: </w:t>
      </w:r>
      <w:r>
        <w:t xml:space="preserve">Interfaz para prueba de comentarios aislados con respuesta inmediata y desglose explicativo de la </w:t>
      </w:r>
      <w:proofErr w:type="spellStart"/>
      <w:r>
        <w:t>macro-causa</w:t>
      </w:r>
      <w:proofErr w:type="spellEnd"/>
      <w:r>
        <w:t xml:space="preserve"> y </w:t>
      </w:r>
      <w:proofErr w:type="spellStart"/>
      <w:r>
        <w:t>micro-causas</w:t>
      </w:r>
      <w:proofErr w:type="spellEnd"/>
      <w:r>
        <w:t xml:space="preserve"> asociadas.</w:t>
      </w:r>
    </w:p>
    <w:p w14:paraId="198922CB" w14:textId="77777777" w:rsidR="000331DF" w:rsidRDefault="00000000">
      <w:r>
        <w:rPr>
          <w:b/>
          <w:bCs/>
        </w:rPr>
        <w:t xml:space="preserve">2. Modal de </w:t>
      </w:r>
      <w:proofErr w:type="spellStart"/>
      <w:r>
        <w:rPr>
          <w:b/>
          <w:bCs/>
        </w:rPr>
        <w:t>Pre-validación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ValidationChecklistModal</w:t>
      </w:r>
      <w:proofErr w:type="spellEnd"/>
      <w:r>
        <w:rPr>
          <w:b/>
          <w:bCs/>
        </w:rPr>
        <w:t xml:space="preserve">): </w:t>
      </w:r>
      <w:r>
        <w:t xml:space="preserve">Evalúa la presencia de columnas requeridas en el archivo (comentario, incidencia, ID), permite resolver interactivamente comentarios huérfanos (agrupar, individualizar o descartar) y verifica la cuota de peticiones disponibles en </w:t>
      </w:r>
      <w:proofErr w:type="spellStart"/>
      <w:r>
        <w:t>OpenAI</w:t>
      </w:r>
      <w:proofErr w:type="spellEnd"/>
      <w:r>
        <w:t>.</w:t>
      </w:r>
    </w:p>
    <w:p w14:paraId="3D089180" w14:textId="77777777" w:rsidR="000331DF" w:rsidRDefault="00000000">
      <w:r>
        <w:rPr>
          <w:b/>
          <w:bCs/>
        </w:rPr>
        <w:t>3. Monitor de Progreso Asíncrono (</w:t>
      </w:r>
      <w:proofErr w:type="spellStart"/>
      <w:r>
        <w:rPr>
          <w:b/>
          <w:bCs/>
        </w:rPr>
        <w:t>BatchProgressCard</w:t>
      </w:r>
      <w:proofErr w:type="spellEnd"/>
      <w:r>
        <w:rPr>
          <w:b/>
          <w:bCs/>
        </w:rPr>
        <w:t xml:space="preserve">): </w:t>
      </w:r>
      <w:r>
        <w:t>Visualiza el avance del procesamiento en tiempo real, el conteo de registros, el tiempo estimado de espera (ETA) y permite la cancelación voluntaria del trabajo.</w:t>
      </w:r>
    </w:p>
    <w:p w14:paraId="0CC2A77B" w14:textId="77777777" w:rsidR="000331DF" w:rsidRDefault="00000000">
      <w:r>
        <w:rPr>
          <w:b/>
          <w:bCs/>
        </w:rPr>
        <w:t xml:space="preserve">4. Tablero de Exploración Global (Global EDA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): </w:t>
      </w:r>
      <w:r>
        <w:t xml:space="preserve">Sintetiza la distribución de causas en el </w:t>
      </w:r>
      <w:proofErr w:type="spellStart"/>
      <w:r>
        <w:t>dataset</w:t>
      </w:r>
      <w:proofErr w:type="spellEnd"/>
      <w:r>
        <w:t>, el porcentaje de ruido filtrado y la frecuencia de olores comunitarios y riesgos globales.</w:t>
      </w:r>
    </w:p>
    <w:p w14:paraId="229FD434" w14:textId="77777777" w:rsidR="000331DF" w:rsidRDefault="00000000">
      <w:r>
        <w:rPr>
          <w:b/>
          <w:bCs/>
        </w:rPr>
        <w:t>5. Tablero por Incidencia (</w:t>
      </w: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-Level 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): </w:t>
      </w:r>
      <w:r>
        <w:t xml:space="preserve">Visualiza las métricas del Índice de Deuda Social (SDI) por </w:t>
      </w:r>
      <w:proofErr w:type="gramStart"/>
      <w:r>
        <w:t>ticket</w:t>
      </w:r>
      <w:proofErr w:type="gramEnd"/>
      <w:r>
        <w:t>, su estratificación categórica (Low, Medium, High) y un gráfico radial de gravedad sociotécnica.</w:t>
      </w:r>
    </w:p>
    <w:p w14:paraId="689CA368" w14:textId="77777777" w:rsidR="000331DF" w:rsidRDefault="00000000">
      <w:r>
        <w:rPr>
          <w:b/>
          <w:bCs/>
        </w:rPr>
        <w:t>6. Registro de Trazabilidad y Auditoría (</w:t>
      </w:r>
      <w:proofErr w:type="spellStart"/>
      <w:r>
        <w:rPr>
          <w:b/>
          <w:bCs/>
        </w:rPr>
        <w:t>Algorithm</w:t>
      </w:r>
      <w:proofErr w:type="spellEnd"/>
      <w:r>
        <w:rPr>
          <w:b/>
          <w:bCs/>
        </w:rPr>
        <w:t xml:space="preserve"> Audit Trail): </w:t>
      </w:r>
      <w:r>
        <w:t xml:space="preserve">Tabla granular fila por fila con filtros dinámicos y exportador a Microsoft Excel </w:t>
      </w:r>
      <w:proofErr w:type="spellStart"/>
      <w:r>
        <w:t>multi-hoja</w:t>
      </w:r>
      <w:proofErr w:type="spellEnd"/>
      <w:r>
        <w:t xml:space="preserve"> con metadatos completos y trazabilidad de reglas.</w:t>
      </w:r>
    </w:p>
    <w:p w14:paraId="5C35C8C9" w14:textId="77777777" w:rsidR="000331DF" w:rsidRDefault="00000000">
      <w:r>
        <w:rPr>
          <w:b/>
          <w:bCs/>
        </w:rPr>
        <w:t>7. Gestor de Historial Local (</w:t>
      </w:r>
      <w:proofErr w:type="spellStart"/>
      <w:r>
        <w:rPr>
          <w:b/>
          <w:bCs/>
        </w:rPr>
        <w:t>HistorySidebar</w:t>
      </w:r>
      <w:proofErr w:type="spellEnd"/>
      <w:r>
        <w:rPr>
          <w:b/>
          <w:bCs/>
        </w:rPr>
        <w:t xml:space="preserve">): </w:t>
      </w:r>
      <w:r>
        <w:t xml:space="preserve">Permite recuperar sesiones previas almacenadas en </w:t>
      </w:r>
      <w:proofErr w:type="spellStart"/>
      <w:r>
        <w:t>IndexedDB</w:t>
      </w:r>
      <w:proofErr w:type="spellEnd"/>
      <w:r>
        <w:t xml:space="preserve"> sin volver a ejecutar cómputos en el servidor.</w:t>
      </w:r>
    </w:p>
    <w:p w14:paraId="1664B877" w14:textId="77777777" w:rsidR="000331DF" w:rsidRDefault="00000000">
      <w:pPr>
        <w:pStyle w:val="Ttulo2"/>
        <w:spacing w:before="150" w:after="100"/>
      </w:pPr>
      <w:r>
        <w:lastRenderedPageBreak/>
        <w:t>3.2. Los Mecanismos Internos (Capa de Cómputo y Modelado)</w:t>
      </w:r>
    </w:p>
    <w:p w14:paraId="310560DB" w14:textId="77777777" w:rsidR="000331DF" w:rsidRDefault="00000000">
      <w:r>
        <w:t xml:space="preserve">Los mecanismos internos operan en el </w:t>
      </w:r>
      <w:proofErr w:type="spellStart"/>
      <w:r>
        <w:t>backend</w:t>
      </w:r>
      <w:proofErr w:type="spellEnd"/>
      <w:r>
        <w:t xml:space="preserve"> a través de un pipeline secuencial de 5 fases científicas:</w:t>
      </w:r>
    </w:p>
    <w:p w14:paraId="3661912B" w14:textId="77777777" w:rsidR="000331DF" w:rsidRDefault="00000000">
      <w:r>
        <w:rPr>
          <w:b/>
          <w:bCs/>
        </w:rPr>
        <w:t xml:space="preserve">• Fase 1: Normalización Determinista y Depuración de Ruido: </w:t>
      </w:r>
      <w:r>
        <w:t xml:space="preserve">Limpia código en línea, bloques de código, trazas de error, </w:t>
      </w:r>
      <w:proofErr w:type="spellStart"/>
      <w:r>
        <w:t>URLs</w:t>
      </w:r>
      <w:proofErr w:type="spellEnd"/>
      <w:r>
        <w:t xml:space="preserve"> y menciones de usuarios mediante expresiones regulares. Clasifica los mensajes en Hard </w:t>
      </w:r>
      <w:proofErr w:type="spellStart"/>
      <w:r>
        <w:t>Noise</w:t>
      </w:r>
      <w:proofErr w:type="spellEnd"/>
      <w:r>
        <w:t xml:space="preserve"> (descarte absoluto),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(notificaciones de </w:t>
      </w:r>
      <w:proofErr w:type="spellStart"/>
      <w:r>
        <w:t>bots</w:t>
      </w:r>
      <w:proofErr w:type="spellEnd"/>
      <w:r>
        <w:t xml:space="preserve"> sin valor sociotécnico) y </w:t>
      </w:r>
      <w:proofErr w:type="spellStart"/>
      <w:r>
        <w:t>Useful</w:t>
      </w:r>
      <w:proofErr w:type="spellEnd"/>
      <w:r>
        <w:t xml:space="preserve"> (comentarios válidos para modelado).</w:t>
      </w:r>
    </w:p>
    <w:p w14:paraId="580AEFC4" w14:textId="77777777" w:rsidR="000331DF" w:rsidRDefault="00000000">
      <w:r>
        <w:rPr>
          <w:b/>
          <w:bCs/>
        </w:rPr>
        <w:t xml:space="preserve">• Fase 2: Clasificación Heurística y Basada en LLM: </w:t>
      </w:r>
      <w:r>
        <w:t xml:space="preserve">Clasifica los comentarios útiles en el catálogo de 8 </w:t>
      </w:r>
      <w:proofErr w:type="spellStart"/>
      <w:r>
        <w:t>macro-causas</w:t>
      </w:r>
      <w:proofErr w:type="spellEnd"/>
      <w:r>
        <w:t xml:space="preserve"> (A </w:t>
      </w:r>
      <w:proofErr w:type="spellStart"/>
      <w:r>
        <w:t>a</w:t>
      </w:r>
      <w:proofErr w:type="spellEnd"/>
      <w:r>
        <w:t xml:space="preserve"> H) mediante gpt-4o-mini. Si la confianza es &lt; 0.70 o existe evidencia léxica fuerte, el </w:t>
      </w:r>
      <w:proofErr w:type="spellStart"/>
      <w:r>
        <w:t>Priority</w:t>
      </w:r>
      <w:proofErr w:type="spellEnd"/>
      <w:r>
        <w:t xml:space="preserve"> Rules </w:t>
      </w:r>
      <w:proofErr w:type="spellStart"/>
      <w:r>
        <w:t>Engine</w:t>
      </w:r>
      <w:proofErr w:type="spellEnd"/>
      <w:r>
        <w:t xml:space="preserve"> determinista aplica reglas de salvaguarda de alta precisión.</w:t>
      </w:r>
    </w:p>
    <w:p w14:paraId="369D278B" w14:textId="77777777" w:rsidR="000331DF" w:rsidRDefault="00000000">
      <w:r>
        <w:rPr>
          <w:b/>
          <w:bCs/>
        </w:rPr>
        <w:t xml:space="preserve">• Fase 3: Emparejamiento Semántico y Grafo Ontológico: </w:t>
      </w:r>
      <w:r>
        <w:t xml:space="preserve">Para causas activas (A-G), restringe los candidatos de la ontología y calcula un Score Híbrido combinando la similitud coseno de </w:t>
      </w:r>
      <w:proofErr w:type="spellStart"/>
      <w:r>
        <w:t>SentenceTransformers</w:t>
      </w:r>
      <w:proofErr w:type="spellEnd"/>
      <w:r>
        <w:t xml:space="preserve"> (</w:t>
      </w:r>
      <w:proofErr w:type="spellStart"/>
      <w:r>
        <w:t>MiniLM</w:t>
      </w:r>
      <w:proofErr w:type="spellEnd"/>
      <w:r>
        <w:t xml:space="preserve">) y solapamiento léxico. Selecciona el Top-3 de </w:t>
      </w:r>
      <w:proofErr w:type="spellStart"/>
      <w:r>
        <w:t>micro-causas</w:t>
      </w:r>
      <w:proofErr w:type="spellEnd"/>
      <w:r>
        <w:t xml:space="preserve"> y consulta </w:t>
      </w:r>
      <w:proofErr w:type="spellStart"/>
      <w:r>
        <w:t>RDFLib</w:t>
      </w:r>
      <w:proofErr w:type="spellEnd"/>
      <w:r>
        <w:t xml:space="preserve"> sobre 'ontologyv4.rdf' para enriquecer el resultado con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smells</w:t>
      </w:r>
      <w:proofErr w:type="spellEnd"/>
      <w:r>
        <w:t>, riesgos, efectos y estrategias preventivas/correctivas.</w:t>
      </w:r>
    </w:p>
    <w:p w14:paraId="4602C435" w14:textId="77777777" w:rsidR="000331DF" w:rsidRDefault="00000000">
      <w:r>
        <w:rPr>
          <w:b/>
          <w:bCs/>
        </w:rPr>
        <w:t xml:space="preserve">• Fase 4: Formulación Matemática del Índice de Deuda Social (SDI): </w:t>
      </w:r>
      <w:r>
        <w:t xml:space="preserve">Agrega a nivel de </w:t>
      </w:r>
      <w:proofErr w:type="gramStart"/>
      <w:r>
        <w:t>ticket</w:t>
      </w:r>
      <w:proofErr w:type="gramEnd"/>
      <w:r>
        <w:t xml:space="preserve"> 9 variables sociotécnicas (comentarios limpios, diversidad de macro/</w:t>
      </w:r>
      <w:proofErr w:type="spellStart"/>
      <w:r>
        <w:t>micro-causas</w:t>
      </w:r>
      <w:proofErr w:type="spellEnd"/>
      <w:r>
        <w:t xml:space="preserve">, diversidad de </w:t>
      </w:r>
      <w:proofErr w:type="spellStart"/>
      <w:r>
        <w:t>smells</w:t>
      </w:r>
      <w:proofErr w:type="spellEnd"/>
      <w:r>
        <w:t xml:space="preserve">/riesgos y frecuencias dominantes). Aplica normalización </w:t>
      </w:r>
      <w:proofErr w:type="spellStart"/>
      <w:r>
        <w:t>MinMaxScaler</w:t>
      </w:r>
      <w:proofErr w:type="spellEnd"/>
      <w:r>
        <w:t xml:space="preserve"> y calcula el índice promedio compuesto:</w:t>
      </w:r>
    </w:p>
    <w:p w14:paraId="732DEE62" w14:textId="77777777" w:rsidR="000331DF" w:rsidRDefault="00000000">
      <w:pPr>
        <w:jc w:val="center"/>
      </w:pPr>
      <w:proofErr w:type="spellStart"/>
      <w:r>
        <w:rPr>
          <w:b/>
          <w:bCs/>
          <w:color w:val="1E3A8A"/>
        </w:rPr>
        <w:t>SDI_i</w:t>
      </w:r>
      <w:proofErr w:type="spellEnd"/>
      <w:r>
        <w:rPr>
          <w:b/>
          <w:bCs/>
          <w:color w:val="1E3A8A"/>
        </w:rPr>
        <w:t xml:space="preserve"> = (1/6) * [ </w:t>
      </w:r>
      <w:proofErr w:type="spellStart"/>
      <w:r>
        <w:rPr>
          <w:b/>
          <w:bCs/>
          <w:color w:val="1E3A8A"/>
        </w:rPr>
        <w:t>C_clean_norm</w:t>
      </w:r>
      <w:proofErr w:type="spellEnd"/>
      <w:r>
        <w:rPr>
          <w:b/>
          <w:bCs/>
          <w:color w:val="1E3A8A"/>
        </w:rPr>
        <w:t xml:space="preserve"> + </w:t>
      </w:r>
      <w:proofErr w:type="spellStart"/>
      <w:r>
        <w:rPr>
          <w:b/>
          <w:bCs/>
          <w:color w:val="1E3A8A"/>
        </w:rPr>
        <w:t>D_macro_norm</w:t>
      </w:r>
      <w:proofErr w:type="spellEnd"/>
      <w:r>
        <w:rPr>
          <w:b/>
          <w:bCs/>
          <w:color w:val="1E3A8A"/>
        </w:rPr>
        <w:t xml:space="preserve"> + </w:t>
      </w:r>
      <w:proofErr w:type="spellStart"/>
      <w:r>
        <w:rPr>
          <w:b/>
          <w:bCs/>
          <w:color w:val="1E3A8A"/>
        </w:rPr>
        <w:t>F_macro_norm</w:t>
      </w:r>
      <w:proofErr w:type="spellEnd"/>
      <w:r>
        <w:rPr>
          <w:b/>
          <w:bCs/>
          <w:color w:val="1E3A8A"/>
        </w:rPr>
        <w:t xml:space="preserve"> + </w:t>
      </w:r>
      <w:proofErr w:type="spellStart"/>
      <w:r>
        <w:rPr>
          <w:b/>
          <w:bCs/>
          <w:color w:val="1E3A8A"/>
        </w:rPr>
        <w:t>S_micro_norm</w:t>
      </w:r>
      <w:proofErr w:type="spellEnd"/>
      <w:r>
        <w:rPr>
          <w:b/>
          <w:bCs/>
          <w:color w:val="1E3A8A"/>
        </w:rPr>
        <w:t xml:space="preserve"> + </w:t>
      </w:r>
      <w:proofErr w:type="spellStart"/>
      <w:r>
        <w:rPr>
          <w:b/>
          <w:bCs/>
          <w:color w:val="1E3A8A"/>
        </w:rPr>
        <w:t>F_smell_norm</w:t>
      </w:r>
      <w:proofErr w:type="spellEnd"/>
      <w:r>
        <w:rPr>
          <w:b/>
          <w:bCs/>
          <w:color w:val="1E3A8A"/>
        </w:rPr>
        <w:t xml:space="preserve"> + F_risk_</w:t>
      </w:r>
      <w:proofErr w:type="gramStart"/>
      <w:r>
        <w:rPr>
          <w:b/>
          <w:bCs/>
          <w:color w:val="1E3A8A"/>
        </w:rPr>
        <w:t>norm ]</w:t>
      </w:r>
      <w:proofErr w:type="gramEnd"/>
    </w:p>
    <w:p w14:paraId="441F0A3B" w14:textId="77777777" w:rsidR="000331DF" w:rsidRDefault="00000000">
      <w:r>
        <w:t xml:space="preserve">Estratifica el resultado en terciles empíricos del </w:t>
      </w:r>
      <w:proofErr w:type="spellStart"/>
      <w:r>
        <w:t>dataset</w:t>
      </w:r>
      <w:proofErr w:type="spellEnd"/>
      <w:r>
        <w:t xml:space="preserve"> (q1=33%, q2=66%): Low Social </w:t>
      </w:r>
      <w:proofErr w:type="spellStart"/>
      <w:r>
        <w:t>Debt</w:t>
      </w:r>
      <w:proofErr w:type="spellEnd"/>
      <w:r>
        <w:t xml:space="preserve"> (&lt;= q1), Medium Social </w:t>
      </w:r>
      <w:proofErr w:type="spellStart"/>
      <w:r>
        <w:t>Debt</w:t>
      </w:r>
      <w:proofErr w:type="spellEnd"/>
      <w:r>
        <w:t xml:space="preserve"> (q1 &lt; SDI &lt;= q2) y High Social </w:t>
      </w:r>
      <w:proofErr w:type="spellStart"/>
      <w:r>
        <w:t>Debt</w:t>
      </w:r>
      <w:proofErr w:type="spellEnd"/>
      <w:r>
        <w:t xml:space="preserve"> (&gt; q2).</w:t>
      </w:r>
    </w:p>
    <w:p w14:paraId="75D8512C" w14:textId="77777777" w:rsidR="000331DF" w:rsidRDefault="00000000">
      <w:r>
        <w:rPr>
          <w:b/>
          <w:bCs/>
        </w:rPr>
        <w:t xml:space="preserve">• Fase 5: Orquestador Asíncrono de Procesamiento de Lotes: </w:t>
      </w:r>
      <w:r>
        <w:t xml:space="preserve">Controla la concurrencia con </w:t>
      </w:r>
      <w:proofErr w:type="spellStart"/>
      <w:proofErr w:type="gramStart"/>
      <w:r>
        <w:t>asyncio.Lock</w:t>
      </w:r>
      <w:proofErr w:type="spellEnd"/>
      <w:proofErr w:type="gramEnd"/>
      <w:r>
        <w:t xml:space="preserve">, calcula de forma continua el tiempo estimado restante (ETA a ~0.30 s/comentario) y serializa el estado del </w:t>
      </w:r>
      <w:proofErr w:type="spellStart"/>
      <w:r>
        <w:t>job</w:t>
      </w:r>
      <w:proofErr w:type="spellEnd"/>
      <w:r>
        <w:t xml:space="preserve"> en archivos JSON en disco para asegurar tolerancia a fallos.</w:t>
      </w:r>
    </w:p>
    <w:p w14:paraId="06AEF9BA" w14:textId="77777777" w:rsidR="000331DF" w:rsidRDefault="00000000">
      <w:pPr>
        <w:pStyle w:val="Ttulo1"/>
        <w:spacing w:before="250" w:after="150"/>
      </w:pPr>
      <w:r>
        <w:t>4. ORGANIZACIÓN Y ESTRUCTURA DE LOS REPOSITORIOS DE CÓDIGO</w:t>
      </w:r>
    </w:p>
    <w:p w14:paraId="01AF080D" w14:textId="77777777" w:rsidR="000331DF" w:rsidRDefault="00000000">
      <w:pPr>
        <w:pStyle w:val="Ttulo2"/>
        <w:spacing w:before="150" w:after="100"/>
      </w:pPr>
      <w:r>
        <w:t xml:space="preserve">4.1. Repositorio de </w:t>
      </w:r>
      <w:proofErr w:type="spellStart"/>
      <w:r>
        <w:t>Frontend</w:t>
      </w:r>
      <w:proofErr w:type="spellEnd"/>
      <w:r>
        <w:t xml:space="preserve"> (social-</w:t>
      </w:r>
      <w:proofErr w:type="spellStart"/>
      <w:r>
        <w:t>debt</w:t>
      </w:r>
      <w:proofErr w:type="spellEnd"/>
      <w:r>
        <w:t>-</w:t>
      </w:r>
      <w:proofErr w:type="spellStart"/>
      <w:r>
        <w:t>frontend-model</w:t>
      </w:r>
      <w:proofErr w:type="spellEnd"/>
      <w:r>
        <w:t>)</w:t>
      </w:r>
    </w:p>
    <w:p w14:paraId="32D48608" w14:textId="77777777" w:rsidR="000331DF" w:rsidRDefault="00000000">
      <w:r>
        <w:t xml:space="preserve">Estructurado bajo </w:t>
      </w:r>
      <w:proofErr w:type="spellStart"/>
      <w:r>
        <w:t>Feature-Driven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features</w:t>
      </w:r>
      <w:proofErr w:type="spellEnd"/>
      <w:r>
        <w:t>/*):</w:t>
      </w:r>
    </w:p>
    <w:p w14:paraId="1E26BA4D" w14:textId="77777777" w:rsidR="000331DF" w:rsidRDefault="00000000">
      <w:r>
        <w:t xml:space="preserve">• </w:t>
      </w:r>
      <w:proofErr w:type="spellStart"/>
      <w:r>
        <w:t>analytics-dashboard</w:t>
      </w:r>
      <w:proofErr w:type="spellEnd"/>
      <w:r>
        <w:t>/: Vistas del tablero unificado (global-</w:t>
      </w:r>
      <w:proofErr w:type="spellStart"/>
      <w:r>
        <w:t>view</w:t>
      </w:r>
      <w:proofErr w:type="spellEnd"/>
      <w:r>
        <w:t xml:space="preserve"> con estadísticas EDA, </w:t>
      </w:r>
      <w:proofErr w:type="spellStart"/>
      <w:r>
        <w:t>issue-view</w:t>
      </w:r>
      <w:proofErr w:type="spellEnd"/>
      <w:r>
        <w:t xml:space="preserve"> con métricas de </w:t>
      </w:r>
      <w:proofErr w:type="gramStart"/>
      <w:r>
        <w:t>ticket</w:t>
      </w:r>
      <w:proofErr w:type="gramEnd"/>
      <w:r>
        <w:t xml:space="preserve"> y radar chart, </w:t>
      </w:r>
      <w:proofErr w:type="spellStart"/>
      <w:r>
        <w:t>traceability-view</w:t>
      </w:r>
      <w:proofErr w:type="spellEnd"/>
      <w:r>
        <w:t xml:space="preserve"> con auditoría y servicio de exportación a Excel).</w:t>
      </w:r>
    </w:p>
    <w:p w14:paraId="4EC5DAD6" w14:textId="77777777" w:rsidR="000331DF" w:rsidRDefault="00000000">
      <w:r>
        <w:t xml:space="preserve">• </w:t>
      </w:r>
      <w:proofErr w:type="spellStart"/>
      <w:r>
        <w:t>dataset-inspection</w:t>
      </w:r>
      <w:proofErr w:type="spellEnd"/>
      <w:r>
        <w:t>/: Componentes de validación de esquemas (</w:t>
      </w:r>
      <w:proofErr w:type="spellStart"/>
      <w:r>
        <w:t>ValidationChecklistModal</w:t>
      </w:r>
      <w:proofErr w:type="spellEnd"/>
      <w:r>
        <w:t xml:space="preserve"> y </w:t>
      </w:r>
      <w:proofErr w:type="spellStart"/>
      <w:r>
        <w:t>useFileValidation</w:t>
      </w:r>
      <w:proofErr w:type="spellEnd"/>
      <w:r>
        <w:t xml:space="preserve">) para resolución de huérfanos y </w:t>
      </w:r>
      <w:proofErr w:type="spellStart"/>
      <w:r>
        <w:t>pre-vuelo</w:t>
      </w:r>
      <w:proofErr w:type="spellEnd"/>
      <w:r>
        <w:t xml:space="preserve"> de cuotas.</w:t>
      </w:r>
    </w:p>
    <w:p w14:paraId="17692CCB" w14:textId="77777777" w:rsidR="000331DF" w:rsidRDefault="00000000">
      <w:r>
        <w:t xml:space="preserve">• </w:t>
      </w:r>
      <w:proofErr w:type="spellStart"/>
      <w:r>
        <w:t>history</w:t>
      </w:r>
      <w:proofErr w:type="spellEnd"/>
      <w:r>
        <w:t>/: Módulo de persistencia local en navegador (</w:t>
      </w:r>
      <w:proofErr w:type="spellStart"/>
      <w:r>
        <w:t>HistorySidebar</w:t>
      </w:r>
      <w:proofErr w:type="spellEnd"/>
      <w:r>
        <w:t xml:space="preserve"> y </w:t>
      </w:r>
      <w:proofErr w:type="spellStart"/>
      <w:r>
        <w:t>historyDB</w:t>
      </w:r>
      <w:proofErr w:type="spellEnd"/>
      <w:r>
        <w:t xml:space="preserve">) operando sobre </w:t>
      </w:r>
      <w:proofErr w:type="spellStart"/>
      <w:r>
        <w:t>IndexedDB</w:t>
      </w:r>
      <w:proofErr w:type="spellEnd"/>
      <w:r>
        <w:t>.</w:t>
      </w:r>
    </w:p>
    <w:p w14:paraId="38E8348C" w14:textId="77777777" w:rsidR="000331DF" w:rsidRDefault="00000000">
      <w:r>
        <w:t xml:space="preserve">• </w:t>
      </w:r>
      <w:proofErr w:type="spellStart"/>
      <w:r>
        <w:t>ontology-catalog</w:t>
      </w:r>
      <w:proofErr w:type="spellEnd"/>
      <w:r>
        <w:t xml:space="preserve">/: Diccionario semántico sincronizado en JSON y </w:t>
      </w:r>
      <w:proofErr w:type="spellStart"/>
      <w:r>
        <w:t>hook</w:t>
      </w:r>
      <w:proofErr w:type="spellEnd"/>
      <w:r>
        <w:t xml:space="preserve"> de consulta.</w:t>
      </w:r>
    </w:p>
    <w:p w14:paraId="3F34BFAB" w14:textId="77777777" w:rsidR="000331DF" w:rsidRDefault="00000000">
      <w:r>
        <w:lastRenderedPageBreak/>
        <w:t>• social-</w:t>
      </w:r>
      <w:proofErr w:type="spellStart"/>
      <w:r>
        <w:t>debt</w:t>
      </w:r>
      <w:proofErr w:type="spellEnd"/>
      <w:r>
        <w:t>-</w:t>
      </w:r>
      <w:proofErr w:type="spellStart"/>
      <w:r>
        <w:t>engine</w:t>
      </w:r>
      <w:proofErr w:type="spellEnd"/>
      <w:r>
        <w:t xml:space="preserve">/: Server </w:t>
      </w:r>
      <w:proofErr w:type="spellStart"/>
      <w:r>
        <w:t>Actions</w:t>
      </w:r>
      <w:proofErr w:type="spellEnd"/>
      <w:r>
        <w:t xml:space="preserve"> seguras (</w:t>
      </w:r>
      <w:proofErr w:type="spellStart"/>
      <w:r>
        <w:t>batch-actions.ts</w:t>
      </w:r>
      <w:proofErr w:type="spellEnd"/>
      <w:r>
        <w:t xml:space="preserve">, </w:t>
      </w:r>
      <w:proofErr w:type="spellStart"/>
      <w:r>
        <w:t>text-actions.ts</w:t>
      </w:r>
      <w:proofErr w:type="spellEnd"/>
      <w:r>
        <w:t>) y componentes de progreso y cuotas (</w:t>
      </w:r>
      <w:proofErr w:type="spellStart"/>
      <w:r>
        <w:t>BatchProgressCard</w:t>
      </w:r>
      <w:proofErr w:type="spellEnd"/>
      <w:r>
        <w:t xml:space="preserve">, </w:t>
      </w:r>
      <w:proofErr w:type="spellStart"/>
      <w:r>
        <w:t>OpenAILimitsBadge</w:t>
      </w:r>
      <w:proofErr w:type="spellEnd"/>
      <w:r>
        <w:t>).</w:t>
      </w:r>
    </w:p>
    <w:p w14:paraId="65A9D0AB" w14:textId="77777777" w:rsidR="000331DF" w:rsidRDefault="00000000">
      <w:pPr>
        <w:pStyle w:val="Ttulo2"/>
        <w:spacing w:before="150" w:after="100"/>
      </w:pPr>
      <w:r>
        <w:t xml:space="preserve">4.2. Repositorio de </w:t>
      </w:r>
      <w:proofErr w:type="spellStart"/>
      <w:r>
        <w:t>Backend</w:t>
      </w:r>
      <w:proofErr w:type="spellEnd"/>
      <w:r>
        <w:t xml:space="preserve"> (social-</w:t>
      </w:r>
      <w:proofErr w:type="spellStart"/>
      <w:r>
        <w:t>debt</w:t>
      </w:r>
      <w:proofErr w:type="spellEnd"/>
      <w:r>
        <w:t>-api-</w:t>
      </w:r>
      <w:proofErr w:type="spellStart"/>
      <w:r>
        <w:t>model</w:t>
      </w:r>
      <w:proofErr w:type="spellEnd"/>
      <w:r>
        <w:t>)</w:t>
      </w:r>
    </w:p>
    <w:p w14:paraId="3EB73040" w14:textId="77777777" w:rsidR="000331DF" w:rsidRDefault="00000000">
      <w:r>
        <w:t xml:space="preserve">Estructurado bajo principios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(</w:t>
      </w:r>
      <w:proofErr w:type="gramStart"/>
      <w:r>
        <w:t>app</w:t>
      </w:r>
      <w:proofErr w:type="gramEnd"/>
      <w:r>
        <w:t>/*):</w:t>
      </w:r>
    </w:p>
    <w:p w14:paraId="14C2D1F5" w14:textId="77777777" w:rsidR="000331DF" w:rsidRDefault="00000000">
      <w:r>
        <w:t xml:space="preserve">• </w:t>
      </w:r>
      <w:proofErr w:type="gramStart"/>
      <w:r>
        <w:t>app</w:t>
      </w:r>
      <w:proofErr w:type="gramEnd"/>
      <w:r>
        <w:t xml:space="preserve">/api/: Controladores HTTP REST y gestión de </w:t>
      </w:r>
      <w:proofErr w:type="spellStart"/>
      <w:r>
        <w:t>jobs</w:t>
      </w:r>
      <w:proofErr w:type="spellEnd"/>
      <w:r>
        <w:t xml:space="preserve"> asíncronos en segundo plano (routes.py).</w:t>
      </w:r>
    </w:p>
    <w:p w14:paraId="10FD5B28" w14:textId="77777777" w:rsidR="000331DF" w:rsidRDefault="00000000">
      <w:r>
        <w:t xml:space="preserve">• </w:t>
      </w:r>
      <w:proofErr w:type="gramStart"/>
      <w:r>
        <w:t>app</w:t>
      </w:r>
      <w:proofErr w:type="gramEnd"/>
      <w:r>
        <w:t>/</w:t>
      </w:r>
      <w:proofErr w:type="spellStart"/>
      <w:r>
        <w:t>core</w:t>
      </w:r>
      <w:proofErr w:type="spellEnd"/>
      <w:r>
        <w:t>/: Parámetros del sistema y validación de variables de entorno (.</w:t>
      </w:r>
      <w:proofErr w:type="spellStart"/>
      <w:r>
        <w:t>env</w:t>
      </w:r>
      <w:proofErr w:type="spellEnd"/>
      <w:r>
        <w:t xml:space="preserve">) mediante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629EB504" w14:textId="77777777" w:rsidR="000331DF" w:rsidRDefault="00000000">
      <w:r>
        <w:t xml:space="preserve">• </w:t>
      </w:r>
      <w:proofErr w:type="gramStart"/>
      <w:r>
        <w:t>app</w:t>
      </w:r>
      <w:proofErr w:type="gramEnd"/>
      <w:r>
        <w:t>/</w:t>
      </w:r>
      <w:proofErr w:type="spellStart"/>
      <w:r>
        <w:t>domain</w:t>
      </w:r>
      <w:proofErr w:type="spellEnd"/>
      <w:r>
        <w:t>/: Definición formal de contratos de datos e interfaces (schemas.py).</w:t>
      </w:r>
    </w:p>
    <w:p w14:paraId="7D935016" w14:textId="77777777" w:rsidR="000331DF" w:rsidRDefault="00000000">
      <w:r>
        <w:t xml:space="preserve">• </w:t>
      </w:r>
      <w:proofErr w:type="gramStart"/>
      <w:r>
        <w:t>app</w:t>
      </w:r>
      <w:proofErr w:type="gramEnd"/>
      <w:r>
        <w:t>/</w:t>
      </w:r>
      <w:proofErr w:type="spellStart"/>
      <w:r>
        <w:t>infrastructure</w:t>
      </w:r>
      <w:proofErr w:type="spellEnd"/>
      <w:r>
        <w:t xml:space="preserve">/: Conectores externos para </w:t>
      </w:r>
      <w:proofErr w:type="spellStart"/>
      <w:r>
        <w:t>OpenAI</w:t>
      </w:r>
      <w:proofErr w:type="spellEnd"/>
      <w:r>
        <w:t xml:space="preserve"> (llm_client.py), cliente de ontología </w:t>
      </w:r>
      <w:proofErr w:type="spellStart"/>
      <w:r>
        <w:t>RDFLib</w:t>
      </w:r>
      <w:proofErr w:type="spellEnd"/>
      <w:r>
        <w:t xml:space="preserve"> (ontology_client.py) y grafo formal (ontologyv4.rdf).</w:t>
      </w:r>
    </w:p>
    <w:p w14:paraId="177462F1" w14:textId="77777777" w:rsidR="000331DF" w:rsidRDefault="00000000">
      <w:r>
        <w:t xml:space="preserve">• </w:t>
      </w:r>
      <w:proofErr w:type="gramStart"/>
      <w:r>
        <w:t>app</w:t>
      </w:r>
      <w:proofErr w:type="gramEnd"/>
      <w:r>
        <w:t>/</w:t>
      </w:r>
      <w:proofErr w:type="spellStart"/>
      <w:r>
        <w:t>use_cases</w:t>
      </w:r>
      <w:proofErr w:type="spellEnd"/>
      <w:r>
        <w:t xml:space="preserve">/: Lógica del pipeline científico dividida en </w:t>
      </w:r>
      <w:proofErr w:type="spellStart"/>
      <w:r>
        <w:t>preprocessing</w:t>
      </w:r>
      <w:proofErr w:type="spellEnd"/>
      <w:r>
        <w:t xml:space="preserve"> (</w:t>
      </w:r>
      <w:proofErr w:type="spellStart"/>
      <w:r>
        <w:t>cleaning</w:t>
      </w:r>
      <w:proofErr w:type="spellEnd"/>
      <w:r>
        <w:t xml:space="preserve"> y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), </w:t>
      </w:r>
      <w:proofErr w:type="spellStart"/>
      <w:r>
        <w:t>classification</w:t>
      </w:r>
      <w:proofErr w:type="spellEnd"/>
      <w:r>
        <w:t xml:space="preserve"> (LLM y </w:t>
      </w:r>
      <w:proofErr w:type="spellStart"/>
      <w:r>
        <w:t>priority</w:t>
      </w:r>
      <w:proofErr w:type="spellEnd"/>
      <w:r>
        <w:t xml:space="preserve"> rules), </w:t>
      </w:r>
      <w:proofErr w:type="spellStart"/>
      <w:r>
        <w:t>semantic</w:t>
      </w:r>
      <w:proofErr w:type="spellEnd"/>
      <w:r>
        <w:t xml:space="preserve"> (</w:t>
      </w:r>
      <w:proofErr w:type="spellStart"/>
      <w:r>
        <w:t>ontology</w:t>
      </w:r>
      <w:proofErr w:type="spellEnd"/>
      <w:r>
        <w:t xml:space="preserve"> </w:t>
      </w:r>
      <w:proofErr w:type="spellStart"/>
      <w:r>
        <w:t>matcher</w:t>
      </w:r>
      <w:proofErr w:type="spellEnd"/>
      <w:r>
        <w:t xml:space="preserve">) y </w:t>
      </w:r>
      <w:proofErr w:type="spellStart"/>
      <w:r>
        <w:t>metrics</w:t>
      </w:r>
      <w:proofErr w:type="spellEnd"/>
      <w:r>
        <w:t xml:space="preserve"> (social </w:t>
      </w:r>
      <w:proofErr w:type="spellStart"/>
      <w:r>
        <w:t>debt</w:t>
      </w:r>
      <w:proofErr w:type="spellEnd"/>
      <w:r>
        <w:t xml:space="preserve"> </w:t>
      </w:r>
      <w:proofErr w:type="spellStart"/>
      <w:r>
        <w:t>index</w:t>
      </w:r>
      <w:proofErr w:type="spellEnd"/>
      <w:r>
        <w:t>).</w:t>
      </w:r>
    </w:p>
    <w:p w14:paraId="67047045" w14:textId="77777777" w:rsidR="000331DF" w:rsidRDefault="00000000">
      <w:r>
        <w:t>• scripts/: Catálogo de 7 herramientas de auditoría y benchmarking científico (auditoria_completa.py, audit_openai_variance.py, run_metrics_benchmark.py, run_interactive_load_test.py, check_openai_limits.py, generate_frontend_dictionary.py, debug_single_comment.py).</w:t>
      </w:r>
    </w:p>
    <w:p w14:paraId="3053F42A" w14:textId="77777777" w:rsidR="000331DF" w:rsidRDefault="00000000">
      <w:r>
        <w:t xml:space="preserve">• </w:t>
      </w:r>
      <w:proofErr w:type="spellStart"/>
      <w:r>
        <w:t>docs</w:t>
      </w:r>
      <w:proofErr w:type="spellEnd"/>
      <w:r>
        <w:t>/</w:t>
      </w:r>
      <w:proofErr w:type="spellStart"/>
      <w:r>
        <w:t>research</w:t>
      </w:r>
      <w:proofErr w:type="spellEnd"/>
      <w:r>
        <w:t>/</w:t>
      </w:r>
      <w:proofErr w:type="spellStart"/>
      <w:r>
        <w:t>baseline_notebooks</w:t>
      </w:r>
      <w:proofErr w:type="spellEnd"/>
      <w:r>
        <w:t>/: Archivo histórico de cuadernos de investigación que validan empíricamente las 6 fases metodológicas basales del modelo.</w:t>
      </w:r>
    </w:p>
    <w:sectPr w:rsidR="000331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977D4"/>
    <w:multiLevelType w:val="hybridMultilevel"/>
    <w:tmpl w:val="97563678"/>
    <w:lvl w:ilvl="0" w:tplc="24567130" w:tentative="1">
      <w:start w:val="1"/>
      <w:numFmt w:val="bullet"/>
      <w:lvlText w:val="●"/>
      <w:lvlJc w:val="left"/>
      <w:pPr>
        <w:ind w:left="720" w:hanging="360"/>
      </w:pPr>
    </w:lvl>
    <w:lvl w:ilvl="1" w:tplc="D69A83D2" w:tentative="1">
      <w:start w:val="1"/>
      <w:numFmt w:val="bullet"/>
      <w:lvlText w:val="○"/>
      <w:lvlJc w:val="left"/>
      <w:pPr>
        <w:ind w:left="1440" w:hanging="360"/>
      </w:pPr>
    </w:lvl>
    <w:lvl w:ilvl="2" w:tplc="B93E2D8A" w:tentative="1">
      <w:start w:val="1"/>
      <w:numFmt w:val="bullet"/>
      <w:lvlText w:val="■"/>
      <w:lvlJc w:val="left"/>
      <w:pPr>
        <w:ind w:left="2160" w:hanging="360"/>
      </w:pPr>
    </w:lvl>
    <w:lvl w:ilvl="3" w:tplc="93FA5F70" w:tentative="1">
      <w:start w:val="1"/>
      <w:numFmt w:val="bullet"/>
      <w:lvlText w:val="●"/>
      <w:lvlJc w:val="left"/>
      <w:pPr>
        <w:ind w:left="2880" w:hanging="360"/>
      </w:pPr>
    </w:lvl>
    <w:lvl w:ilvl="4" w:tplc="C9C045C4" w:tentative="1">
      <w:start w:val="1"/>
      <w:numFmt w:val="bullet"/>
      <w:lvlText w:val="○"/>
      <w:lvlJc w:val="left"/>
      <w:pPr>
        <w:ind w:left="3600" w:hanging="360"/>
      </w:pPr>
    </w:lvl>
    <w:lvl w:ilvl="5" w:tplc="C6809FFE" w:tentative="1">
      <w:start w:val="1"/>
      <w:numFmt w:val="bullet"/>
      <w:lvlText w:val="■"/>
      <w:lvlJc w:val="left"/>
      <w:pPr>
        <w:ind w:left="4320" w:hanging="360"/>
      </w:pPr>
    </w:lvl>
    <w:lvl w:ilvl="6" w:tplc="6CBCC80E" w:tentative="1">
      <w:start w:val="1"/>
      <w:numFmt w:val="bullet"/>
      <w:lvlText w:val="●"/>
      <w:lvlJc w:val="left"/>
      <w:pPr>
        <w:ind w:left="5040" w:hanging="360"/>
      </w:pPr>
    </w:lvl>
    <w:lvl w:ilvl="7" w:tplc="67C09C72" w:tentative="1">
      <w:start w:val="1"/>
      <w:numFmt w:val="bullet"/>
      <w:lvlText w:val="●"/>
      <w:lvlJc w:val="left"/>
      <w:pPr>
        <w:ind w:left="5760" w:hanging="360"/>
      </w:pPr>
    </w:lvl>
    <w:lvl w:ilvl="8" w:tplc="458207C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21208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1DF"/>
    <w:rsid w:val="000331DF"/>
    <w:rsid w:val="00210DF1"/>
    <w:rsid w:val="0050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6699"/>
  <w15:docId w15:val="{A9CA19C7-5BD4-4360-87BA-B1A6C917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s-CO" w:eastAsia="es-CO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1716</Words>
  <Characters>9444</Characters>
  <Application>Microsoft Office Word</Application>
  <DocSecurity>0</DocSecurity>
  <Lines>78</Lines>
  <Paragraphs>22</Paragraphs>
  <ScaleCrop>false</ScaleCrop>
  <Company/>
  <LinksUpToDate>false</LinksUpToDate>
  <CharactersWithSpaces>11138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Manuel Ante Colina</cp:lastModifiedBy>
  <cp:revision>2</cp:revision>
  <dcterms:created xsi:type="dcterms:W3CDTF">2026-10-28T01:08:00Z</dcterms:created>
  <dcterms:modified xsi:type="dcterms:W3CDTF">2026-10-28T01:21:00Z</dcterms:modified>
</cp:coreProperties>
</file>