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left"/>
      </w:pPr>
      <w:r>
        <w:drawing>
          <wp:inline xmlns:a="http://schemas.openxmlformats.org/drawingml/2006/main" xmlns:pic="http://schemas.openxmlformats.org/drawingml/2006/picture">
            <wp:extent cx="1691640" cy="931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logo-client-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93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hAnsi="Arial" w:eastAsia="Arial"/>
          <w:b/>
          <w:color w:val="4F7A07"/>
          <w:sz w:val="22"/>
        </w:rPr>
        <w:t>EARTH WORKS</w:t>
      </w:r>
    </w:p>
    <w:p>
      <w:pPr>
        <w:spacing w:after="100"/>
      </w:pPr>
      <w:r>
        <w:rPr>
          <w:rFonts w:ascii="Arial" w:hAnsi="Arial" w:eastAsia="Arial"/>
          <w:b/>
          <w:color w:val="050604"/>
          <w:sz w:val="52"/>
        </w:rPr>
        <w:t>Website Brand &amp; UI Guide</w:t>
      </w:r>
    </w:p>
    <w:p>
      <w:pPr>
        <w:spacing w:after="220"/>
      </w:pPr>
      <w:r>
        <w:rPr>
          <w:rFonts w:ascii="Arial" w:hAnsi="Arial" w:eastAsia="Arial"/>
          <w:color w:val="62685E"/>
          <w:sz w:val="24"/>
        </w:rPr>
        <w:t>Typography, color, spacing, navigation, components and responsive implementation standards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54"/>
            <w:shd w:fill="EEF3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60"/>
            </w:pPr>
            <w:r>
              <w:rPr>
                <w:rFonts w:ascii="Arial" w:hAnsi="Arial" w:eastAsia="Arial"/>
                <w:b/>
                <w:color w:val="234D06"/>
                <w:sz w:val="21"/>
              </w:rPr>
              <w:t>Implementation rule</w:t>
            </w:r>
          </w:p>
          <w:p>
            <w:pPr>
              <w:keepLines/>
              <w:spacing w:after="0" w:line="276" w:lineRule="auto"/>
            </w:pPr>
            <w:r>
              <w:rPr>
                <w:rFonts w:ascii="Arial" w:hAnsi="Arial" w:eastAsia="Arial"/>
                <w:color w:val="050604"/>
                <w:sz w:val="20"/>
              </w:rPr>
              <w:t>Use this system across every page and every new component. Do not introduce new display fonts, red/blue interface accents, or one-off spacing values unless the brand guide is intentionally revised.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Arial" w:hAnsi="Arial" w:eastAsia="Arial"/>
          <w:b/>
          <w:color w:val="4F7A07"/>
          <w:sz w:val="34"/>
        </w:rPr>
        <w:t>1. Brand foundation</w:t>
      </w:r>
    </w:p>
    <w:p>
      <w:pPr>
        <w:spacing w:after="80" w:line="269" w:lineRule="auto"/>
      </w:pPr>
      <w:r>
        <w:rPr>
          <w:rFonts w:ascii="Arial" w:hAnsi="Arial" w:eastAsia="Arial"/>
          <w:color w:val="050604"/>
          <w:sz w:val="21"/>
        </w:rPr>
        <w:t>The website should feel local, practical, premium and easy to scan. The visual language is built around strong black-and-white contrast, Earth Works green, restrained cream backgrounds, clear product photography, and a small amount of handwritten personality.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800"/>
            <w:shd w:fill="05060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Color</w:t>
            </w:r>
          </w:p>
        </w:tc>
        <w:tc>
          <w:tcPr>
            <w:tcW w:type="dxa" w:w="1512"/>
            <w:shd w:fill="05060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Hex</w:t>
            </w:r>
          </w:p>
        </w:tc>
        <w:tc>
          <w:tcPr>
            <w:tcW w:type="dxa" w:w="1512"/>
            <w:shd w:fill="05060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Swatch</w:t>
            </w:r>
          </w:p>
        </w:tc>
        <w:tc>
          <w:tcPr>
            <w:tcW w:type="dxa" w:w="5256"/>
            <w:shd w:fill="050604"/>
            <w:tcMar>
              <w:top w:w="65" w:type="dxa"/>
              <w:start w:w="100" w:type="dxa"/>
              <w:bottom w:w="65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Use</w:t>
            </w:r>
          </w:p>
        </w:tc>
      </w:tr>
      <w:tr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Primary Green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#4F7A07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4F7A07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Primary buttons, links, active navigation, accents</w:t>
            </w:r>
          </w:p>
        </w:tc>
      </w:tr>
      <w:tr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Bright Green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#6F9D12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6F9D12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Hover states, small highlights, service accents</w:t>
            </w:r>
          </w:p>
        </w:tc>
      </w:tr>
      <w:tr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Deep Green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#234D06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234D06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Announcement bar, service banners, dark green panels</w:t>
            </w:r>
          </w:p>
        </w:tc>
      </w:tr>
      <w:tr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Black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#050604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050604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Primary dark header, footer, high-contrast sections</w:t>
            </w:r>
          </w:p>
        </w:tc>
      </w:tr>
      <w:tr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Paper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#FFFDF8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FFDF8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Main light backgrounds</w:t>
            </w:r>
          </w:p>
        </w:tc>
      </w:tr>
      <w:tr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Cream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#F2EADB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F2EADB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Warm supporting section backgrounds</w:t>
            </w:r>
          </w:p>
        </w:tc>
      </w:tr>
      <w:tr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Muted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#62685E</w:t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  <w:shd w:fill="62685E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</w:r>
          </w:p>
        </w:tc>
        <w:tc>
          <w:tcPr>
            <w:tcW w:type="dxa" w:w="2613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pPr>
              <w:keepLines/>
            </w:pPr>
            <w:r>
              <w:rPr>
                <w:rFonts w:ascii="Arial" w:hAnsi="Arial" w:eastAsia="Arial"/>
                <w:color w:val="050604"/>
                <w:sz w:val="18"/>
              </w:rPr>
              <w:t>Secondary copy, captions, supporting text</w:t>
            </w:r>
          </w:p>
        </w:tc>
      </w:tr>
    </w:tbl>
    <w:p>
      <w:pPr>
        <w:spacing w:after="80" w:line="269" w:lineRule="auto"/>
      </w:pPr>
      <w:r>
        <w:rPr>
          <w:rFonts w:ascii="Arial" w:hAnsi="Arial" w:eastAsia="Arial"/>
          <w:color w:val="050604"/>
          <w:sz w:val="21"/>
        </w:rPr>
        <w:t>Color guardrail: interface accents stay within the green / black / white / cream system. Do not use red or blue for menu states, service callouts, hover states or cards.</w:t>
      </w:r>
    </w:p>
    <w:p>
      <w:pPr>
        <w:pageBreakBefore/>
      </w:pPr>
      <w:r/>
    </w:p>
    <w:p>
      <w:pPr>
        <w:spacing w:before="180" w:after="80"/>
      </w:pPr>
      <w:r>
        <w:rPr>
          <w:rFonts w:ascii="Arial" w:hAnsi="Arial" w:eastAsia="Arial"/>
          <w:b/>
          <w:color w:val="4F7A07"/>
          <w:sz w:val="34"/>
        </w:rPr>
        <w:t>2. Typography system</w:t>
      </w:r>
    </w:p>
    <w:p>
      <w:pPr>
        <w:spacing w:after="80" w:line="269" w:lineRule="auto"/>
      </w:pPr>
      <w:r>
        <w:rPr>
          <w:rFonts w:ascii="Arial" w:hAnsi="Arial" w:eastAsia="Arial"/>
          <w:color w:val="050604"/>
          <w:sz w:val="21"/>
        </w:rPr>
        <w:t>The website uses three typographic roles. Keeping those roles fixed is the fastest way to prevent the uneven “different website on every page” feeling.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944"/>
            <w:shd w:fill="234D0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088"/>
            <w:shd w:fill="234D0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Font</w:t>
            </w:r>
          </w:p>
        </w:tc>
        <w:tc>
          <w:tcPr>
            <w:tcW w:type="dxa" w:w="2880"/>
            <w:shd w:fill="234D0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Use</w:t>
            </w:r>
          </w:p>
        </w:tc>
        <w:tc>
          <w:tcPr>
            <w:tcW w:type="dxa" w:w="3168"/>
            <w:shd w:fill="234D0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Rules</w:t>
            </w:r>
          </w:p>
        </w:tc>
      </w:tr>
      <w:tr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8"/>
              </w:rPr>
              <w:t>Display</w:t>
            </w:r>
          </w:p>
        </w:tc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Oswald</w:t>
            </w:r>
          </w:p>
        </w:tc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H1-H4, product names, navigation, major buttons</w:t>
            </w:r>
          </w:p>
        </w:tc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Uppercase only where the design already uses uppercase. Tight but readable tracking.</w:t>
            </w:r>
          </w:p>
        </w:tc>
      </w:tr>
      <w:tr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8"/>
              </w:rPr>
              <w:t>Body</w:t>
            </w:r>
          </w:p>
        </w:tc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DM Sans</w:t>
            </w:r>
          </w:p>
        </w:tc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Paragraphs, forms, labels, product details, supporting UI</w:t>
            </w:r>
          </w:p>
        </w:tc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Neutral, readable, 1.55-1.65 line height for paragraphs.</w:t>
            </w:r>
          </w:p>
        </w:tc>
      </w:tr>
      <w:tr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8"/>
              </w:rPr>
              <w:t>Accent</w:t>
            </w:r>
          </w:p>
        </w:tc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Kalam</w:t>
            </w:r>
          </w:p>
        </w:tc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Service promise, selected eyebrows, occasional CTA personality</w:t>
            </w:r>
          </w:p>
        </w:tc>
        <w:tc>
          <w:tcPr>
            <w:tcW w:type="dxa" w:w="2613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Use sparingly. Never use for long paragraphs or dense UI.</w:t>
            </w:r>
          </w:p>
        </w:tc>
      </w:tr>
    </w:tbl>
    <w:p>
      <w:pPr>
        <w:spacing w:before="180" w:after="80"/>
      </w:pPr>
      <w:r>
        <w:rPr>
          <w:rFonts w:ascii="Arial" w:hAnsi="Arial" w:eastAsia="Arial"/>
          <w:b/>
          <w:color w:val="050604"/>
          <w:sz w:val="27"/>
        </w:rPr>
        <w:t>Responsive type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2232"/>
            <w:shd w:fill="05060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1440"/>
            <w:shd w:fill="05060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Font</w:t>
            </w:r>
          </w:p>
        </w:tc>
        <w:tc>
          <w:tcPr>
            <w:tcW w:type="dxa" w:w="1512"/>
            <w:shd w:fill="05060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1512"/>
            <w:shd w:fill="05060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Tablet</w:t>
            </w:r>
          </w:p>
        </w:tc>
        <w:tc>
          <w:tcPr>
            <w:tcW w:type="dxa" w:w="1512"/>
            <w:shd w:fill="05060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Mobile</w:t>
            </w:r>
          </w:p>
        </w:tc>
        <w:tc>
          <w:tcPr>
            <w:tcW w:type="dxa" w:w="1584"/>
            <w:shd w:fill="05060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Line height</w:t>
            </w:r>
          </w:p>
        </w:tc>
      </w:tr>
      <w:tr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H1 / page hero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Oswald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64-72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52-56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40-44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0.96-1.00</w:t>
            </w:r>
          </w:p>
        </w:tc>
      </w:tr>
      <w:tr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H2 / major section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Oswald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48-54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40-44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34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1.00</w:t>
            </w:r>
          </w:p>
        </w:tc>
      </w:tr>
      <w:tr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H3 / cards &amp; subsections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Oswald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26-28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24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22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1.08-1.14</w:t>
            </w:r>
          </w:p>
        </w:tc>
      </w:tr>
      <w:tr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Body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DM Sans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15-16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15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15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1.55-1.65</w:t>
            </w:r>
          </w:p>
        </w:tc>
      </w:tr>
      <w:tr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Card / supporting copy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DM Sans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13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13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13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1.45-1.55</w:t>
            </w:r>
          </w:p>
        </w:tc>
      </w:tr>
      <w:tr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Navigation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Oswald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14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13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13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1.00</w:t>
            </w:r>
          </w:p>
        </w:tc>
      </w:tr>
      <w:tr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Promise headline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Kalam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18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17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16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1.08</w:t>
            </w:r>
          </w:p>
        </w:tc>
      </w:tr>
      <w:tr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Pickup / Delivery / Install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Kalam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14.5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13.5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13 px</w:t>
            </w:r>
          </w:p>
        </w:tc>
        <w:tc>
          <w:tcPr>
            <w:tcW w:type="dxa" w:w="174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1.10</w:t>
            </w:r>
          </w:p>
        </w:tc>
      </w:tr>
    </w:tbl>
    <w:p>
      <w:pPr>
        <w:pageBreakBefore/>
      </w:pPr>
      <w:r/>
    </w:p>
    <w:p>
      <w:pPr>
        <w:spacing w:before="180" w:after="80"/>
      </w:pPr>
      <w:r>
        <w:rPr>
          <w:rFonts w:ascii="Arial" w:hAnsi="Arial" w:eastAsia="Arial"/>
          <w:b/>
          <w:color w:val="4F7A07"/>
          <w:sz w:val="34"/>
        </w:rPr>
        <w:t>3. Spacing system</w:t>
      </w:r>
    </w:p>
    <w:p>
      <w:pPr>
        <w:spacing w:after="80" w:line="269" w:lineRule="auto"/>
      </w:pPr>
      <w:r>
        <w:rPr>
          <w:rFonts w:ascii="Arial" w:hAnsi="Arial" w:eastAsia="Arial"/>
          <w:color w:val="050604"/>
          <w:sz w:val="21"/>
        </w:rPr>
        <w:t>Use an 8-point spacing rhythm. Components may combine adjacent steps, but avoid arbitrary 17 px / 27 px / 43 px values that make the layout drift.</w:t>
      </w:r>
    </w:p>
    <w:p>
      <w:pPr>
        <w:spacing w:after="160"/>
      </w:pPr>
      <w:r>
        <w:rPr>
          <w:rFonts w:ascii="Arial" w:hAnsi="Arial" w:eastAsia="Arial"/>
          <w:b/>
          <w:color w:val="4F7A07"/>
          <w:sz w:val="28"/>
        </w:rPr>
        <w:t>8 / 12 / 16 / 24 / 32 / 48 / 64 / 80 px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Header desktop column gap: 22 px at full width; reduce to 13 px around laptop widths before switching to the mobile layout.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Section vertical rhythm: typically 64-96 px depending on section density.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Card internal padding: 16-24 px. Dense menu cards may use 10-14 px.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Body copy should not be crowded against headings: use 12-20 px between heading and paragraph.</w:t>
      </w:r>
    </w:p>
    <w:p>
      <w:pPr>
        <w:spacing w:before="180" w:after="80"/>
      </w:pPr>
      <w:r>
        <w:rPr>
          <w:rFonts w:ascii="Arial" w:hAnsi="Arial" w:eastAsia="Arial"/>
          <w:b/>
          <w:color w:val="4F7A07"/>
          <w:sz w:val="34"/>
        </w:rPr>
        <w:t>4. Header &amp; navigation standards</w:t>
      </w:r>
    </w:p>
    <w:p>
      <w:pPr>
        <w:spacing w:after="80" w:line="269" w:lineRule="auto"/>
      </w:pPr>
      <w:r>
        <w:rPr>
          <w:rFonts w:ascii="Arial" w:hAnsi="Arial" w:eastAsia="Arial"/>
          <w:color w:val="050604"/>
          <w:sz w:val="21"/>
        </w:rPr>
        <w:t>The header has three layers. The announcement bar scrolls away. The black utility bar and white primary navigation remain sticky as one unit.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232"/>
            <w:shd w:fill="234D0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fill="234D0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Desktop height</w:t>
            </w:r>
          </w:p>
        </w:tc>
        <w:tc>
          <w:tcPr>
            <w:tcW w:type="dxa" w:w="1728"/>
            <w:shd w:fill="234D0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Background</w:t>
            </w:r>
          </w:p>
        </w:tc>
        <w:tc>
          <w:tcPr>
            <w:tcW w:type="dxa" w:w="4320"/>
            <w:shd w:fill="234D0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8"/>
              </w:rPr>
              <w:t>Announcement bar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30 px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Deep green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Centered: “Installation slots are booked 2-3 days out – Call Today!”</w:t>
            </w:r>
          </w:p>
        </w:tc>
      </w:tr>
      <w:tr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8"/>
              </w:rPr>
              <w:t>Black utility bar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76 px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Black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Promise + service links, search, two phone numbers, My Account, language, cart</w:t>
            </w:r>
          </w:p>
        </w:tc>
      </w:tr>
      <w:tr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8"/>
              </w:rPr>
              <w:t>White primary nav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66 px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White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8"/>
              </w:rPr>
              <w:t>Logo, Landscape Supplies, Reviews, About Us, Contact Us, FAQ, Get a Quote</w:t>
            </w:r>
          </w:p>
        </w:tc>
      </w:tr>
    </w:tbl>
    <w:p>
      <w:pPr>
        <w:spacing w:before="180" w:after="80"/>
      </w:pPr>
      <w:r>
        <w:rPr>
          <w:rFonts w:ascii="Arial" w:hAnsi="Arial" w:eastAsia="Arial"/>
          <w:b/>
          <w:color w:val="050604"/>
          <w:sz w:val="27"/>
        </w:rPr>
        <w:t>Utility bar behavior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“We Have Your Grounds Covered!” uses Kalam at 18 px desktop. It should not visually compete with the logo or phone numbers.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Pick Up / Delivery / Install use Kalam at 14.5 px desktop with a restrained green underline.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Search, promise, phone blocks and utilities use even horizontal gaps. Avoid one-off padding that makes one block look detached.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My Account: bottom-right desktop toast “My Account is coming soon.”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Cart: bottom-right desktop toast “E-commerce is coming soon.”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Language selector: show US flag + EN by default. Dropdown shows English and Spanish with flags. Only choosing Spanish shows “Spanish language support is coming soon.”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On mobile, toast messages appear centered near the bottom, above the mobile action bar.</w:t>
      </w:r>
    </w:p>
    <w:p>
      <w:pPr>
        <w:spacing w:before="180" w:after="80"/>
      </w:pPr>
      <w:r>
        <w:rPr>
          <w:rFonts w:ascii="Arial" w:hAnsi="Arial" w:eastAsia="Arial"/>
          <w:b/>
          <w:color w:val="050604"/>
          <w:sz w:val="27"/>
        </w:rPr>
        <w:t>Mega menu behavior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Hovering Landscape Supplies initially shows only the category list.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Products and the service/help panel appear only after a category is hovered or keyboard-focused.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Selected category state uses Earth Works green on a soft green background. Do not use red.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Service panel uses deep green / green / paper tones. Do not use blue.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Product names use DM Sans for compact readability; the selected category title uses Oswald.</w:t>
      </w:r>
    </w:p>
    <w:p>
      <w:pPr>
        <w:pageBreakBefore/>
      </w:pPr>
      <w:r/>
    </w:p>
    <w:p>
      <w:pPr>
        <w:spacing w:before="180" w:after="80"/>
      </w:pPr>
      <w:r>
        <w:rPr>
          <w:rFonts w:ascii="Arial" w:hAnsi="Arial" w:eastAsia="Arial"/>
          <w:b/>
          <w:color w:val="4F7A07"/>
          <w:sz w:val="34"/>
        </w:rPr>
        <w:t>5. Component rules</w:t>
      </w:r>
    </w:p>
    <w:p>
      <w:pPr>
        <w:spacing w:before="180" w:after="80"/>
      </w:pPr>
      <w:r>
        <w:rPr>
          <w:rFonts w:ascii="Arial" w:hAnsi="Arial" w:eastAsia="Arial"/>
          <w:b/>
          <w:color w:val="050604"/>
          <w:sz w:val="27"/>
        </w:rPr>
        <w:t>Buttons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Primary: green fill, white label, Oswald, 12-14 px, uppercase where existing UI uses uppercase.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Secondary: white or paper fill with subtle neutral border; dark label.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Do not introduce blue/red buttons for service or catalogue actions.</w:t>
      </w:r>
    </w:p>
    <w:p>
      <w:pPr>
        <w:spacing w:before="180" w:after="80"/>
      </w:pPr>
      <w:r>
        <w:rPr>
          <w:rFonts w:ascii="Arial" w:hAnsi="Arial" w:eastAsia="Arial"/>
          <w:b/>
          <w:color w:val="050604"/>
          <w:sz w:val="27"/>
        </w:rPr>
        <w:t>Cards and product UI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Use white/paper cards with subtle neutral borders and low-contrast shadows.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Product imagery should remain visually dominant. Use consistent aspect ratios within a grid.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Product title: Oswald 22-24 px. Supporting copy: DM Sans 13 px. Utility metadata: 9-11 px.</w:t>
      </w:r>
    </w:p>
    <w:p>
      <w:pPr>
        <w:spacing w:before="180" w:after="80"/>
      </w:pPr>
      <w:r>
        <w:rPr>
          <w:rFonts w:ascii="Arial" w:hAnsi="Arial" w:eastAsia="Arial"/>
          <w:b/>
          <w:color w:val="050604"/>
          <w:sz w:val="27"/>
        </w:rPr>
        <w:t>Sections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Large section headings should stay within the responsive H2 scale. Avoid one section jumping to 64+ px while neighboring sections use 36 px.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Eyebrows may use Kalam, but only as a short label. Do not use Kalam for body copy or forms.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Maintain consistent max-widths so body text remains comfortable to scan.</w:t>
      </w:r>
    </w:p>
    <w:p>
      <w:pPr>
        <w:spacing w:before="180" w:after="80"/>
      </w:pPr>
      <w:r>
        <w:rPr>
          <w:rFonts w:ascii="Arial" w:hAnsi="Arial" w:eastAsia="Arial"/>
          <w:b/>
          <w:color w:val="050604"/>
          <w:sz w:val="27"/>
        </w:rPr>
        <w:t>Responsive checkpoints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944"/>
            <w:shd w:fill="05060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Viewport</w:t>
            </w:r>
          </w:p>
        </w:tc>
        <w:tc>
          <w:tcPr>
            <w:tcW w:type="dxa" w:w="2304"/>
            <w:shd w:fill="05060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Layout mode</w:t>
            </w:r>
          </w:p>
        </w:tc>
        <w:tc>
          <w:tcPr>
            <w:tcW w:type="dxa" w:w="3024"/>
            <w:shd w:fill="05060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Header behavior</w:t>
            </w:r>
          </w:p>
        </w:tc>
        <w:tc>
          <w:tcPr>
            <w:tcW w:type="dxa" w:w="3024"/>
            <w:shd w:fill="050604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Typography / spacing</w:t>
            </w:r>
          </w:p>
        </w:tc>
      </w:tr>
      <w:tr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≥ 1320 px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Full desktop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Single-row utility bar with even 22 px gaps; full white nav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Full type scale, generous 64-96 px section spacing</w:t>
            </w:r>
          </w:p>
        </w:tc>
      </w:tr>
      <w:tr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981-1319 px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Laptop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Reduced gaps and compact utility controls; same two-bar structure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Slightly reduced heading sizes; preserve readability</w:t>
            </w:r>
          </w:p>
        </w:tc>
      </w:tr>
      <w:tr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621-980 px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Tablet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Promise/search/phones reorganize; utility buttons hidden; mobile nav toggle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H1 42-56 px; H2 34-44 px</w:t>
            </w:r>
          </w:p>
        </w:tc>
      </w:tr>
      <w:tr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/>
                <w:color w:val="050604"/>
                <w:sz w:val="17"/>
              </w:rPr>
              <w:t>≤ 620 px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Mobile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Single-column utility layout; phone blocks hidden; service panels modal-style</w:t>
            </w:r>
          </w:p>
        </w:tc>
        <w:tc>
          <w:tcPr>
            <w:tcW w:type="dxa" w:w="26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keepLines/>
            </w:pPr>
            <w:r>
              <w:rPr>
                <w:rFonts w:ascii="Arial" w:hAnsi="Arial" w:eastAsia="Arial"/>
                <w:b w:val="0"/>
                <w:color w:val="050604"/>
                <w:sz w:val="17"/>
              </w:rPr>
              <w:t>H1 40 px; H2 34 px; 15 px body</w:t>
            </w:r>
          </w:p>
        </w:tc>
      </w:tr>
    </w:tbl>
    <w:p>
      <w:pPr>
        <w:spacing w:before="180" w:after="80"/>
      </w:pPr>
      <w:r>
        <w:rPr>
          <w:rFonts w:ascii="Arial" w:hAnsi="Arial" w:eastAsia="Arial"/>
          <w:b/>
          <w:color w:val="050604"/>
          <w:sz w:val="27"/>
        </w:rPr>
        <w:t>Developer QA checklist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Black and white header stay sticky; announcement bar scrolls away.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No red/blue interface states in navigation, service panels or mega menus.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Landscape Supplies initially shows categories only.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Category hover reveals product + service content; keyboard focus does the same on desktop.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My Account / Cart toast copy is correct; language menu itself does not show a toast.</w:t>
      </w:r>
    </w:p>
    <w:p>
      <w:pPr>
        <w:pStyle w:val="ListBullet"/>
        <w:spacing w:after="40"/>
        <w:ind w:left="288"/>
      </w:pPr>
      <w:r>
        <w:rPr>
          <w:rFonts w:ascii="Arial" w:hAnsi="Arial" w:eastAsia="Arial"/>
          <w:color w:val="050604"/>
          <w:sz w:val="20"/>
        </w:rPr>
        <w:t>Spanish selection alone triggers the Spanish-coming-soon toast.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 Works Website Brand &amp; UI Guide V18</dc:title>
  <dc:subject>Typography, color, spacing, navigation and responsive UI standards</dc:subject>
  <dc:creator>Pixis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