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1D3E04">
      <w:pPr>
        <w:pStyle w:val="a6"/>
        <w:jc w:val="right"/>
      </w:pPr>
    </w:p>
    <w:p w:rsidR="00000000" w:rsidRDefault="001D3E04">
      <w:pPr>
        <w:pStyle w:val="a6"/>
        <w:jc w:val="right"/>
      </w:pPr>
    </w:p>
    <w:p w:rsidR="00000000" w:rsidRDefault="001D3E04">
      <w:pPr>
        <w:pStyle w:val="a6"/>
        <w:jc w:val="right"/>
      </w:pPr>
    </w:p>
    <w:p w:rsidR="00000000" w:rsidRDefault="001D3E04">
      <w:pPr>
        <w:pStyle w:val="a6"/>
        <w:jc w:val="right"/>
      </w:pPr>
    </w:p>
    <w:p w:rsidR="00000000" w:rsidRDefault="001D3E04">
      <w:pPr>
        <w:pStyle w:val="a6"/>
        <w:jc w:val="right"/>
      </w:pPr>
    </w:p>
    <w:p w:rsidR="00000000" w:rsidRDefault="001D3E04">
      <w:pPr>
        <w:pStyle w:val="a6"/>
        <w:jc w:val="right"/>
      </w:pPr>
    </w:p>
    <w:p w:rsidR="00000000" w:rsidRDefault="001D3E04">
      <w:pPr>
        <w:pStyle w:val="a6"/>
        <w:jc w:val="right"/>
      </w:pPr>
    </w:p>
    <w:p w:rsidR="00000000" w:rsidRDefault="001D3E04">
      <w:pPr>
        <w:pStyle w:val="a6"/>
        <w:jc w:val="right"/>
      </w:pPr>
      <w:r>
        <w:t>MS Solutions Team</w:t>
      </w:r>
    </w:p>
    <w:p w:rsidR="00000000" w:rsidRDefault="001D3E04">
      <w:pPr>
        <w:pStyle w:val="a6"/>
        <w:jc w:val="right"/>
      </w:pPr>
      <w:r>
        <w:t> C#.Net Code Conventions</w:t>
      </w:r>
    </w:p>
    <w:p w:rsidR="00000000" w:rsidRDefault="001D3E04">
      <w:pPr>
        <w:pStyle w:val="a6"/>
        <w:jc w:val="right"/>
        <w:rPr>
          <w:sz w:val="28"/>
          <w:szCs w:val="28"/>
        </w:rPr>
      </w:pPr>
      <w:r>
        <w:rPr>
          <w:sz w:val="28"/>
          <w:szCs w:val="28"/>
        </w:rPr>
        <w:t>Version 1.01</w:t>
      </w:r>
    </w:p>
    <w:p w:rsidR="00000000" w:rsidRDefault="001D3E04">
      <w:pPr>
        <w:pStyle w:val="a6"/>
        <w:jc w:val="right"/>
        <w:rPr>
          <w:sz w:val="28"/>
          <w:szCs w:val="28"/>
        </w:rPr>
      </w:pPr>
    </w:p>
    <w:p w:rsidR="00000000" w:rsidRDefault="001D3E04">
      <w:pPr>
        <w:pStyle w:val="a6"/>
        <w:jc w:val="right"/>
        <w:rPr>
          <w:sz w:val="28"/>
          <w:szCs w:val="28"/>
        </w:rPr>
      </w:pPr>
    </w:p>
    <w:p w:rsidR="00000000" w:rsidRDefault="001D3E04">
      <w:pPr>
        <w:jc w:val="right"/>
        <w:rPr>
          <w:b/>
          <w:bCs/>
          <w:i/>
          <w:iCs/>
        </w:rPr>
      </w:pPr>
    </w:p>
    <w:p w:rsidR="00000000" w:rsidRDefault="001D3E04">
      <w:pPr>
        <w:jc w:val="right"/>
        <w:rPr>
          <w:b/>
          <w:bCs/>
        </w:rPr>
      </w:pPr>
      <w:r>
        <w:rPr>
          <w:b/>
          <w:bCs/>
        </w:rPr>
        <w:br/>
      </w:r>
    </w:p>
    <w:p w:rsidR="00000000" w:rsidRDefault="001D3E04">
      <w:pPr>
        <w:jc w:val="right"/>
        <w:rPr>
          <w:b/>
          <w:bCs/>
        </w:rPr>
      </w:pPr>
    </w:p>
    <w:p w:rsidR="00000000" w:rsidRDefault="001D3E04">
      <w:pPr>
        <w:jc w:val="right"/>
      </w:pPr>
    </w:p>
    <w:p w:rsidR="00000000" w:rsidRDefault="001D3E04">
      <w:pPr>
        <w:pStyle w:val="a1"/>
      </w:pPr>
    </w:p>
    <w:p w:rsidR="00000000" w:rsidRDefault="001D3E04">
      <w:pPr>
        <w:pStyle w:val="a1"/>
      </w:pPr>
    </w:p>
    <w:p w:rsidR="00000000" w:rsidRDefault="001D3E04">
      <w:pPr>
        <w:pStyle w:val="a1"/>
      </w:pPr>
    </w:p>
    <w:p w:rsidR="00000000" w:rsidRDefault="001D3E04">
      <w:pPr>
        <w:pStyle w:val="a1"/>
      </w:pPr>
    </w:p>
    <w:p w:rsidR="00000000" w:rsidRDefault="001D3E04">
      <w:pPr>
        <w:pStyle w:val="a1"/>
      </w:pPr>
    </w:p>
    <w:p w:rsidR="00000000" w:rsidRDefault="001D3E04">
      <w:pPr>
        <w:pStyle w:val="a1"/>
      </w:pPr>
    </w:p>
    <w:p w:rsidR="00000000" w:rsidRDefault="001D3E04">
      <w:pPr>
        <w:pStyle w:val="a1"/>
      </w:pPr>
      <w:bookmarkStart w:id="0" w:name="_GoBack"/>
      <w:bookmarkEnd w:id="0"/>
    </w:p>
    <w:p w:rsidR="00000000" w:rsidRDefault="001D3E04">
      <w:pPr>
        <w:pStyle w:val="a1"/>
      </w:pPr>
    </w:p>
    <w:p w:rsidR="00000000" w:rsidRDefault="001D3E04">
      <w:pPr>
        <w:pStyle w:val="a1"/>
        <w:jc w:val="center"/>
        <w:sectPr w:rsidR="00000000">
          <w:headerReference w:type="default" r:id="rId7"/>
          <w:footerReference w:type="default" r:id="rId8"/>
          <w:pgSz w:w="12240" w:h="15840" w:code="1"/>
          <w:pgMar w:top="1440" w:right="1440" w:bottom="1440" w:left="1797" w:header="720" w:footer="720" w:gutter="0"/>
          <w:cols w:space="720"/>
          <w:vAlign w:val="center"/>
        </w:sectPr>
      </w:pPr>
    </w:p>
    <w:p w:rsidR="00000000" w:rsidRDefault="001D3E04">
      <w:pPr>
        <w:pStyle w:val="a6"/>
      </w:pPr>
      <w:r>
        <w:lastRenderedPageBreak/>
        <w:t>Revision History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1173"/>
        <w:gridCol w:w="4336"/>
        <w:gridCol w:w="2183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64" w:type="dxa"/>
          </w:tcPr>
          <w:p w:rsidR="00000000" w:rsidRDefault="001D3E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173" w:type="dxa"/>
          </w:tcPr>
          <w:p w:rsidR="00000000" w:rsidRDefault="001D3E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4336" w:type="dxa"/>
          </w:tcPr>
          <w:p w:rsidR="00000000" w:rsidRDefault="001D3E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83" w:type="dxa"/>
          </w:tcPr>
          <w:p w:rsidR="00000000" w:rsidRDefault="001D3E0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64" w:type="dxa"/>
          </w:tcPr>
          <w:p w:rsidR="00000000" w:rsidRDefault="001D3E04">
            <w:r>
              <w:t>11/07/03</w:t>
            </w:r>
          </w:p>
        </w:tc>
        <w:tc>
          <w:tcPr>
            <w:tcW w:w="1173" w:type="dxa"/>
          </w:tcPr>
          <w:p w:rsidR="00000000" w:rsidRDefault="001D3E04">
            <w:r>
              <w:t>1.0</w:t>
            </w:r>
          </w:p>
        </w:tc>
        <w:tc>
          <w:tcPr>
            <w:tcW w:w="4336" w:type="dxa"/>
          </w:tcPr>
          <w:p w:rsidR="00000000" w:rsidRDefault="001D3E04">
            <w:pPr>
              <w:pStyle w:val="a7"/>
              <w:tabs>
                <w:tab w:val="clear" w:pos="4320"/>
                <w:tab w:val="clear" w:pos="8640"/>
              </w:tabs>
            </w:pPr>
            <w:r>
              <w:t>Initial version</w:t>
            </w:r>
          </w:p>
        </w:tc>
        <w:tc>
          <w:tcPr>
            <w:tcW w:w="2183" w:type="dxa"/>
          </w:tcPr>
          <w:p w:rsidR="00000000" w:rsidRDefault="001D3E04">
            <w:r>
              <w:t>Yaroslav Popov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64" w:type="dxa"/>
          </w:tcPr>
          <w:p w:rsidR="00000000" w:rsidRDefault="001D3E04">
            <w:r>
              <w:t>12/10/03</w:t>
            </w:r>
          </w:p>
        </w:tc>
        <w:tc>
          <w:tcPr>
            <w:tcW w:w="1173" w:type="dxa"/>
          </w:tcPr>
          <w:p w:rsidR="00000000" w:rsidRDefault="001D3E04">
            <w:r>
              <w:t>1.01</w:t>
            </w:r>
          </w:p>
        </w:tc>
        <w:tc>
          <w:tcPr>
            <w:tcW w:w="4336" w:type="dxa"/>
          </w:tcPr>
          <w:p w:rsidR="00000000" w:rsidRDefault="001D3E04">
            <w:pPr>
              <w:pStyle w:val="a7"/>
              <w:tabs>
                <w:tab w:val="clear" w:pos="4320"/>
                <w:tab w:val="clear" w:pos="8640"/>
              </w:tabs>
            </w:pPr>
            <w:r>
              <w:t xml:space="preserve">Discussed in the team and updated   </w:t>
            </w:r>
          </w:p>
        </w:tc>
        <w:tc>
          <w:tcPr>
            <w:tcW w:w="2183" w:type="dxa"/>
          </w:tcPr>
          <w:p w:rsidR="00000000" w:rsidRDefault="001D3E04">
            <w:r>
              <w:t>Yaroslav Popov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64" w:type="dxa"/>
          </w:tcPr>
          <w:p w:rsidR="00000000" w:rsidRDefault="001D3E04"/>
        </w:tc>
        <w:tc>
          <w:tcPr>
            <w:tcW w:w="1173" w:type="dxa"/>
          </w:tcPr>
          <w:p w:rsidR="00000000" w:rsidRDefault="001D3E04"/>
        </w:tc>
        <w:tc>
          <w:tcPr>
            <w:tcW w:w="4336" w:type="dxa"/>
          </w:tcPr>
          <w:p w:rsidR="00000000" w:rsidRDefault="001D3E04">
            <w:pPr>
              <w:pStyle w:val="a7"/>
              <w:tabs>
                <w:tab w:val="clear" w:pos="4320"/>
                <w:tab w:val="clear" w:pos="8640"/>
              </w:tabs>
            </w:pPr>
          </w:p>
        </w:tc>
        <w:tc>
          <w:tcPr>
            <w:tcW w:w="2183" w:type="dxa"/>
          </w:tcPr>
          <w:p w:rsidR="00000000" w:rsidRDefault="001D3E04"/>
        </w:tc>
      </w:tr>
    </w:tbl>
    <w:p w:rsidR="00000000" w:rsidRDefault="001D3E04">
      <w:pPr>
        <w:pStyle w:val="a1"/>
      </w:pPr>
    </w:p>
    <w:p w:rsidR="00000000" w:rsidRDefault="001D3E04">
      <w:pPr>
        <w:pStyle w:val="a6"/>
      </w:pPr>
      <w:r>
        <w:br w:type="page"/>
      </w:r>
      <w:r>
        <w:lastRenderedPageBreak/>
        <w:t>Table of</w:t>
      </w:r>
      <w:r>
        <w:t xml:space="preserve"> Contents</w:t>
      </w:r>
    </w:p>
    <w:p w:rsidR="00000000" w:rsidRDefault="001D3E04">
      <w:pPr>
        <w:pStyle w:val="10"/>
        <w:rPr>
          <w:sz w:val="24"/>
          <w:szCs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59259482" w:history="1">
        <w:r>
          <w:rPr>
            <w:rStyle w:val="a8"/>
          </w:rPr>
          <w:t>1.</w:t>
        </w:r>
        <w:r>
          <w:rPr>
            <w:sz w:val="24"/>
            <w:szCs w:val="24"/>
          </w:rPr>
          <w:tab/>
        </w:r>
        <w:r>
          <w:rPr>
            <w:rStyle w:val="a8"/>
          </w:rPr>
          <w:t>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_Toc59259482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10"/>
        <w:rPr>
          <w:sz w:val="24"/>
          <w:szCs w:val="24"/>
        </w:rPr>
      </w:pPr>
      <w:hyperlink w:anchor="_Toc59259483" w:history="1">
        <w:r>
          <w:rPr>
            <w:rStyle w:val="a8"/>
          </w:rPr>
          <w:t>2.</w:t>
        </w:r>
        <w:r>
          <w:rPr>
            <w:sz w:val="24"/>
            <w:szCs w:val="24"/>
          </w:rPr>
          <w:tab/>
        </w:r>
        <w:r>
          <w:rPr>
            <w:rStyle w:val="a8"/>
          </w:rPr>
          <w:t>Names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_Toc59259483 \h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20"/>
        <w:tabs>
          <w:tab w:val="left" w:pos="960"/>
        </w:tabs>
        <w:rPr>
          <w:sz w:val="24"/>
          <w:szCs w:val="24"/>
        </w:rPr>
      </w:pPr>
      <w:hyperlink w:anchor="_Toc59259484" w:history="1">
        <w:r>
          <w:rPr>
            <w:rStyle w:val="a8"/>
          </w:rPr>
          <w:t>2.1</w:t>
        </w:r>
        <w:r>
          <w:rPr>
            <w:sz w:val="24"/>
            <w:szCs w:val="24"/>
          </w:rPr>
          <w:tab/>
        </w:r>
        <w:r>
          <w:rPr>
            <w:rStyle w:val="a8"/>
          </w:rPr>
          <w:t>Namespaces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_Toc59259484 \</w:instrText>
        </w:r>
        <w:r>
          <w:rPr>
            <w:webHidden/>
          </w:rPr>
          <w:instrText xml:space="preserve">h </w:instrText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20"/>
        <w:tabs>
          <w:tab w:val="left" w:pos="960"/>
        </w:tabs>
        <w:rPr>
          <w:sz w:val="24"/>
          <w:szCs w:val="24"/>
        </w:rPr>
      </w:pPr>
      <w:hyperlink w:anchor="_Toc59259485" w:history="1">
        <w:r>
          <w:rPr>
            <w:rStyle w:val="a8"/>
          </w:rPr>
          <w:t>2.2</w:t>
        </w:r>
        <w:r>
          <w:rPr>
            <w:sz w:val="24"/>
            <w:szCs w:val="24"/>
          </w:rPr>
          <w:tab/>
        </w:r>
        <w:r>
          <w:rPr>
            <w:rStyle w:val="a8"/>
          </w:rPr>
          <w:t>Classes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_Toc59259485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20"/>
        <w:tabs>
          <w:tab w:val="left" w:pos="960"/>
        </w:tabs>
        <w:rPr>
          <w:sz w:val="24"/>
          <w:szCs w:val="24"/>
        </w:rPr>
      </w:pPr>
      <w:hyperlink w:anchor="_Toc59259486" w:history="1">
        <w:r>
          <w:rPr>
            <w:rStyle w:val="a8"/>
          </w:rPr>
          <w:t>2.3</w:t>
        </w:r>
        <w:r>
          <w:rPr>
            <w:sz w:val="24"/>
            <w:szCs w:val="24"/>
          </w:rPr>
          <w:tab/>
        </w:r>
        <w:r>
          <w:rPr>
            <w:rStyle w:val="a8"/>
          </w:rPr>
          <w:t>Interfaces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_Toc59259486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20"/>
        <w:tabs>
          <w:tab w:val="left" w:pos="960"/>
        </w:tabs>
        <w:rPr>
          <w:sz w:val="24"/>
          <w:szCs w:val="24"/>
        </w:rPr>
      </w:pPr>
      <w:hyperlink w:anchor="_Toc59259487" w:history="1">
        <w:r>
          <w:rPr>
            <w:rStyle w:val="a8"/>
          </w:rPr>
          <w:t>2.4</w:t>
        </w:r>
        <w:r>
          <w:rPr>
            <w:sz w:val="24"/>
            <w:szCs w:val="24"/>
          </w:rPr>
          <w:tab/>
        </w:r>
        <w:r>
          <w:rPr>
            <w:rStyle w:val="a8"/>
          </w:rPr>
          <w:t>Methods and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_Toc59259487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20"/>
        <w:tabs>
          <w:tab w:val="left" w:pos="960"/>
        </w:tabs>
        <w:rPr>
          <w:sz w:val="24"/>
          <w:szCs w:val="24"/>
        </w:rPr>
      </w:pPr>
      <w:hyperlink w:anchor="_Toc59259488" w:history="1">
        <w:r>
          <w:rPr>
            <w:rStyle w:val="a8"/>
          </w:rPr>
          <w:t>2.5</w:t>
        </w:r>
        <w:r>
          <w:rPr>
            <w:sz w:val="24"/>
            <w:szCs w:val="24"/>
          </w:rPr>
          <w:tab/>
        </w:r>
        <w:r>
          <w:rPr>
            <w:rStyle w:val="a8"/>
          </w:rPr>
          <w:t>Properties, fields, parameters and variables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_Toc59259488 \h </w:instrText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20"/>
        <w:tabs>
          <w:tab w:val="left" w:pos="960"/>
        </w:tabs>
        <w:rPr>
          <w:sz w:val="24"/>
          <w:szCs w:val="24"/>
        </w:rPr>
      </w:pPr>
      <w:hyperlink w:anchor="_Toc59259489" w:history="1">
        <w:r>
          <w:rPr>
            <w:rStyle w:val="a8"/>
          </w:rPr>
          <w:t>2.6</w:t>
        </w:r>
        <w:r>
          <w:rPr>
            <w:sz w:val="24"/>
            <w:szCs w:val="24"/>
          </w:rPr>
          <w:tab/>
        </w:r>
        <w:r>
          <w:rPr>
            <w:rStyle w:val="a8"/>
          </w:rPr>
          <w:t>Structures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_Toc59259489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20"/>
        <w:tabs>
          <w:tab w:val="left" w:pos="960"/>
        </w:tabs>
        <w:rPr>
          <w:sz w:val="24"/>
          <w:szCs w:val="24"/>
        </w:rPr>
      </w:pPr>
      <w:hyperlink w:anchor="_Toc59259490" w:history="1">
        <w:r>
          <w:rPr>
            <w:rStyle w:val="a8"/>
          </w:rPr>
          <w:t>2.7</w:t>
        </w:r>
        <w:r>
          <w:rPr>
            <w:sz w:val="24"/>
            <w:szCs w:val="24"/>
          </w:rPr>
          <w:tab/>
        </w:r>
        <w:r>
          <w:rPr>
            <w:rStyle w:val="a8"/>
          </w:rPr>
          <w:t>Events and delegates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</w:instrText>
        </w:r>
        <w:r>
          <w:rPr>
            <w:webHidden/>
          </w:rPr>
          <w:instrText xml:space="preserve">_Toc59259490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20"/>
        <w:tabs>
          <w:tab w:val="left" w:pos="960"/>
        </w:tabs>
        <w:rPr>
          <w:sz w:val="24"/>
          <w:szCs w:val="24"/>
        </w:rPr>
      </w:pPr>
      <w:hyperlink w:anchor="_Toc59259491" w:history="1">
        <w:r>
          <w:rPr>
            <w:rStyle w:val="a8"/>
          </w:rPr>
          <w:t>2.8</w:t>
        </w:r>
        <w:r>
          <w:rPr>
            <w:sz w:val="24"/>
            <w:szCs w:val="24"/>
          </w:rPr>
          <w:tab/>
        </w:r>
        <w:r>
          <w:rPr>
            <w:rStyle w:val="a8"/>
          </w:rPr>
          <w:t>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_Toc59259491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10"/>
        <w:rPr>
          <w:sz w:val="24"/>
          <w:szCs w:val="24"/>
        </w:rPr>
      </w:pPr>
      <w:hyperlink w:anchor="_Toc59259492" w:history="1">
        <w:r>
          <w:rPr>
            <w:rStyle w:val="a8"/>
          </w:rPr>
          <w:t>3.</w:t>
        </w:r>
        <w:r>
          <w:rPr>
            <w:sz w:val="24"/>
            <w:szCs w:val="24"/>
          </w:rPr>
          <w:tab/>
        </w:r>
        <w:r>
          <w:rPr>
            <w:rStyle w:val="a8"/>
          </w:rPr>
          <w:t>Comments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_Toc59259492 \h </w:instrText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10"/>
        <w:rPr>
          <w:sz w:val="24"/>
          <w:szCs w:val="24"/>
        </w:rPr>
      </w:pPr>
      <w:hyperlink w:anchor="_Toc59259493" w:history="1">
        <w:r>
          <w:rPr>
            <w:rStyle w:val="a8"/>
          </w:rPr>
          <w:t>4.</w:t>
        </w:r>
        <w:r>
          <w:rPr>
            <w:sz w:val="24"/>
            <w:szCs w:val="24"/>
          </w:rPr>
          <w:tab/>
        </w:r>
        <w:r>
          <w:rPr>
            <w:rStyle w:val="a8"/>
          </w:rPr>
          <w:t>Format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_Toc59259493 \h </w:instrText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20"/>
        <w:rPr>
          <w:sz w:val="24"/>
          <w:szCs w:val="24"/>
        </w:rPr>
      </w:pPr>
      <w:hyperlink w:anchor="_Toc59259494" w:history="1">
        <w:r>
          <w:rPr>
            <w:rStyle w:val="a8"/>
            <w:lang w:val="en-GB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_Toc59259494 \h </w:instrText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00000" w:rsidRDefault="001D3E04">
      <w:pPr>
        <w:pStyle w:val="a6"/>
        <w:tabs>
          <w:tab w:val="right" w:pos="8931"/>
        </w:tabs>
        <w:spacing w:after="0"/>
      </w:pPr>
      <w:r>
        <w:rPr>
          <w:rFonts w:ascii="Times New Roman" w:hAnsi="Times New Roman" w:cs="Times New Roman"/>
          <w:noProof/>
          <w:sz w:val="20"/>
          <w:szCs w:val="20"/>
        </w:rPr>
        <w:fldChar w:fldCharType="end"/>
      </w:r>
      <w:r>
        <w:br w:type="page"/>
      </w:r>
      <w:bookmarkStart w:id="1" w:name="_Toc388163497"/>
    </w:p>
    <w:p w:rsidR="00000000" w:rsidRDefault="001D3E04">
      <w:pPr>
        <w:pStyle w:val="1"/>
      </w:pPr>
      <w:bookmarkStart w:id="2" w:name="_Toc423410238"/>
      <w:bookmarkStart w:id="3" w:name="_Toc425054504"/>
      <w:bookmarkStart w:id="4" w:name="_Toc59259482"/>
      <w:bookmarkEnd w:id="1"/>
      <w:r>
        <w:t>Introduction</w:t>
      </w:r>
      <w:bookmarkEnd w:id="4"/>
    </w:p>
    <w:p w:rsidR="00000000" w:rsidRDefault="001D3E04">
      <w:pPr>
        <w:pStyle w:val="a1"/>
        <w:rPr>
          <w:rFonts w:cs="Arial"/>
          <w:lang w:val="en-GB"/>
        </w:rPr>
      </w:pPr>
      <w:r>
        <w:rPr>
          <w:lang w:val="en-GB"/>
        </w:rPr>
        <w:t xml:space="preserve">The goal of this document is to provide a standard coding technique for C#.Net projects hold by the members of MS Solutions team. </w:t>
      </w:r>
      <w:r>
        <w:rPr>
          <w:rFonts w:cs="Arial"/>
          <w:szCs w:val="12"/>
        </w:rPr>
        <w:t xml:space="preserve">The techniques defined here are not proposed </w:t>
      </w:r>
      <w:r>
        <w:rPr>
          <w:rFonts w:cs="Arial"/>
          <w:szCs w:val="12"/>
        </w:rPr>
        <w:t>to form an inflexible set of coding standards. They are rather meant to serve as a guide for developing a coding standard for a specific software project.</w:t>
      </w:r>
      <w:r>
        <w:rPr>
          <w:rFonts w:cs="Arial"/>
          <w:lang w:val="en-GB"/>
        </w:rPr>
        <w:t xml:space="preserve"> </w:t>
      </w:r>
    </w:p>
    <w:p w:rsidR="00000000" w:rsidRDefault="001D3E04">
      <w:pPr>
        <w:pStyle w:val="a1"/>
        <w:rPr>
          <w:lang w:val="en-GB"/>
        </w:rPr>
      </w:pPr>
    </w:p>
    <w:p w:rsidR="00000000" w:rsidRDefault="001D3E04">
      <w:pPr>
        <w:pStyle w:val="1"/>
      </w:pPr>
      <w:bookmarkStart w:id="5" w:name="_Toc59259483"/>
      <w:r>
        <w:t>Names</w:t>
      </w:r>
      <w:bookmarkEnd w:id="5"/>
    </w:p>
    <w:p w:rsidR="00000000" w:rsidRDefault="001D3E04">
      <w:pPr>
        <w:pStyle w:val="a1"/>
      </w:pPr>
      <w:r>
        <w:t xml:space="preserve">The naming rules have key importance to understanding the logic of the application. </w:t>
      </w:r>
    </w:p>
    <w:p w:rsidR="00000000" w:rsidRDefault="001D3E04">
      <w:pPr>
        <w:pStyle w:val="a"/>
      </w:pPr>
      <w:r>
        <w:t>The main</w:t>
      </w:r>
      <w:r>
        <w:t xml:space="preserve"> general rule is: “A name should tell ‘what’ rather then ‘how’” [1].</w:t>
      </w:r>
    </w:p>
    <w:p w:rsidR="00000000" w:rsidRDefault="001D3E04">
      <w:pPr>
        <w:pStyle w:val="a"/>
      </w:pPr>
      <w:r>
        <w:t>Make names long enough to be meaningful but short enough to avoid verbosity.</w:t>
      </w:r>
    </w:p>
    <w:p w:rsidR="00000000" w:rsidRDefault="001D3E04">
      <w:pPr>
        <w:pStyle w:val="a"/>
      </w:pPr>
      <w:r>
        <w:t xml:space="preserve">Provide names that a reader can comprehend. </w:t>
      </w:r>
    </w:p>
    <w:p w:rsidR="00000000" w:rsidRDefault="001D3E04">
      <w:pPr>
        <w:pStyle w:val="a"/>
      </w:pPr>
      <w:r>
        <w:t>Avoid redundant class names while naming properties and methods (</w:t>
      </w:r>
      <w:r>
        <w:rPr>
          <w:rFonts w:ascii="Courier New" w:hAnsi="Courier New" w:cs="Courier New"/>
          <w:sz w:val="22"/>
        </w:rPr>
        <w:t>List.ListItem</w:t>
      </w:r>
      <w:r>
        <w:t xml:space="preserve"> should be named as </w:t>
      </w:r>
      <w:r>
        <w:rPr>
          <w:rFonts w:ascii="Courier New" w:hAnsi="Courier New" w:cs="Courier New"/>
          <w:sz w:val="22"/>
        </w:rPr>
        <w:t>List.Item</w:t>
      </w:r>
      <w:r>
        <w:t>).</w:t>
      </w:r>
    </w:p>
    <w:p w:rsidR="00000000" w:rsidRDefault="001D3E04">
      <w:pPr>
        <w:pStyle w:val="a"/>
      </w:pPr>
      <w:r>
        <w:t>Components must be fully usable from both case-sensitive and case-insensitive languages. Therefore don’t create namespaces, class names, property names, method names, parameters names etc. that differ only by ca</w:t>
      </w:r>
      <w:r>
        <w:t>se.</w:t>
      </w:r>
    </w:p>
    <w:p w:rsidR="00000000" w:rsidRDefault="001D3E04">
      <w:pPr>
        <w:pStyle w:val="a"/>
      </w:pPr>
      <w:r>
        <w:t>Avoid using class names that duplicate commonly used .NET Framework namespaces, such as: System, Collections, Forms, UI, etc.</w:t>
      </w:r>
    </w:p>
    <w:p w:rsidR="00000000" w:rsidRDefault="001D3E04">
      <w:pPr>
        <w:pStyle w:val="2"/>
      </w:pPr>
      <w:bookmarkStart w:id="6" w:name="_Toc59259484"/>
      <w:r>
        <w:t>Namespaces</w:t>
      </w:r>
      <w:bookmarkEnd w:id="6"/>
    </w:p>
    <w:p w:rsidR="00000000" w:rsidRDefault="001D3E04">
      <w:pPr>
        <w:pStyle w:val="a1"/>
      </w:pPr>
      <w:r>
        <w:t>The general rule for naming namespaces is to use the company name followed by the technology name and optionally th</w:t>
      </w:r>
      <w:r>
        <w:t>e feature and design as follows.</w:t>
      </w:r>
    </w:p>
    <w:p w:rsidR="00000000" w:rsidRDefault="001D3E04">
      <w:pPr>
        <w:pStyle w:val="Code"/>
      </w:pPr>
      <w:r>
        <w:t>CompanyName.TechnologyName[.Feature][.Design]</w:t>
      </w:r>
    </w:p>
    <w:p w:rsidR="00000000" w:rsidRDefault="001D3E04">
      <w:pPr>
        <w:pStyle w:val="a1"/>
      </w:pPr>
      <w:r>
        <w:t>For example:</w:t>
      </w:r>
    </w:p>
    <w:p w:rsidR="00000000" w:rsidRDefault="001D3E04">
      <w:pPr>
        <w:pStyle w:val="Code"/>
      </w:pPr>
      <w:r>
        <w:t>Baseshop.Media</w:t>
      </w:r>
    </w:p>
    <w:p w:rsidR="00000000" w:rsidRDefault="001D3E04">
      <w:pPr>
        <w:pStyle w:val="Code"/>
      </w:pPr>
      <w:r>
        <w:t>Baseshop.Media.Design</w:t>
      </w:r>
    </w:p>
    <w:p w:rsidR="00000000" w:rsidRDefault="001D3E04">
      <w:pPr>
        <w:pStyle w:val="a"/>
      </w:pPr>
      <w:r>
        <w:t>Use a stable, recognized technology name at the second level of a hierarchical name. Use organizational hierarchies as the basi</w:t>
      </w:r>
      <w:r>
        <w:t xml:space="preserve">s for namespace hierarchies. For example, the </w:t>
      </w:r>
      <w:r>
        <w:rPr>
          <w:rFonts w:ascii="Courier New" w:hAnsi="Courier New" w:cs="Courier New"/>
          <w:sz w:val="22"/>
        </w:rPr>
        <w:t>System.Windows.Forms.Design</w:t>
      </w:r>
      <w:r>
        <w:t xml:space="preserve"> namespace contains designers and related classes used to design </w:t>
      </w:r>
      <w:r>
        <w:rPr>
          <w:rFonts w:ascii="Courier New" w:hAnsi="Courier New" w:cs="Courier New"/>
          <w:sz w:val="22"/>
        </w:rPr>
        <w:t>System.Windows.Forms</w:t>
      </w:r>
      <w:r>
        <w:t xml:space="preserve"> based applications.</w:t>
      </w:r>
    </w:p>
    <w:p w:rsidR="00000000" w:rsidRDefault="001D3E04">
      <w:pPr>
        <w:pStyle w:val="a"/>
      </w:pPr>
      <w:r>
        <w:t>A nested namespace should have a dependency on types in the containing namesp</w:t>
      </w:r>
      <w:r>
        <w:t xml:space="preserve">ace. For example, the classes in the </w:t>
      </w:r>
      <w:r>
        <w:rPr>
          <w:rFonts w:ascii="Courier New" w:hAnsi="Courier New" w:cs="Courier New"/>
          <w:sz w:val="22"/>
        </w:rPr>
        <w:t>System.Web.UI.Design</w:t>
      </w:r>
      <w:r>
        <w:t xml:space="preserve"> depend on the classes in </w:t>
      </w:r>
      <w:r>
        <w:rPr>
          <w:rFonts w:ascii="Courier New" w:hAnsi="Courier New" w:cs="Courier New"/>
          <w:sz w:val="22"/>
        </w:rPr>
        <w:t>System.Web.UI</w:t>
      </w:r>
      <w:r>
        <w:t xml:space="preserve">. However, the classes in </w:t>
      </w:r>
      <w:r>
        <w:rPr>
          <w:rFonts w:ascii="Courier New" w:hAnsi="Courier New" w:cs="Courier New"/>
          <w:sz w:val="22"/>
        </w:rPr>
        <w:t>System.Web.UI</w:t>
      </w:r>
      <w:r>
        <w:t xml:space="preserve"> do not depend on the classes in </w:t>
      </w:r>
      <w:r>
        <w:rPr>
          <w:rFonts w:ascii="Courier New" w:hAnsi="Courier New" w:cs="Courier New"/>
          <w:sz w:val="22"/>
        </w:rPr>
        <w:t>System.UI.Design</w:t>
      </w:r>
      <w:r>
        <w:t xml:space="preserve">. </w:t>
      </w:r>
    </w:p>
    <w:p w:rsidR="00000000" w:rsidRDefault="001D3E04">
      <w:pPr>
        <w:pStyle w:val="a"/>
      </w:pPr>
      <w:r>
        <w:t>You should use Pascal case</w:t>
      </w:r>
      <w:r>
        <w:rPr>
          <w:rStyle w:val="ac"/>
        </w:rPr>
        <w:footnoteReference w:id="1"/>
      </w:r>
      <w:r>
        <w:t xml:space="preserve"> for namespaces, and separate logical comp</w:t>
      </w:r>
      <w:r>
        <w:t xml:space="preserve">onents with periods, as in </w:t>
      </w:r>
      <w:r>
        <w:rPr>
          <w:rStyle w:val="HTML0"/>
          <w:sz w:val="22"/>
        </w:rPr>
        <w:t>Microsoft.Office.PowerPoint</w:t>
      </w:r>
      <w:r>
        <w:t xml:space="preserve">. If your brand employs nontraditional casing, follow the casing defined by your brand, even if it deviates from the prescribed Pascal case. </w:t>
      </w:r>
    </w:p>
    <w:p w:rsidR="00000000" w:rsidRDefault="001D3E04">
      <w:pPr>
        <w:pStyle w:val="a"/>
      </w:pPr>
      <w:r>
        <w:t>Use plural namespace names if it is semantically appropriate</w:t>
      </w:r>
      <w:r>
        <w:t xml:space="preserve">. For example, use </w:t>
      </w:r>
      <w:r>
        <w:rPr>
          <w:rStyle w:val="HTML0"/>
          <w:sz w:val="22"/>
        </w:rPr>
        <w:t>System.Collections</w:t>
      </w:r>
      <w:r>
        <w:t xml:space="preserve"> rather than </w:t>
      </w:r>
      <w:r>
        <w:rPr>
          <w:rStyle w:val="HTML0"/>
          <w:sz w:val="22"/>
        </w:rPr>
        <w:t>System.Collection</w:t>
      </w:r>
      <w:r>
        <w:t xml:space="preserve">. Exceptions to this rule are brand names and abbreviations. For example, use </w:t>
      </w:r>
      <w:r>
        <w:rPr>
          <w:rStyle w:val="HTML0"/>
          <w:sz w:val="22"/>
        </w:rPr>
        <w:t>System.IO</w:t>
      </w:r>
      <w:r>
        <w:t xml:space="preserve"> rather than </w:t>
      </w:r>
      <w:r>
        <w:rPr>
          <w:rStyle w:val="HTML0"/>
          <w:sz w:val="22"/>
        </w:rPr>
        <w:t>System.IOs</w:t>
      </w:r>
      <w:r>
        <w:rPr>
          <w:rFonts w:ascii="Courier New" w:hAnsi="Courier New" w:cs="Courier New"/>
        </w:rPr>
        <w:t>.</w:t>
      </w:r>
    </w:p>
    <w:p w:rsidR="00000000" w:rsidRDefault="001D3E04">
      <w:pPr>
        <w:pStyle w:val="a"/>
      </w:pPr>
      <w:r>
        <w:t>Do not use the same name for a namespace and a class.</w:t>
      </w:r>
    </w:p>
    <w:p w:rsidR="00000000" w:rsidRDefault="001D3E04">
      <w:pPr>
        <w:pStyle w:val="2"/>
      </w:pPr>
      <w:bookmarkStart w:id="7" w:name="_Toc59259485"/>
      <w:r>
        <w:lastRenderedPageBreak/>
        <w:t>Classes</w:t>
      </w:r>
      <w:bookmarkEnd w:id="7"/>
    </w:p>
    <w:p w:rsidR="00000000" w:rsidRDefault="001D3E04">
      <w:pPr>
        <w:pStyle w:val="a"/>
      </w:pPr>
      <w:r>
        <w:t>Use a noun or c</w:t>
      </w:r>
      <w:r>
        <w:t>oncatenated nouns to name a class. Use Pascal case.</w:t>
      </w:r>
    </w:p>
    <w:p w:rsidR="00000000" w:rsidRDefault="001D3E04">
      <w:pPr>
        <w:pStyle w:val="a"/>
      </w:pPr>
      <w:r>
        <w:t xml:space="preserve">Do not use a type prefix, such as </w:t>
      </w:r>
      <w:r>
        <w:rPr>
          <w:rStyle w:val="HTML0"/>
          <w:rFonts w:ascii="Arial" w:hAnsi="Arial" w:cs="Times New Roman"/>
          <w:sz w:val="16"/>
        </w:rPr>
        <w:t xml:space="preserve">C </w:t>
      </w:r>
      <w:r>
        <w:t xml:space="preserve">for class, on a class name. For example, use the class name </w:t>
      </w:r>
      <w:r>
        <w:rPr>
          <w:rStyle w:val="HTML0"/>
          <w:sz w:val="22"/>
        </w:rPr>
        <w:t>FileStream</w:t>
      </w:r>
      <w:r>
        <w:t xml:space="preserve"> rather than </w:t>
      </w:r>
      <w:r>
        <w:rPr>
          <w:rStyle w:val="HTML0"/>
          <w:sz w:val="22"/>
        </w:rPr>
        <w:t>CFileStream</w:t>
      </w:r>
      <w:r>
        <w:t xml:space="preserve">. </w:t>
      </w:r>
    </w:p>
    <w:p w:rsidR="00000000" w:rsidRDefault="001D3E04">
      <w:pPr>
        <w:pStyle w:val="a"/>
      </w:pPr>
      <w:r>
        <w:t>Do not use the underscore character (_)</w:t>
      </w:r>
      <w:r>
        <w:rPr>
          <w:szCs w:val="20"/>
        </w:rPr>
        <w:t xml:space="preserve">. </w:t>
      </w:r>
    </w:p>
    <w:p w:rsidR="00000000" w:rsidRDefault="001D3E04">
      <w:pPr>
        <w:pStyle w:val="2"/>
      </w:pPr>
      <w:bookmarkStart w:id="8" w:name="_Toc59259486"/>
      <w:r>
        <w:t>Interfaces</w:t>
      </w:r>
      <w:bookmarkEnd w:id="8"/>
    </w:p>
    <w:p w:rsidR="00000000" w:rsidRDefault="001D3E04">
      <w:pPr>
        <w:pStyle w:val="a"/>
      </w:pPr>
      <w:r>
        <w:t>Name interfaces wi</w:t>
      </w:r>
      <w:r>
        <w:t xml:space="preserve">th nouns or concatenated nouns, or adjectives that describe behavior. For example, the interface name </w:t>
      </w:r>
      <w:r>
        <w:rPr>
          <w:rFonts w:ascii="Courier New" w:hAnsi="Courier New" w:cs="Courier New"/>
          <w:sz w:val="22"/>
        </w:rPr>
        <w:t>IComponent</w:t>
      </w:r>
      <w:r>
        <w:t xml:space="preserve"> uses a descriptive noun. The interface name </w:t>
      </w:r>
      <w:r>
        <w:rPr>
          <w:rFonts w:ascii="Courier New" w:hAnsi="Courier New" w:cs="Courier New"/>
          <w:sz w:val="22"/>
        </w:rPr>
        <w:t>ICustomAttributeProvider</w:t>
      </w:r>
      <w:r>
        <w:t xml:space="preserve"> uses concatenated nouns. The name </w:t>
      </w:r>
      <w:r>
        <w:rPr>
          <w:rFonts w:ascii="Courier New" w:hAnsi="Courier New" w:cs="Courier New"/>
          <w:sz w:val="22"/>
        </w:rPr>
        <w:t>IPersistable</w:t>
      </w:r>
      <w:r>
        <w:t xml:space="preserve"> uses an adjective. Use Pasc</w:t>
      </w:r>
      <w:r>
        <w:t xml:space="preserve">al case. </w:t>
      </w:r>
    </w:p>
    <w:p w:rsidR="00000000" w:rsidRDefault="001D3E04">
      <w:pPr>
        <w:pStyle w:val="a"/>
      </w:pPr>
      <w:r>
        <w:t xml:space="preserve">Prefix interface names with the letter </w:t>
      </w:r>
      <w:r>
        <w:rPr>
          <w:rStyle w:val="HTML0"/>
          <w:rFonts w:ascii="Arial" w:hAnsi="Arial" w:cs="Times New Roman"/>
          <w:sz w:val="16"/>
        </w:rPr>
        <w:t>I</w:t>
      </w:r>
      <w:r>
        <w:t xml:space="preserve">, to indicate that the type is an interface. </w:t>
      </w:r>
    </w:p>
    <w:p w:rsidR="00000000" w:rsidRDefault="001D3E04">
      <w:pPr>
        <w:pStyle w:val="2"/>
      </w:pPr>
      <w:bookmarkStart w:id="9" w:name="_Toc59259487"/>
      <w:r>
        <w:t>Methods and Functions</w:t>
      </w:r>
      <w:bookmarkEnd w:id="9"/>
      <w:r>
        <w:t xml:space="preserve"> </w:t>
      </w:r>
    </w:p>
    <w:p w:rsidR="00000000" w:rsidRDefault="001D3E04">
      <w:pPr>
        <w:pStyle w:val="a"/>
      </w:pPr>
      <w:r>
        <w:t xml:space="preserve">Names of methods and functions must be constructed by concatenating several words. Use Pascal case to name public and protected methods: </w:t>
      </w:r>
      <w:r>
        <w:rPr>
          <w:rFonts w:ascii="Courier New" w:hAnsi="Courier New" w:cs="Courier New"/>
          <w:sz w:val="22"/>
        </w:rPr>
        <w:t>CalculateTotal()</w:t>
      </w:r>
      <w:r>
        <w:t>. Use camel case</w:t>
      </w:r>
      <w:r>
        <w:rPr>
          <w:rStyle w:val="ac"/>
        </w:rPr>
        <w:footnoteReference w:id="2"/>
      </w:r>
      <w:r>
        <w:t xml:space="preserve"> to name private functions: </w:t>
      </w:r>
      <w:r>
        <w:rPr>
          <w:rFonts w:ascii="Courier New" w:hAnsi="Courier New" w:cs="Courier New"/>
          <w:sz w:val="22"/>
        </w:rPr>
        <w:t>getAttribute()</w:t>
      </w:r>
      <w:r>
        <w:t xml:space="preserve">. </w:t>
      </w:r>
    </w:p>
    <w:p w:rsidR="00000000" w:rsidRDefault="001D3E04">
      <w:pPr>
        <w:pStyle w:val="a"/>
      </w:pPr>
      <w:r>
        <w:t>Use verb-noun construction to name a function or method.</w:t>
      </w:r>
    </w:p>
    <w:p w:rsidR="00000000" w:rsidRDefault="001D3E04">
      <w:pPr>
        <w:pStyle w:val="a"/>
      </w:pPr>
      <w:r>
        <w:t xml:space="preserve">Avoid names that are open to subjective interpretation: </w:t>
      </w:r>
      <w:r>
        <w:rPr>
          <w:rFonts w:ascii="Courier New" w:hAnsi="Courier New" w:cs="Courier New"/>
          <w:sz w:val="22"/>
        </w:rPr>
        <w:t>OpenThis</w:t>
      </w:r>
      <w:r>
        <w:t>.</w:t>
      </w:r>
    </w:p>
    <w:p w:rsidR="00000000" w:rsidRDefault="001D3E04">
      <w:pPr>
        <w:pStyle w:val="a"/>
      </w:pPr>
      <w:r>
        <w:t>Avoid creating method bodies of a very big size (genera</w:t>
      </w:r>
      <w:r>
        <w:t>lly not more than 25 - 50 lines of code). Use private functions to break down the business logic into sub-modules.</w:t>
      </w:r>
    </w:p>
    <w:p w:rsidR="00000000" w:rsidRDefault="001D3E04">
      <w:pPr>
        <w:pStyle w:val="2"/>
      </w:pPr>
      <w:bookmarkStart w:id="10" w:name="_Toc59259488"/>
      <w:r>
        <w:t>Properties, fields, parameters and variables</w:t>
      </w:r>
      <w:bookmarkEnd w:id="10"/>
    </w:p>
    <w:p w:rsidR="00000000" w:rsidRDefault="001D3E04">
      <w:pPr>
        <w:pStyle w:val="a"/>
      </w:pPr>
      <w:r>
        <w:t xml:space="preserve">Property name begins with capital letter: </w:t>
      </w:r>
      <w:r>
        <w:rPr>
          <w:rFonts w:ascii="Courier New" w:hAnsi="Courier New" w:cs="Courier New"/>
          <w:sz w:val="22"/>
        </w:rPr>
        <w:t xml:space="preserve">JobId </w:t>
      </w:r>
      <w:r>
        <w:rPr>
          <w:rFonts w:cs="Arial"/>
        </w:rPr>
        <w:t>(Pascal case).</w:t>
      </w:r>
    </w:p>
    <w:p w:rsidR="00000000" w:rsidRDefault="001D3E04">
      <w:pPr>
        <w:pStyle w:val="a"/>
      </w:pPr>
      <w:r>
        <w:t>Use a read-only property when the</w:t>
      </w:r>
      <w:r>
        <w:t xml:space="preserve"> user cannot change the property's logical data member. Do not use write-only properties.</w:t>
      </w:r>
    </w:p>
    <w:p w:rsidR="00000000" w:rsidRDefault="001D3E04">
      <w:pPr>
        <w:pStyle w:val="a"/>
      </w:pPr>
      <w:r>
        <w:t xml:space="preserve">Field name begins with small letter. If a field is a property's logical data member, it gets the same name as the property (if property name is </w:t>
      </w:r>
      <w:r>
        <w:rPr>
          <w:rFonts w:ascii="Courier New" w:hAnsi="Courier New" w:cs="Courier New"/>
          <w:sz w:val="22"/>
        </w:rPr>
        <w:t>JobId</w:t>
      </w:r>
      <w:r>
        <w:t xml:space="preserve"> the field name f</w:t>
      </w:r>
      <w:r>
        <w:t xml:space="preserve">or this property is </w:t>
      </w:r>
      <w:r>
        <w:rPr>
          <w:rFonts w:ascii="Courier New" w:hAnsi="Courier New" w:cs="Courier New"/>
          <w:sz w:val="22"/>
        </w:rPr>
        <w:t>jobId</w:t>
      </w:r>
      <w:r>
        <w:t>).</w:t>
      </w:r>
    </w:p>
    <w:p w:rsidR="00000000" w:rsidRDefault="001D3E04">
      <w:pPr>
        <w:pStyle w:val="a"/>
      </w:pPr>
      <w:r>
        <w:t xml:space="preserve">Do not use fields that are public. A field can be declared as public for a global constant (instead of using property with get accessor). In the last case capitalize the name of the field. </w:t>
      </w:r>
    </w:p>
    <w:p w:rsidR="00000000" w:rsidRDefault="001D3E04">
      <w:pPr>
        <w:pStyle w:val="a"/>
      </w:pPr>
      <w:r>
        <w:rPr>
          <w:szCs w:val="20"/>
        </w:rPr>
        <w:t>Interface classes should not have prot</w:t>
      </w:r>
      <w:r>
        <w:rPr>
          <w:szCs w:val="20"/>
        </w:rPr>
        <w:t>ected fields.</w:t>
      </w:r>
    </w:p>
    <w:p w:rsidR="00000000" w:rsidRDefault="001D3E04">
      <w:pPr>
        <w:pStyle w:val="a"/>
      </w:pPr>
      <w:r>
        <w:t>Local variable names and parameter names begins with small letter. Use camel case.</w:t>
      </w:r>
    </w:p>
    <w:p w:rsidR="00000000" w:rsidRDefault="001D3E04">
      <w:pPr>
        <w:pStyle w:val="a"/>
      </w:pPr>
      <w:r>
        <w:t xml:space="preserve">Name of a constant is </w:t>
      </w:r>
      <w:r>
        <w:rPr>
          <w:rFonts w:cs="Arial"/>
        </w:rPr>
        <w:t xml:space="preserve">capitalized. The concatenated words are separated by “_” sign: </w:t>
      </w:r>
      <w:r>
        <w:rPr>
          <w:rFonts w:ascii="Courier New" w:hAnsi="Courier New" w:cs="Courier New"/>
          <w:sz w:val="22"/>
        </w:rPr>
        <w:t>APPLICATION_NAME</w:t>
      </w:r>
      <w:r>
        <w:rPr>
          <w:rFonts w:cs="Arial"/>
        </w:rPr>
        <w:t>.</w:t>
      </w:r>
    </w:p>
    <w:p w:rsidR="00000000" w:rsidRDefault="001D3E04">
      <w:pPr>
        <w:pStyle w:val="a"/>
      </w:pPr>
      <w:r>
        <w:t>Boolean property/field/variable/parameter name should st</w:t>
      </w:r>
      <w:r>
        <w:t>art with prefix “is”, “has” or “does” which implies True/False values (</w:t>
      </w:r>
      <w:r>
        <w:rPr>
          <w:rFonts w:ascii="Courier New" w:hAnsi="Courier New" w:cs="Courier New"/>
          <w:sz w:val="22"/>
        </w:rPr>
        <w:t>doesFileExist</w:t>
      </w:r>
      <w:r>
        <w:t xml:space="preserve"> instead of </w:t>
      </w:r>
      <w:r>
        <w:rPr>
          <w:rFonts w:ascii="Courier New" w:hAnsi="Courier New" w:cs="Courier New"/>
          <w:sz w:val="22"/>
        </w:rPr>
        <w:t>fileExists</w:t>
      </w:r>
      <w:r>
        <w:t>).</w:t>
      </w:r>
    </w:p>
    <w:p w:rsidR="00000000" w:rsidRDefault="001D3E04">
      <w:pPr>
        <w:pStyle w:val="a"/>
      </w:pPr>
      <w:r>
        <w:t xml:space="preserve">Even for short-lived local variables still use a meaningful name. Use single-character names: </w:t>
      </w:r>
      <w:r>
        <w:rPr>
          <w:rFonts w:ascii="Courier New" w:hAnsi="Courier New" w:cs="Courier New"/>
          <w:sz w:val="22"/>
        </w:rPr>
        <w:t>‘i’, ‘j’, ’k’, ’l’, ’m’, ’n’</w:t>
      </w:r>
      <w:r>
        <w:t xml:space="preserve">  for loops variables; </w:t>
      </w:r>
      <w:r>
        <w:rPr>
          <w:rFonts w:ascii="Courier New" w:hAnsi="Courier New" w:cs="Courier New"/>
          <w:sz w:val="22"/>
        </w:rPr>
        <w:t>‘x</w:t>
      </w:r>
      <w:r>
        <w:rPr>
          <w:rFonts w:ascii="Courier New" w:hAnsi="Courier New" w:cs="Courier New"/>
          <w:sz w:val="22"/>
        </w:rPr>
        <w:t xml:space="preserve">’, ‘y’, ‘z' </w:t>
      </w:r>
      <w:r>
        <w:rPr>
          <w:rFonts w:cs="Arial"/>
        </w:rPr>
        <w:t xml:space="preserve">for coordinates; </w:t>
      </w:r>
      <w:r>
        <w:rPr>
          <w:rFonts w:ascii="Courier New" w:hAnsi="Courier New" w:cs="Courier New"/>
          <w:sz w:val="22"/>
        </w:rPr>
        <w:t xml:space="preserve">‘r’, ‘g’, ‘b’ </w:t>
      </w:r>
      <w:r>
        <w:rPr>
          <w:rFonts w:cs="Arial"/>
        </w:rPr>
        <w:t xml:space="preserve">for colors, </w:t>
      </w:r>
      <w:r>
        <w:rPr>
          <w:rFonts w:ascii="Courier New" w:hAnsi="Courier New" w:cs="Courier New"/>
          <w:sz w:val="22"/>
        </w:rPr>
        <w:t xml:space="preserve">‘e’ </w:t>
      </w:r>
      <w:r>
        <w:rPr>
          <w:rFonts w:cs="Arial"/>
        </w:rPr>
        <w:t>for event argument.</w:t>
      </w:r>
    </w:p>
    <w:p w:rsidR="00000000" w:rsidRDefault="001D3E04">
      <w:pPr>
        <w:pStyle w:val="a"/>
      </w:pPr>
      <w:r>
        <w:t xml:space="preserve">Consider using named constants in conditions instead of numbers. The exceptions are 0, 1 and –1. </w:t>
      </w:r>
      <w:r>
        <w:rPr>
          <w:rFonts w:ascii="Courier New" w:hAnsi="Courier New" w:cs="Courier New"/>
          <w:sz w:val="22"/>
        </w:rPr>
        <w:t xml:space="preserve">( </w:t>
      </w:r>
      <w:r>
        <w:rPr>
          <w:rFonts w:ascii="Courier New" w:hAnsi="Courier New" w:cs="Courier New"/>
          <w:i/>
          <w:iCs/>
          <w:sz w:val="22"/>
        </w:rPr>
        <w:t xml:space="preserve">for i=0; i&lt;NUM_DAYS_IN_WEEK; i++ </w:t>
      </w:r>
      <w:r>
        <w:rPr>
          <w:rFonts w:cs="Arial"/>
        </w:rPr>
        <w:t>instead of</w:t>
      </w:r>
      <w:r>
        <w:rPr>
          <w:rFonts w:ascii="Courier New" w:hAnsi="Courier New" w:cs="Courier New"/>
          <w:sz w:val="22"/>
        </w:rPr>
        <w:t xml:space="preserve"> </w:t>
      </w:r>
      <w:r>
        <w:rPr>
          <w:rFonts w:ascii="Courier New" w:hAnsi="Courier New" w:cs="Courier New"/>
          <w:i/>
          <w:iCs/>
          <w:sz w:val="22"/>
        </w:rPr>
        <w:t xml:space="preserve">for i=0; i&lt;7; i++ </w:t>
      </w:r>
      <w:r>
        <w:rPr>
          <w:rFonts w:ascii="Courier New" w:hAnsi="Courier New" w:cs="Courier New"/>
          <w:sz w:val="22"/>
        </w:rPr>
        <w:t xml:space="preserve"> )</w:t>
      </w:r>
      <w:r>
        <w:t>. However it i</w:t>
      </w:r>
      <w:r>
        <w:t>s possible to use number if it is used in one place only and this does not make sense to define it as a constant. In the case a number is used in condition a comment has to be added to explain meaning of the number used.</w:t>
      </w:r>
    </w:p>
    <w:p w:rsidR="00000000" w:rsidRDefault="001D3E04">
      <w:pPr>
        <w:pStyle w:val="a"/>
      </w:pPr>
      <w:r>
        <w:lastRenderedPageBreak/>
        <w:t xml:space="preserve">Avoid using hard coded strings for </w:t>
      </w:r>
      <w:r>
        <w:t>messages that are displayed to user. Use a named constant, a database record or resource file item instead.</w:t>
      </w:r>
    </w:p>
    <w:p w:rsidR="00000000" w:rsidRDefault="001D3E04">
      <w:pPr>
        <w:pStyle w:val="a"/>
        <w:rPr>
          <w:sz w:val="22"/>
        </w:rPr>
      </w:pPr>
      <w:r>
        <w:t xml:space="preserve">While building strings for custom messages use formatted strings: </w:t>
      </w:r>
    </w:p>
    <w:p w:rsidR="00000000" w:rsidRDefault="001D3E04">
      <w:pPr>
        <w:pStyle w:val="Code"/>
        <w:ind w:left="1080"/>
      </w:pPr>
      <w:r>
        <w:t>MES_DELETE = "File {0} deleted.";</w:t>
      </w:r>
    </w:p>
    <w:p w:rsidR="00000000" w:rsidRDefault="001D3E04">
      <w:pPr>
        <w:pStyle w:val="Code"/>
        <w:ind w:left="1080"/>
      </w:pPr>
      <w:r>
        <w:t xml:space="preserve">. . . </w:t>
      </w:r>
    </w:p>
    <w:p w:rsidR="00000000" w:rsidRDefault="001D3E04">
      <w:pPr>
        <w:pStyle w:val="Code"/>
        <w:ind w:left="1080"/>
      </w:pPr>
      <w:r>
        <w:t>res = String.Format(MES_DELETE, drawFile</w:t>
      </w:r>
      <w:r>
        <w:t>.Name);</w:t>
      </w:r>
    </w:p>
    <w:p w:rsidR="00000000" w:rsidRDefault="001D3E04">
      <w:pPr>
        <w:pStyle w:val="2"/>
      </w:pPr>
      <w:bookmarkStart w:id="11" w:name="_Toc59259489"/>
      <w:r>
        <w:t>Structures</w:t>
      </w:r>
      <w:bookmarkEnd w:id="11"/>
    </w:p>
    <w:p w:rsidR="00000000" w:rsidRDefault="001D3E04">
      <w:pPr>
        <w:pStyle w:val="a"/>
      </w:pPr>
      <w:r>
        <w:t>Structures can include public fields.</w:t>
      </w:r>
    </w:p>
    <w:p w:rsidR="00000000" w:rsidRDefault="001D3E04">
      <w:pPr>
        <w:pStyle w:val="a"/>
      </w:pPr>
      <w:r>
        <w:t>Do not create structure with 2 or more constructors. Use classes instead.</w:t>
      </w:r>
    </w:p>
    <w:p w:rsidR="00000000" w:rsidRDefault="001D3E04">
      <w:pPr>
        <w:pStyle w:val="2"/>
      </w:pPr>
      <w:bookmarkStart w:id="12" w:name="_Toc59259490"/>
      <w:r>
        <w:t>Events and delegates</w:t>
      </w:r>
      <w:bookmarkEnd w:id="12"/>
    </w:p>
    <w:p w:rsidR="00000000" w:rsidRDefault="001D3E04">
      <w:pPr>
        <w:pStyle w:val="a"/>
      </w:pPr>
      <w:r>
        <w:t xml:space="preserve">Use an </w:t>
      </w:r>
      <w:r>
        <w:rPr>
          <w:rStyle w:val="HTML0"/>
          <w:sz w:val="22"/>
        </w:rPr>
        <w:t>EventHandler</w:t>
      </w:r>
      <w:r>
        <w:t xml:space="preserve"> suffix on delegates names. </w:t>
      </w:r>
    </w:p>
    <w:p w:rsidR="00000000" w:rsidRDefault="001D3E04">
      <w:pPr>
        <w:pStyle w:val="a"/>
      </w:pPr>
      <w:r>
        <w:t xml:space="preserve">Specify two parameters named </w:t>
      </w:r>
      <w:r>
        <w:rPr>
          <w:rStyle w:val="CodeChar"/>
        </w:rPr>
        <w:t>sender</w:t>
      </w:r>
      <w:r>
        <w:t xml:space="preserve"> and </w:t>
      </w:r>
      <w:r>
        <w:rPr>
          <w:rStyle w:val="CodeChar"/>
        </w:rPr>
        <w:t>e</w:t>
      </w:r>
      <w:r>
        <w:t xml:space="preserve">. The </w:t>
      </w:r>
      <w:r>
        <w:rPr>
          <w:rStyle w:val="CodeChar"/>
        </w:rPr>
        <w:t>sender</w:t>
      </w:r>
      <w:r>
        <w:t xml:space="preserve"> pa</w:t>
      </w:r>
      <w:r>
        <w:t xml:space="preserve">rameter represents the object that raised the event. The </w:t>
      </w:r>
      <w:r>
        <w:rPr>
          <w:rStyle w:val="CodeChar"/>
        </w:rPr>
        <w:t>sender</w:t>
      </w:r>
      <w:r>
        <w:t xml:space="preserve"> parameter is always of type object, even if it is possible to use a more specific type. The state associated with the event is encapsulated in an instance of an event class named </w:t>
      </w:r>
      <w:r>
        <w:rPr>
          <w:rStyle w:val="CodeChar"/>
        </w:rPr>
        <w:t>e</w:t>
      </w:r>
      <w:r>
        <w:t>. Use an app</w:t>
      </w:r>
      <w:r>
        <w:t xml:space="preserve">ropriate and specific event class for the </w:t>
      </w:r>
      <w:r>
        <w:rPr>
          <w:rStyle w:val="CodeChar"/>
        </w:rPr>
        <w:t>e</w:t>
      </w:r>
      <w:r>
        <w:t xml:space="preserve"> parameter type. </w:t>
      </w:r>
    </w:p>
    <w:p w:rsidR="00000000" w:rsidRDefault="001D3E04">
      <w:pPr>
        <w:pStyle w:val="a"/>
      </w:pPr>
      <w:r>
        <w:t xml:space="preserve">Name an event argument class with the </w:t>
      </w:r>
      <w:r>
        <w:rPr>
          <w:rStyle w:val="HTML0"/>
          <w:sz w:val="22"/>
        </w:rPr>
        <w:t>EventArgs</w:t>
      </w:r>
      <w:r>
        <w:t xml:space="preserve"> suffix. </w:t>
      </w:r>
    </w:p>
    <w:p w:rsidR="00000000" w:rsidRDefault="001D3E04">
      <w:pPr>
        <w:pStyle w:val="a"/>
      </w:pPr>
      <w:r>
        <w:t xml:space="preserve">Consider naming events with a verb. </w:t>
      </w:r>
    </w:p>
    <w:p w:rsidR="00000000" w:rsidRDefault="001D3E04">
      <w:pPr>
        <w:pStyle w:val="a"/>
      </w:pPr>
      <w:r>
        <w:t xml:space="preserve">Do not use a prefix or suffix in the event declaration. For example, use </w:t>
      </w:r>
      <w:r>
        <w:rPr>
          <w:rStyle w:val="HTML0"/>
          <w:sz w:val="22"/>
        </w:rPr>
        <w:t>Close</w:t>
      </w:r>
      <w:r>
        <w:t xml:space="preserve"> instead of </w:t>
      </w:r>
      <w:r>
        <w:rPr>
          <w:rStyle w:val="HTML0"/>
          <w:sz w:val="22"/>
        </w:rPr>
        <w:t>OnClose</w:t>
      </w:r>
      <w:r>
        <w:t xml:space="preserve">. </w:t>
      </w:r>
    </w:p>
    <w:p w:rsidR="00000000" w:rsidRDefault="001D3E04">
      <w:pPr>
        <w:pStyle w:val="a"/>
      </w:pPr>
      <w:r>
        <w:t>F</w:t>
      </w:r>
      <w:r>
        <w:t xml:space="preserve">unction name that is passed to the delegate has to be named as following: name of the object that has raised the event, underscore symbol, name of the raised event. For example: </w:t>
      </w:r>
      <w:r>
        <w:rPr>
          <w:rFonts w:ascii="Courier New" w:hAnsi="Courier New" w:cs="Courier New"/>
          <w:sz w:val="22"/>
        </w:rPr>
        <w:t>Circle_ColorChanged</w:t>
      </w:r>
      <w:r>
        <w:t>.</w:t>
      </w:r>
    </w:p>
    <w:p w:rsidR="00000000" w:rsidRDefault="001D3E04">
      <w:pPr>
        <w:pStyle w:val="a"/>
        <w:numPr>
          <w:ilvl w:val="0"/>
          <w:numId w:val="0"/>
        </w:numPr>
        <w:ind w:left="1080" w:hanging="360"/>
      </w:pPr>
    </w:p>
    <w:p w:rsidR="00000000" w:rsidRDefault="001D3E04">
      <w:pPr>
        <w:pStyle w:val="Code"/>
        <w:ind w:left="5580" w:hanging="4500"/>
      </w:pPr>
      <w:r>
        <w:t>public delegate void ColorEventHandler( object sender, S</w:t>
      </w:r>
      <w:r>
        <w:t>hapeEventArgs e);</w:t>
      </w:r>
    </w:p>
    <w:p w:rsidR="00000000" w:rsidRDefault="001D3E04">
      <w:pPr>
        <w:pStyle w:val="Code"/>
        <w:ind w:left="1080"/>
      </w:pPr>
    </w:p>
    <w:p w:rsidR="00000000" w:rsidRDefault="001D3E04">
      <w:pPr>
        <w:pStyle w:val="Code"/>
        <w:ind w:left="1080"/>
      </w:pPr>
      <w:r>
        <w:t>public event ColorEventHandler ColorChanged;</w:t>
      </w:r>
    </w:p>
    <w:p w:rsidR="00000000" w:rsidRDefault="001D3E04">
      <w:pPr>
        <w:pStyle w:val="Code"/>
        <w:ind w:left="1080"/>
      </w:pPr>
    </w:p>
    <w:p w:rsidR="00000000" w:rsidRDefault="001D3E04">
      <w:pPr>
        <w:pStyle w:val="Code"/>
        <w:ind w:left="3420" w:hanging="2340"/>
      </w:pPr>
      <w:r>
        <w:t>Circle1.ColorChanged += new Shape.ColorEventHandler(Circle1_ColorChanged);</w:t>
      </w:r>
    </w:p>
    <w:p w:rsidR="00000000" w:rsidRDefault="001D3E04">
      <w:pPr>
        <w:pStyle w:val="Code"/>
        <w:ind w:left="900"/>
      </w:pPr>
    </w:p>
    <w:p w:rsidR="00000000" w:rsidRDefault="001D3E04">
      <w:pPr>
        <w:pStyle w:val="2"/>
      </w:pPr>
      <w:bookmarkStart w:id="13" w:name="_Toc59259491"/>
      <w:r>
        <w:t>Files</w:t>
      </w:r>
      <w:bookmarkEnd w:id="13"/>
    </w:p>
    <w:p w:rsidR="00000000" w:rsidRDefault="001D3E04">
      <w:pPr>
        <w:pStyle w:val="a"/>
      </w:pPr>
      <w:r>
        <w:t>Each class/interface has to be placed into a separate file. The file name has to be the same as the class/int</w:t>
      </w:r>
      <w:r>
        <w:t>erface name it contains.</w:t>
      </w:r>
    </w:p>
    <w:p w:rsidR="00000000" w:rsidRDefault="001D3E04">
      <w:pPr>
        <w:pStyle w:val="a"/>
      </w:pPr>
      <w:r>
        <w:t>A file may contain several classes in the case of nested classes or if just one class is considered to be inherited from.</w:t>
      </w:r>
    </w:p>
    <w:p w:rsidR="00000000" w:rsidRDefault="001D3E04">
      <w:pPr>
        <w:pStyle w:val="1"/>
      </w:pPr>
      <w:bookmarkStart w:id="14" w:name="_Toc59259492"/>
      <w:bookmarkEnd w:id="2"/>
      <w:bookmarkEnd w:id="3"/>
      <w:r>
        <w:t>Comments</w:t>
      </w:r>
      <w:bookmarkEnd w:id="14"/>
    </w:p>
    <w:p w:rsidR="00000000" w:rsidRDefault="001D3E04">
      <w:pPr>
        <w:pStyle w:val="a1"/>
      </w:pPr>
      <w:r>
        <w:t>While developing in C# use XML Documentation feature, described in [2].</w:t>
      </w:r>
    </w:p>
    <w:p w:rsidR="00000000" w:rsidRDefault="001D3E04">
      <w:pPr>
        <w:pStyle w:val="a1"/>
      </w:pPr>
      <w:r>
        <w:t>Few general rules on comment</w:t>
      </w:r>
      <w:r>
        <w:t>ing:</w:t>
      </w:r>
    </w:p>
    <w:p w:rsidR="00000000" w:rsidRDefault="001D3E04">
      <w:pPr>
        <w:pStyle w:val="a"/>
      </w:pPr>
      <w:r>
        <w:t xml:space="preserve">At the beginning of every construction part of code (class, method, property, function or protected field declaration, etc.) use “&lt;summary&gt;” XML commenting tag [2] (in order to generate the commenting tags automatically type “///” in the beginning of </w:t>
      </w:r>
      <w:r>
        <w:t xml:space="preserve">the construction part of code). In the case of method or function provide the description of parameters and return value in the </w:t>
      </w:r>
      <w:r>
        <w:lastRenderedPageBreak/>
        <w:t>corresponding tags. While commenting code construction provide text indicating the purpose, assumptions and limitations of the b</w:t>
      </w:r>
      <w:r>
        <w:t>lock.</w:t>
      </w:r>
    </w:p>
    <w:p w:rsidR="00000000" w:rsidRDefault="001D3E04">
      <w:pPr>
        <w:pStyle w:val="a"/>
        <w:numPr>
          <w:ilvl w:val="0"/>
          <w:numId w:val="0"/>
        </w:numPr>
        <w:ind w:left="720"/>
      </w:pPr>
    </w:p>
    <w:p w:rsidR="00000000" w:rsidRDefault="001D3E04">
      <w:pPr>
        <w:pStyle w:val="Code"/>
        <w:ind w:left="1080"/>
      </w:pPr>
      <w:r>
        <w:t>/// &lt;summary&gt;</w:t>
      </w:r>
    </w:p>
    <w:p w:rsidR="00000000" w:rsidRDefault="001D3E04">
      <w:pPr>
        <w:pStyle w:val="Code"/>
        <w:ind w:left="1080"/>
      </w:pPr>
      <w:r>
        <w:t>/// Checks that stored procedure exists in the database</w:t>
      </w:r>
    </w:p>
    <w:p w:rsidR="00000000" w:rsidRDefault="001D3E04">
      <w:pPr>
        <w:pStyle w:val="Code"/>
        <w:ind w:left="1080"/>
      </w:pPr>
      <w:r>
        <w:t>/// &lt;/summary&gt;</w:t>
      </w:r>
    </w:p>
    <w:p w:rsidR="00000000" w:rsidRDefault="001D3E04">
      <w:pPr>
        <w:pStyle w:val="Code"/>
        <w:ind w:left="1080"/>
      </w:pPr>
      <w:r>
        <w:t>/// &lt;param name="stProcName"&gt;Name of the stored procedure&lt;/param&gt;</w:t>
      </w:r>
    </w:p>
    <w:p w:rsidR="00000000" w:rsidRDefault="001D3E04">
      <w:pPr>
        <w:pStyle w:val="Code"/>
        <w:ind w:left="1080"/>
      </w:pPr>
      <w:r>
        <w:t>/// &lt;returns&gt;true if the procedure exists&lt;/returns&gt;</w:t>
      </w:r>
    </w:p>
    <w:p w:rsidR="00000000" w:rsidRDefault="001D3E04">
      <w:pPr>
        <w:pStyle w:val="Code"/>
        <w:ind w:left="1080"/>
      </w:pPr>
      <w:r>
        <w:t xml:space="preserve">public bool CheckSPExists (string stProcName) </w:t>
      </w:r>
    </w:p>
    <w:p w:rsidR="00000000" w:rsidRDefault="001D3E04">
      <w:pPr>
        <w:pStyle w:val="Code"/>
        <w:ind w:left="1080"/>
      </w:pPr>
      <w:r>
        <w:t>{</w:t>
      </w:r>
    </w:p>
    <w:p w:rsidR="00000000" w:rsidRDefault="001D3E04">
      <w:pPr>
        <w:pStyle w:val="Code"/>
        <w:ind w:left="1080"/>
      </w:pPr>
      <w:r>
        <w:tab/>
        <w:t>………</w:t>
      </w:r>
    </w:p>
    <w:p w:rsidR="00000000" w:rsidRDefault="001D3E04">
      <w:pPr>
        <w:pStyle w:val="Code"/>
        <w:ind w:left="1080"/>
      </w:pPr>
      <w:r>
        <w:t>}</w:t>
      </w:r>
    </w:p>
    <w:p w:rsidR="00000000" w:rsidRDefault="001D3E04">
      <w:pPr>
        <w:pStyle w:val="Code"/>
        <w:ind w:left="1080"/>
      </w:pPr>
    </w:p>
    <w:p w:rsidR="00000000" w:rsidRDefault="001D3E04">
      <w:pPr>
        <w:pStyle w:val="a"/>
      </w:pPr>
      <w:r>
        <w:t>Use complete sentences when writing comments.</w:t>
      </w:r>
    </w:p>
    <w:p w:rsidR="00000000" w:rsidRDefault="001D3E04">
      <w:pPr>
        <w:pStyle w:val="a"/>
      </w:pPr>
      <w:r>
        <w:t>Comment as you code or right after finishing a certain logical portion of code (method, function etc.).</w:t>
      </w:r>
    </w:p>
    <w:p w:rsidR="00000000" w:rsidRDefault="001D3E04">
      <w:pPr>
        <w:pStyle w:val="a"/>
      </w:pPr>
      <w:r>
        <w:t>When modifying code, always keep the commenting up to date.</w:t>
      </w:r>
    </w:p>
    <w:p w:rsidR="00000000" w:rsidRDefault="001D3E04">
      <w:pPr>
        <w:pStyle w:val="a"/>
      </w:pPr>
      <w:r>
        <w:t>Avoid adding comments at the end of</w:t>
      </w:r>
      <w:r>
        <w:t xml:space="preserve"> a line of code except when annotating local variable declarations. In this case use </w:t>
      </w:r>
      <w:r>
        <w:rPr>
          <w:rFonts w:ascii="Courier New" w:hAnsi="Courier New" w:cs="Courier New"/>
          <w:sz w:val="22"/>
        </w:rPr>
        <w:t xml:space="preserve">// </w:t>
      </w:r>
      <w:r>
        <w:t>for commenting.</w:t>
      </w:r>
    </w:p>
    <w:p w:rsidR="00000000" w:rsidRDefault="001D3E04">
      <w:pPr>
        <w:pStyle w:val="a"/>
      </w:pPr>
      <w:r>
        <w:t>In the code body comment anything that is not readily obvious.</w:t>
      </w:r>
    </w:p>
    <w:p w:rsidR="00000000" w:rsidRDefault="001D3E04">
      <w:pPr>
        <w:pStyle w:val="a"/>
      </w:pPr>
      <w:r>
        <w:t>Use comments on important loops and logic branches.</w:t>
      </w:r>
    </w:p>
    <w:p w:rsidR="00000000" w:rsidRDefault="001D3E04">
      <w:pPr>
        <w:pStyle w:val="a"/>
      </w:pPr>
      <w:r>
        <w:t>Comment all private field declaration</w:t>
      </w:r>
      <w:r>
        <w:t xml:space="preserve">s. Use </w:t>
      </w:r>
      <w:r>
        <w:rPr>
          <w:rFonts w:ascii="Courier New" w:hAnsi="Courier New" w:cs="Courier New"/>
          <w:sz w:val="22"/>
        </w:rPr>
        <w:t xml:space="preserve">// </w:t>
      </w:r>
      <w:r>
        <w:t>for commenting.</w:t>
      </w:r>
    </w:p>
    <w:p w:rsidR="00000000" w:rsidRDefault="001D3E04">
      <w:pPr>
        <w:pStyle w:val="a"/>
        <w:numPr>
          <w:ilvl w:val="0"/>
          <w:numId w:val="0"/>
        </w:numPr>
        <w:ind w:left="720"/>
      </w:pPr>
    </w:p>
    <w:p w:rsidR="00000000" w:rsidRDefault="001D3E04">
      <w:pPr>
        <w:pStyle w:val="1"/>
      </w:pPr>
      <w:bookmarkStart w:id="15" w:name="_Toc59259493"/>
      <w:r>
        <w:t>Format</w:t>
      </w:r>
      <w:bookmarkEnd w:id="15"/>
    </w:p>
    <w:p w:rsidR="00000000" w:rsidRDefault="001D3E04">
      <w:pPr>
        <w:pStyle w:val="a"/>
      </w:pPr>
      <w:r>
        <w:t>Establish a standard size for an indent and use it consistently through the project. The default indent is the default tab size (4 space characters).</w:t>
      </w:r>
      <w:r>
        <w:tab/>
      </w:r>
    </w:p>
    <w:p w:rsidR="00000000" w:rsidRDefault="001D3E04">
      <w:pPr>
        <w:pStyle w:val="a"/>
      </w:pPr>
      <w:r>
        <w:t>Line of code has to be less than 80 characters long.</w:t>
      </w:r>
    </w:p>
    <w:p w:rsidR="00000000" w:rsidRDefault="001D3E04">
      <w:pPr>
        <w:pStyle w:val="a"/>
      </w:pPr>
      <w:r>
        <w:t>Align open and clo</w:t>
      </w:r>
      <w:r>
        <w:t>se braces vertically where brace pairs align:</w:t>
      </w:r>
    </w:p>
    <w:p w:rsidR="00000000" w:rsidRDefault="001D3E04">
      <w:pPr>
        <w:pStyle w:val="Code"/>
        <w:ind w:left="1080"/>
      </w:pPr>
      <w:r>
        <w:t>for (i = 0; i &lt; NUM_OBJECTS; i++)</w:t>
      </w:r>
    </w:p>
    <w:p w:rsidR="00000000" w:rsidRDefault="001D3E04">
      <w:pPr>
        <w:pStyle w:val="Code"/>
        <w:ind w:left="1080"/>
        <w:rPr>
          <w:szCs w:val="12"/>
          <w:lang w:val="da-DK"/>
        </w:rPr>
      </w:pPr>
      <w:r>
        <w:rPr>
          <w:szCs w:val="12"/>
          <w:lang w:val="da-DK"/>
        </w:rPr>
        <w:t>{</w:t>
      </w:r>
    </w:p>
    <w:p w:rsidR="00000000" w:rsidRDefault="001D3E04">
      <w:pPr>
        <w:pStyle w:val="Code"/>
        <w:ind w:left="1080"/>
        <w:rPr>
          <w:szCs w:val="12"/>
        </w:rPr>
      </w:pPr>
      <w:r>
        <w:rPr>
          <w:szCs w:val="12"/>
        </w:rPr>
        <w:tab/>
        <w:t>...</w:t>
      </w:r>
    </w:p>
    <w:p w:rsidR="00000000" w:rsidRDefault="001D3E04">
      <w:pPr>
        <w:pStyle w:val="Code"/>
        <w:ind w:left="1080"/>
      </w:pPr>
      <w:r>
        <w:t>}</w:t>
      </w:r>
    </w:p>
    <w:p w:rsidR="00000000" w:rsidRDefault="001D3E04">
      <w:pPr>
        <w:pStyle w:val="a"/>
        <w:rPr>
          <w:rFonts w:ascii="Verdana" w:hAnsi="Verdana"/>
        </w:rPr>
      </w:pPr>
      <w:r>
        <w:t>Indent code along lines of logical construction:</w:t>
      </w:r>
    </w:p>
    <w:p w:rsidR="00000000" w:rsidRDefault="001D3E04">
      <w:pPr>
        <w:pStyle w:val="Code"/>
        <w:ind w:left="1080"/>
        <w:rPr>
          <w:lang w:val="sv-SE"/>
        </w:rPr>
      </w:pPr>
      <w:r>
        <w:t>i</w:t>
      </w:r>
      <w:r>
        <w:rPr>
          <w:lang w:val="sv-SE"/>
        </w:rPr>
        <w:t xml:space="preserve">f (reportId != BaseTable.INVALID_PK) </w:t>
      </w:r>
    </w:p>
    <w:p w:rsidR="00000000" w:rsidRDefault="001D3E04">
      <w:pPr>
        <w:pStyle w:val="Code"/>
        <w:ind w:left="1080"/>
      </w:pPr>
      <w:r>
        <w:t>{</w:t>
      </w:r>
    </w:p>
    <w:p w:rsidR="00000000" w:rsidRDefault="001D3E04">
      <w:pPr>
        <w:pStyle w:val="Code"/>
        <w:ind w:left="1440"/>
      </w:pPr>
      <w:r>
        <w:t xml:space="preserve">try </w:t>
      </w:r>
    </w:p>
    <w:p w:rsidR="00000000" w:rsidRDefault="001D3E04">
      <w:pPr>
        <w:pStyle w:val="Code"/>
        <w:ind w:left="1440"/>
      </w:pPr>
      <w:r>
        <w:t>{</w:t>
      </w:r>
    </w:p>
    <w:p w:rsidR="00000000" w:rsidRDefault="001D3E04">
      <w:pPr>
        <w:pStyle w:val="Code"/>
        <w:ind w:left="1440" w:firstLine="720"/>
      </w:pPr>
      <w:r>
        <w:t>recReport = RepManager.GetRecordByPK(reportId);</w:t>
      </w:r>
    </w:p>
    <w:p w:rsidR="00000000" w:rsidRDefault="001D3E04">
      <w:pPr>
        <w:pStyle w:val="Code"/>
        <w:ind w:left="1440"/>
      </w:pPr>
      <w:r>
        <w:t>}</w:t>
      </w:r>
    </w:p>
    <w:p w:rsidR="00000000" w:rsidRDefault="001D3E04">
      <w:pPr>
        <w:pStyle w:val="Code"/>
        <w:ind w:left="1440"/>
      </w:pPr>
      <w:r>
        <w:t>catch (Exception ex)</w:t>
      </w:r>
      <w:r>
        <w:t xml:space="preserve"> </w:t>
      </w:r>
    </w:p>
    <w:p w:rsidR="00000000" w:rsidRDefault="001D3E04">
      <w:pPr>
        <w:pStyle w:val="Code"/>
        <w:ind w:left="1440"/>
      </w:pPr>
      <w:r>
        <w:t>{</w:t>
      </w:r>
    </w:p>
    <w:p w:rsidR="00000000" w:rsidRDefault="001D3E04">
      <w:pPr>
        <w:pStyle w:val="Code"/>
        <w:ind w:left="1440" w:firstLine="720"/>
      </w:pPr>
      <w:r>
        <w:t>HandleException(ex);</w:t>
      </w:r>
      <w:r>
        <w:tab/>
      </w:r>
      <w:r>
        <w:tab/>
      </w:r>
      <w:r>
        <w:tab/>
      </w:r>
      <w:r>
        <w:tab/>
      </w:r>
    </w:p>
    <w:p w:rsidR="00000000" w:rsidRDefault="001D3E04">
      <w:pPr>
        <w:pStyle w:val="Code"/>
        <w:ind w:left="1440"/>
      </w:pPr>
      <w:r>
        <w:t>}</w:t>
      </w:r>
    </w:p>
    <w:p w:rsidR="00000000" w:rsidRDefault="001D3E04">
      <w:pPr>
        <w:pStyle w:val="Code"/>
        <w:ind w:left="1080"/>
      </w:pPr>
      <w:r>
        <w:t>}</w:t>
      </w:r>
    </w:p>
    <w:p w:rsidR="00000000" w:rsidRDefault="001D3E04">
      <w:pPr>
        <w:pStyle w:val="Code"/>
        <w:ind w:left="1080"/>
      </w:pPr>
      <w:r>
        <w:t>else</w:t>
      </w:r>
    </w:p>
    <w:p w:rsidR="00000000" w:rsidRDefault="001D3E04">
      <w:pPr>
        <w:pStyle w:val="Code"/>
        <w:ind w:left="1080"/>
      </w:pPr>
      <w:r>
        <w:t>{</w:t>
      </w:r>
    </w:p>
    <w:p w:rsidR="00000000" w:rsidRDefault="001D3E04">
      <w:pPr>
        <w:pStyle w:val="Code"/>
        <w:ind w:left="1080"/>
      </w:pPr>
      <w:r>
        <w:tab/>
        <w:t>recReport = new RecReports();</w:t>
      </w:r>
      <w:r>
        <w:tab/>
      </w:r>
      <w:r>
        <w:tab/>
      </w:r>
      <w:r>
        <w:tab/>
      </w:r>
    </w:p>
    <w:p w:rsidR="00000000" w:rsidRDefault="001D3E04">
      <w:pPr>
        <w:pStyle w:val="Code"/>
        <w:ind w:left="1080"/>
      </w:pPr>
      <w:r>
        <w:lastRenderedPageBreak/>
        <w:t>}</w:t>
      </w:r>
    </w:p>
    <w:p w:rsidR="00000000" w:rsidRDefault="001D3E04">
      <w:pPr>
        <w:pStyle w:val="Code"/>
        <w:ind w:left="1080"/>
      </w:pPr>
    </w:p>
    <w:p w:rsidR="00000000" w:rsidRDefault="001D3E04">
      <w:pPr>
        <w:pStyle w:val="a"/>
        <w:rPr>
          <w:rFonts w:ascii="Verdana" w:hAnsi="Verdana"/>
        </w:rPr>
      </w:pPr>
      <w:r>
        <w:t xml:space="preserve">In switch statements use indenting on two levels: </w:t>
      </w:r>
    </w:p>
    <w:p w:rsidR="00000000" w:rsidRDefault="001D3E04">
      <w:pPr>
        <w:pStyle w:val="Code"/>
        <w:ind w:left="1080"/>
      </w:pPr>
      <w:r>
        <w:t xml:space="preserve">switch (e.Button.Text) </w:t>
      </w:r>
    </w:p>
    <w:p w:rsidR="00000000" w:rsidRDefault="001D3E04">
      <w:pPr>
        <w:pStyle w:val="Code"/>
        <w:ind w:left="1080"/>
      </w:pPr>
      <w:r>
        <w:t>{</w:t>
      </w:r>
    </w:p>
    <w:p w:rsidR="00000000" w:rsidRDefault="001D3E04">
      <w:pPr>
        <w:pStyle w:val="Code"/>
        <w:ind w:left="1080" w:firstLine="360"/>
      </w:pPr>
      <w:r>
        <w:t xml:space="preserve">case "Triangle" : </w:t>
      </w:r>
    </w:p>
    <w:p w:rsidR="00000000" w:rsidRDefault="001D3E04">
      <w:pPr>
        <w:pStyle w:val="Code"/>
        <w:ind w:left="1080"/>
      </w:pPr>
      <w:r>
        <w:tab/>
      </w:r>
      <w:r>
        <w:tab/>
        <w:t>Triangle triangle1 = new Triangle("Triangle1", true);</w:t>
      </w:r>
    </w:p>
    <w:p w:rsidR="00000000" w:rsidRDefault="001D3E04">
      <w:pPr>
        <w:pStyle w:val="Code"/>
        <w:ind w:left="1080"/>
      </w:pPr>
      <w:r>
        <w:tab/>
      </w:r>
      <w:r>
        <w:tab/>
        <w:t>IPointy iptTr = (IPointy)</w:t>
      </w:r>
      <w:r>
        <w:t xml:space="preserve"> triangle1;</w:t>
      </w:r>
    </w:p>
    <w:p w:rsidR="00000000" w:rsidRDefault="001D3E04">
      <w:pPr>
        <w:pStyle w:val="Code"/>
        <w:ind w:left="1080"/>
      </w:pPr>
      <w:r>
        <w:tab/>
      </w:r>
      <w:r>
        <w:tab/>
        <w:t>Triangle1.Draw();</w:t>
      </w:r>
    </w:p>
    <w:p w:rsidR="00000000" w:rsidRDefault="001D3E04">
      <w:pPr>
        <w:pStyle w:val="Code"/>
        <w:ind w:left="1080"/>
      </w:pPr>
      <w:r>
        <w:tab/>
      </w:r>
      <w:r>
        <w:tab/>
        <w:t>break;</w:t>
      </w:r>
    </w:p>
    <w:p w:rsidR="00000000" w:rsidRDefault="001D3E04">
      <w:pPr>
        <w:pStyle w:val="Code"/>
        <w:ind w:left="1080"/>
      </w:pPr>
      <w:r>
        <w:tab/>
        <w:t xml:space="preserve">case "Hexagon" : </w:t>
      </w:r>
    </w:p>
    <w:p w:rsidR="00000000" w:rsidRDefault="001D3E04">
      <w:pPr>
        <w:pStyle w:val="Code"/>
        <w:ind w:left="1080"/>
      </w:pPr>
      <w:r>
        <w:tab/>
      </w:r>
      <w:r>
        <w:tab/>
        <w:t>Hexagon hexagon1 = new Hexagon("Hexagon1", false);</w:t>
      </w:r>
    </w:p>
    <w:p w:rsidR="00000000" w:rsidRDefault="001D3E04">
      <w:pPr>
        <w:pStyle w:val="Code"/>
        <w:ind w:left="1800" w:firstLine="360"/>
      </w:pPr>
      <w:r>
        <w:t>IPointy iptTr = (IPointy) hexagon1;</w:t>
      </w:r>
    </w:p>
    <w:p w:rsidR="00000000" w:rsidRDefault="001D3E04">
      <w:pPr>
        <w:pStyle w:val="Code"/>
        <w:ind w:left="1080"/>
      </w:pPr>
      <w:r>
        <w:tab/>
      </w:r>
      <w:r>
        <w:tab/>
        <w:t>hexagon1.Draw();</w:t>
      </w:r>
    </w:p>
    <w:p w:rsidR="00000000" w:rsidRDefault="001D3E04">
      <w:pPr>
        <w:pStyle w:val="Code"/>
        <w:ind w:left="1080"/>
      </w:pPr>
      <w:r>
        <w:tab/>
      </w:r>
      <w:r>
        <w:tab/>
        <w:t>break;</w:t>
      </w:r>
      <w:r>
        <w:tab/>
      </w:r>
      <w:r>
        <w:tab/>
      </w:r>
      <w:r>
        <w:tab/>
      </w:r>
      <w:r>
        <w:tab/>
      </w:r>
    </w:p>
    <w:p w:rsidR="00000000" w:rsidRDefault="001D3E04">
      <w:pPr>
        <w:pStyle w:val="Code"/>
        <w:ind w:left="1080"/>
      </w:pPr>
      <w:r>
        <w:t>}</w:t>
      </w:r>
    </w:p>
    <w:p w:rsidR="00000000" w:rsidRDefault="001D3E04">
      <w:pPr>
        <w:pStyle w:val="Code"/>
        <w:ind w:left="1080"/>
      </w:pPr>
    </w:p>
    <w:p w:rsidR="00000000" w:rsidRDefault="001D3E04">
      <w:pPr>
        <w:pStyle w:val="a"/>
        <w:rPr>
          <w:rFonts w:ascii="Verdana" w:hAnsi="Verdana"/>
        </w:rPr>
      </w:pPr>
      <w:r>
        <w:t xml:space="preserve">Use spaces before and after most operators (except ++, --, ?…:) : </w:t>
      </w:r>
      <w:r>
        <w:rPr>
          <w:rFonts w:ascii="Courier New" w:hAnsi="Courier New" w:cs="Courier New"/>
          <w:sz w:val="22"/>
        </w:rPr>
        <w:t>isDisp</w:t>
      </w:r>
      <w:r>
        <w:rPr>
          <w:rFonts w:ascii="Courier New" w:hAnsi="Courier New" w:cs="Courier New"/>
          <w:sz w:val="22"/>
        </w:rPr>
        <w:t xml:space="preserve">osing = false </w:t>
      </w:r>
      <w:r>
        <w:rPr>
          <w:rFonts w:cs="Arial"/>
        </w:rPr>
        <w:t xml:space="preserve">instead of </w:t>
      </w:r>
      <w:r>
        <w:rPr>
          <w:rFonts w:ascii="Courier New" w:hAnsi="Courier New" w:cs="Courier New"/>
          <w:sz w:val="22"/>
        </w:rPr>
        <w:t>isDisposing=false</w:t>
      </w:r>
      <w:r>
        <w:rPr>
          <w:rFonts w:cs="Arial"/>
        </w:rPr>
        <w:t>.</w:t>
      </w:r>
      <w:r>
        <w:rPr>
          <w:rFonts w:ascii="Courier New" w:hAnsi="Courier New" w:cs="Courier New"/>
          <w:sz w:val="22"/>
        </w:rPr>
        <w:t xml:space="preserve"> </w:t>
      </w:r>
    </w:p>
    <w:p w:rsidR="00000000" w:rsidRDefault="001D3E04">
      <w:pPr>
        <w:pStyle w:val="a"/>
        <w:rPr>
          <w:rFonts w:ascii="Verdana" w:hAnsi="Verdana"/>
        </w:rPr>
      </w:pPr>
      <w:r>
        <w:t>Avoid placing more than one statement per line (except ++, --, ?…:).</w:t>
      </w:r>
    </w:p>
    <w:p w:rsidR="00000000" w:rsidRDefault="001D3E04">
      <w:pPr>
        <w:pStyle w:val="a"/>
        <w:rPr>
          <w:rFonts w:ascii="Verdana" w:hAnsi="Verdana"/>
        </w:rPr>
      </w:pPr>
      <w:r>
        <w:t>Use line breaks and empty lines to create “paragraphs” of code to separate the logical segments. Use line breaks and empty lines before code c</w:t>
      </w:r>
      <w:r>
        <w:t>ommenting segments.</w:t>
      </w:r>
    </w:p>
    <w:p w:rsidR="00000000" w:rsidRDefault="001D3E04">
      <w:pPr>
        <w:pStyle w:val="a"/>
      </w:pPr>
      <w:r>
        <w:t>Constant variables group initialization code and enumeration fields initialization code has to be lined up on the equality sign:</w:t>
      </w:r>
    </w:p>
    <w:p w:rsidR="00000000" w:rsidRDefault="001D3E04">
      <w:pPr>
        <w:pStyle w:val="a"/>
        <w:numPr>
          <w:ilvl w:val="0"/>
          <w:numId w:val="0"/>
        </w:numPr>
        <w:ind w:left="1080" w:hanging="360"/>
      </w:pPr>
    </w:p>
    <w:p w:rsidR="00000000" w:rsidRDefault="001D3E04">
      <w:pPr>
        <w:pStyle w:val="Code"/>
        <w:ind w:left="1080"/>
      </w:pPr>
      <w:r>
        <w:t>public const int DBVERSION</w:t>
      </w:r>
      <w:r>
        <w:tab/>
      </w:r>
      <w:r>
        <w:tab/>
        <w:t>= 4;</w:t>
      </w:r>
    </w:p>
    <w:p w:rsidR="00000000" w:rsidRDefault="001D3E04">
      <w:pPr>
        <w:pStyle w:val="Code"/>
        <w:ind w:left="1080"/>
      </w:pPr>
      <w:r>
        <w:t>public const int TINYINT_OWERFLOW</w:t>
      </w:r>
      <w:r>
        <w:tab/>
        <w:t>= 8115;</w:t>
      </w:r>
    </w:p>
    <w:p w:rsidR="00000000" w:rsidRDefault="001D3E04">
      <w:pPr>
        <w:pStyle w:val="Code"/>
        <w:ind w:left="1080"/>
      </w:pPr>
      <w:r>
        <w:t>public const int TRIGGER_EXCEPT</w:t>
      </w:r>
      <w:r>
        <w:tab/>
        <w:t>= 50000;</w:t>
      </w:r>
    </w:p>
    <w:p w:rsidR="00000000" w:rsidRDefault="001D3E04">
      <w:pPr>
        <w:pStyle w:val="a"/>
        <w:numPr>
          <w:ilvl w:val="0"/>
          <w:numId w:val="0"/>
        </w:numPr>
        <w:ind w:left="1080" w:hanging="360"/>
      </w:pPr>
    </w:p>
    <w:p w:rsidR="00000000" w:rsidRDefault="001D3E04">
      <w:pPr>
        <w:pStyle w:val="Code"/>
        <w:ind w:left="1080"/>
      </w:pPr>
      <w:r>
        <w:t xml:space="preserve">public enum StatusMode </w:t>
      </w:r>
    </w:p>
    <w:p w:rsidR="00000000" w:rsidRDefault="001D3E04">
      <w:pPr>
        <w:pStyle w:val="Code"/>
        <w:ind w:left="1080"/>
      </w:pPr>
      <w:r>
        <w:t>{</w:t>
      </w:r>
    </w:p>
    <w:p w:rsidR="00000000" w:rsidRDefault="001D3E04">
      <w:pPr>
        <w:pStyle w:val="Code"/>
        <w:ind w:left="1080"/>
      </w:pPr>
      <w:r>
        <w:tab/>
        <w:t>Planned</w:t>
      </w:r>
      <w:r>
        <w:tab/>
        <w:t>= 1,</w:t>
      </w:r>
    </w:p>
    <w:p w:rsidR="00000000" w:rsidRDefault="001D3E04">
      <w:pPr>
        <w:pStyle w:val="Code"/>
        <w:ind w:left="1080"/>
      </w:pPr>
      <w:r>
        <w:tab/>
        <w:t>Active</w:t>
      </w:r>
      <w:r>
        <w:tab/>
        <w:t>= 2,</w:t>
      </w:r>
    </w:p>
    <w:p w:rsidR="00000000" w:rsidRDefault="001D3E04">
      <w:pPr>
        <w:pStyle w:val="Code"/>
        <w:ind w:left="1080"/>
      </w:pPr>
      <w:r>
        <w:tab/>
        <w:t>InActive</w:t>
      </w:r>
      <w:r>
        <w:tab/>
        <w:t>= 4,</w:t>
      </w:r>
    </w:p>
    <w:p w:rsidR="00000000" w:rsidRDefault="001D3E04">
      <w:pPr>
        <w:pStyle w:val="Code"/>
        <w:ind w:left="1080"/>
      </w:pPr>
      <w:r>
        <w:tab/>
        <w:t>All</w:t>
      </w:r>
      <w:r>
        <w:tab/>
      </w:r>
      <w:r>
        <w:tab/>
        <w:t>= 7</w:t>
      </w:r>
    </w:p>
    <w:p w:rsidR="00000000" w:rsidRDefault="001D3E04">
      <w:pPr>
        <w:pStyle w:val="Code"/>
        <w:ind w:left="1080"/>
      </w:pPr>
      <w:r>
        <w:t>};</w:t>
      </w:r>
      <w:r>
        <w:tab/>
      </w:r>
      <w:bookmarkStart w:id="16" w:name="_Toc55542396"/>
    </w:p>
    <w:p w:rsidR="00000000" w:rsidRDefault="001D3E04">
      <w:pPr>
        <w:pStyle w:val="Code"/>
        <w:ind w:left="1080"/>
      </w:pPr>
    </w:p>
    <w:p w:rsidR="00000000" w:rsidRDefault="001D3E04">
      <w:pPr>
        <w:pStyle w:val="a"/>
      </w:pPr>
      <w:r>
        <w:t>In case of long statement, break it to several lines and use double indenting in next lines. For example:</w:t>
      </w:r>
    </w:p>
    <w:p w:rsidR="00000000" w:rsidRDefault="001D3E04">
      <w:pPr>
        <w:pStyle w:val="Code"/>
        <w:ind w:left="1080"/>
      </w:pPr>
    </w:p>
    <w:p w:rsidR="00000000" w:rsidRDefault="001D3E04">
      <w:pPr>
        <w:pStyle w:val="Code"/>
        <w:ind w:left="1080"/>
      </w:pPr>
      <w:r>
        <w:t xml:space="preserve">if (Member.Address.Room != null &amp;&amp; Member.Address.Room </w:t>
      </w:r>
      <w:r>
        <w:t>!= "" &amp;&amp;</w:t>
      </w:r>
    </w:p>
    <w:p w:rsidR="00000000" w:rsidRDefault="001D3E04">
      <w:pPr>
        <w:pStyle w:val="Code"/>
        <w:ind w:left="1800" w:firstLine="360"/>
      </w:pPr>
      <w:r>
        <w:t>(Member.Address.Sect &gt; 0 || Member.Address.BuildNo &gt; 0))</w:t>
      </w:r>
    </w:p>
    <w:p w:rsidR="00000000" w:rsidRDefault="001D3E04">
      <w:pPr>
        <w:pStyle w:val="Code"/>
      </w:pPr>
      <w:r>
        <w:tab/>
      </w:r>
      <w:r>
        <w:tab/>
        <w:t>Member.Address.Normalize();</w:t>
      </w:r>
    </w:p>
    <w:p w:rsidR="00000000" w:rsidRDefault="001D3E04">
      <w:pPr>
        <w:pStyle w:val="Code"/>
      </w:pPr>
    </w:p>
    <w:p w:rsidR="00000000" w:rsidRDefault="001D3E04">
      <w:pPr>
        <w:pStyle w:val="a"/>
      </w:pPr>
      <w:r>
        <w:t>In case of long statement, break it in accordance with logical code structure. It is allowed to add additional indent to indicate level of parts in expression’</w:t>
      </w:r>
      <w:r>
        <w:t xml:space="preserve">s structure. Following example is </w:t>
      </w:r>
      <w:r>
        <w:rPr>
          <w:u w:val="single"/>
        </w:rPr>
        <w:t>wrong formatting</w:t>
      </w:r>
      <w:r>
        <w:t>:</w:t>
      </w:r>
    </w:p>
    <w:p w:rsidR="00000000" w:rsidRDefault="001D3E04">
      <w:pPr>
        <w:pStyle w:val="Code"/>
        <w:ind w:left="1080"/>
      </w:pPr>
    </w:p>
    <w:p w:rsidR="00000000" w:rsidRDefault="001D3E04">
      <w:pPr>
        <w:pStyle w:val="Code"/>
        <w:ind w:left="1080"/>
      </w:pPr>
      <w:r>
        <w:t>if (Address.Room != null &amp;&amp; Address.Room != "" &amp;&amp; (Address.Sect</w:t>
      </w:r>
    </w:p>
    <w:p w:rsidR="00000000" w:rsidRDefault="001D3E04">
      <w:pPr>
        <w:pStyle w:val="Code"/>
        <w:ind w:left="1477" w:firstLine="360"/>
      </w:pPr>
      <w:r>
        <w:t>&gt; 0 || ((Address.BuildNo != null &amp;&amp; Address.BuildNo !=</w:t>
      </w:r>
    </w:p>
    <w:p w:rsidR="00000000" w:rsidRDefault="001D3E04">
      <w:pPr>
        <w:pStyle w:val="Code"/>
        <w:ind w:left="1477" w:firstLine="360"/>
      </w:pPr>
      <w:r>
        <w:lastRenderedPageBreak/>
        <w:t>"")?Address.BuildNo:DEFAULT_BUILDING_NO) &gt; 0) &amp;&amp;</w:t>
      </w:r>
    </w:p>
    <w:p w:rsidR="00000000" w:rsidRDefault="001D3E04">
      <w:pPr>
        <w:pStyle w:val="Code"/>
        <w:ind w:left="1477" w:firstLine="360"/>
      </w:pPr>
      <w:r>
        <w:t>Address.IsNotPrepared)</w:t>
      </w:r>
    </w:p>
    <w:p w:rsidR="00000000" w:rsidRDefault="001D3E04">
      <w:pPr>
        <w:pStyle w:val="Code"/>
        <w:ind w:left="1080"/>
      </w:pPr>
      <w:r>
        <w:tab/>
        <w:t>Member.Addr</w:t>
      </w:r>
      <w:r>
        <w:t>ess.Normalize();</w:t>
      </w:r>
    </w:p>
    <w:p w:rsidR="00000000" w:rsidRDefault="001D3E04">
      <w:pPr>
        <w:pStyle w:val="a"/>
        <w:numPr>
          <w:ilvl w:val="0"/>
          <w:numId w:val="0"/>
        </w:numPr>
        <w:ind w:left="1080" w:hanging="360"/>
      </w:pPr>
    </w:p>
    <w:p w:rsidR="00000000" w:rsidRDefault="001D3E04">
      <w:pPr>
        <w:pStyle w:val="a"/>
        <w:numPr>
          <w:ilvl w:val="0"/>
          <w:numId w:val="0"/>
        </w:numPr>
        <w:ind w:left="360" w:firstLine="720"/>
      </w:pPr>
      <w:r>
        <w:t xml:space="preserve">Following example is </w:t>
      </w:r>
      <w:r>
        <w:rPr>
          <w:u w:val="single"/>
        </w:rPr>
        <w:t>correct</w:t>
      </w:r>
      <w:r>
        <w:t>:</w:t>
      </w:r>
    </w:p>
    <w:p w:rsidR="00000000" w:rsidRDefault="001D3E04">
      <w:pPr>
        <w:pStyle w:val="Code"/>
        <w:ind w:left="1080"/>
      </w:pPr>
    </w:p>
    <w:p w:rsidR="00000000" w:rsidRDefault="001D3E04">
      <w:pPr>
        <w:pStyle w:val="Code"/>
        <w:ind w:left="1080"/>
      </w:pPr>
      <w:r>
        <w:t>if (Address.Room != null &amp;&amp; Address.Room != "" &amp;&amp;</w:t>
      </w:r>
    </w:p>
    <w:p w:rsidR="00000000" w:rsidRDefault="001D3E04">
      <w:pPr>
        <w:pStyle w:val="Code"/>
        <w:ind w:left="1800" w:firstLine="360"/>
      </w:pPr>
      <w:r>
        <w:t xml:space="preserve">(Address.Sect &gt; 0 || </w:t>
      </w:r>
    </w:p>
    <w:p w:rsidR="00000000" w:rsidRDefault="001D3E04">
      <w:pPr>
        <w:pStyle w:val="Code"/>
        <w:ind w:left="1837" w:firstLine="683"/>
      </w:pPr>
      <w:r>
        <w:t>((Address.BuildNo != null &amp;&amp; Address.BuildNo != "")?</w:t>
      </w:r>
    </w:p>
    <w:p w:rsidR="00000000" w:rsidRDefault="001D3E04">
      <w:pPr>
        <w:pStyle w:val="Code"/>
        <w:ind w:left="2197" w:firstLine="683"/>
      </w:pPr>
      <w:r>
        <w:t>Address.BuildNo:DEFAULT_BUILDING_NO) &gt; 0) &amp;&amp;</w:t>
      </w:r>
    </w:p>
    <w:p w:rsidR="00000000" w:rsidRDefault="001D3E04">
      <w:pPr>
        <w:pStyle w:val="Code"/>
      </w:pPr>
      <w:r>
        <w:tab/>
      </w:r>
      <w:r>
        <w:tab/>
      </w:r>
      <w:r>
        <w:tab/>
        <w:t>Address.IsNotPrepared)</w:t>
      </w:r>
    </w:p>
    <w:p w:rsidR="00000000" w:rsidRDefault="001D3E04">
      <w:pPr>
        <w:pStyle w:val="Code"/>
        <w:ind w:left="1080"/>
      </w:pPr>
      <w:r>
        <w:tab/>
        <w:t>Member.Add</w:t>
      </w:r>
      <w:r>
        <w:t>ress.Normalize();</w:t>
      </w:r>
    </w:p>
    <w:p w:rsidR="00000000" w:rsidRDefault="001D3E04">
      <w:pPr>
        <w:pStyle w:val="Code"/>
        <w:ind w:left="1080"/>
      </w:pPr>
    </w:p>
    <w:p w:rsidR="00000000" w:rsidRDefault="001D3E04">
      <w:pPr>
        <w:pStyle w:val="2"/>
        <w:numPr>
          <w:ilvl w:val="0"/>
          <w:numId w:val="0"/>
        </w:numPr>
        <w:rPr>
          <w:lang w:val="en-GB"/>
        </w:rPr>
      </w:pPr>
      <w:bookmarkStart w:id="17" w:name="_Toc59259494"/>
      <w:r>
        <w:rPr>
          <w:lang w:val="en-GB"/>
        </w:rPr>
        <w:t>References</w:t>
      </w:r>
      <w:bookmarkEnd w:id="16"/>
      <w:bookmarkEnd w:id="17"/>
    </w:p>
    <w:p w:rsidR="00000000" w:rsidRDefault="001D3E04">
      <w:pPr>
        <w:pStyle w:val="a1"/>
        <w:ind w:left="540" w:hanging="540"/>
        <w:jc w:val="left"/>
        <w:rPr>
          <w:lang w:val="en-GB"/>
        </w:rPr>
      </w:pPr>
      <w:r>
        <w:rPr>
          <w:lang w:val="en-GB"/>
        </w:rPr>
        <w:t xml:space="preserve">1. Coding techniques  </w:t>
      </w:r>
    </w:p>
    <w:p w:rsidR="00000000" w:rsidRDefault="001D3E04">
      <w:pPr>
        <w:pStyle w:val="a1"/>
        <w:ind w:left="360" w:firstLine="0"/>
        <w:jc w:val="left"/>
        <w:rPr>
          <w:lang w:val="en-GB"/>
        </w:rPr>
      </w:pPr>
      <w:hyperlink r:id="rId9" w:history="1">
        <w:r>
          <w:rPr>
            <w:rStyle w:val="a8"/>
            <w:lang w:val="en-GB"/>
          </w:rPr>
          <w:t>http://msdn.microsoft.com/library/default.asp?url=/library/en-us/vsent7/html/vxconco</w:t>
        </w:r>
        <w:r>
          <w:rPr>
            <w:rStyle w:val="a8"/>
            <w:lang w:val="en-GB"/>
          </w:rPr>
          <w:t>dingtechniques.asp</w:t>
        </w:r>
      </w:hyperlink>
    </w:p>
    <w:p w:rsidR="00000000" w:rsidRDefault="001D3E04">
      <w:pPr>
        <w:pStyle w:val="a1"/>
        <w:ind w:firstLine="0"/>
        <w:jc w:val="left"/>
        <w:rPr>
          <w:lang w:val="en-GB"/>
        </w:rPr>
      </w:pPr>
      <w:r>
        <w:rPr>
          <w:lang w:val="en-GB"/>
        </w:rPr>
        <w:t xml:space="preserve">2. C# XML Documentation  </w:t>
      </w:r>
    </w:p>
    <w:p w:rsidR="00000000" w:rsidRDefault="001D3E04">
      <w:pPr>
        <w:pStyle w:val="a1"/>
        <w:ind w:left="360" w:firstLine="0"/>
        <w:jc w:val="left"/>
        <w:rPr>
          <w:lang w:val="en-GB"/>
        </w:rPr>
      </w:pPr>
      <w:hyperlink r:id="rId10" w:history="1">
        <w:r>
          <w:rPr>
            <w:rStyle w:val="a8"/>
            <w:lang w:val="en-GB"/>
          </w:rPr>
          <w:t>http://msdn.microsoft.com/library/default.asp?url=/library/en-us/csref/html/vcoriXMLDocument</w:t>
        </w:r>
        <w:r>
          <w:rPr>
            <w:rStyle w:val="a8"/>
            <w:lang w:val="en-GB"/>
          </w:rPr>
          <w:t>ation.asp</w:t>
        </w:r>
      </w:hyperlink>
    </w:p>
    <w:p w:rsidR="001D3E04" w:rsidRDefault="001D3E04">
      <w:pPr>
        <w:pStyle w:val="a1"/>
        <w:ind w:left="360" w:firstLine="0"/>
        <w:jc w:val="left"/>
        <w:rPr>
          <w:rFonts w:ascii="Verdana" w:hAnsi="Verdana"/>
        </w:rPr>
      </w:pPr>
    </w:p>
    <w:sectPr w:rsidR="001D3E04">
      <w:headerReference w:type="default" r:id="rId11"/>
      <w:footerReference w:type="default" r:id="rId12"/>
      <w:pgSz w:w="12240" w:h="15840" w:code="1"/>
      <w:pgMar w:top="1134" w:right="1134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3E04" w:rsidRDefault="001D3E04">
      <w:r>
        <w:separator/>
      </w:r>
    </w:p>
  </w:endnote>
  <w:endnote w:type="continuationSeparator" w:id="0">
    <w:p w:rsidR="001D3E04" w:rsidRDefault="001D3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8856"/>
    </w:tblGrid>
    <w:tr w:rsidR="00000000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8856" w:type="dxa"/>
        </w:tcPr>
        <w:p w:rsidR="00000000" w:rsidRDefault="00E544C3">
          <w:pPr>
            <w:pStyle w:val="aa"/>
            <w:jc w:val="center"/>
            <w:rPr>
              <w:i/>
              <w:iCs/>
              <w:sz w:val="18"/>
            </w:rPr>
          </w:pPr>
          <w:r>
            <w:rPr>
              <w:i/>
              <w:iCs/>
              <w:sz w:val="18"/>
            </w:rPr>
            <w:t>Edited by N.Pylyp 10/03/2016</w:t>
          </w:r>
        </w:p>
      </w:tc>
    </w:tr>
  </w:tbl>
  <w:p w:rsidR="00000000" w:rsidRDefault="001D3E04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2952"/>
      <w:gridCol w:w="5904"/>
    </w:tblGrid>
    <w:tr w:rsidR="00000000">
      <w:tblPrEx>
        <w:tblCellMar>
          <w:top w:w="0" w:type="dxa"/>
          <w:bottom w:w="0" w:type="dxa"/>
        </w:tblCellMar>
      </w:tblPrEx>
      <w:trPr>
        <w:cantSplit/>
        <w:jc w:val="center"/>
      </w:trPr>
      <w:tc>
        <w:tcPr>
          <w:tcW w:w="2952" w:type="dxa"/>
        </w:tcPr>
        <w:p w:rsidR="00000000" w:rsidRDefault="001D3E04">
          <w:pPr>
            <w:pStyle w:val="aa"/>
            <w:rPr>
              <w:i/>
              <w:iCs/>
              <w:sz w:val="18"/>
            </w:rPr>
          </w:pPr>
          <w:r>
            <w:rPr>
              <w:i/>
              <w:iCs/>
              <w:sz w:val="18"/>
            </w:rPr>
            <w:t>SoftServe</w:t>
          </w:r>
        </w:p>
      </w:tc>
      <w:tc>
        <w:tcPr>
          <w:tcW w:w="5904" w:type="dxa"/>
        </w:tcPr>
        <w:p w:rsidR="00000000" w:rsidRDefault="001D3E04">
          <w:pPr>
            <w:pStyle w:val="aa"/>
            <w:jc w:val="center"/>
            <w:rPr>
              <w:i/>
              <w:iCs/>
              <w:sz w:val="18"/>
            </w:rPr>
          </w:pPr>
          <w:r>
            <w:rPr>
              <w:i/>
              <w:iCs/>
              <w:sz w:val="18"/>
            </w:rPr>
            <w:t>Confidential</w:t>
          </w:r>
        </w:p>
      </w:tc>
    </w:tr>
  </w:tbl>
  <w:p w:rsidR="00000000" w:rsidRDefault="001D3E0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3E04" w:rsidRDefault="001D3E04">
      <w:r>
        <w:separator/>
      </w:r>
    </w:p>
  </w:footnote>
  <w:footnote w:type="continuationSeparator" w:id="0">
    <w:p w:rsidR="001D3E04" w:rsidRDefault="001D3E04">
      <w:r>
        <w:continuationSeparator/>
      </w:r>
    </w:p>
  </w:footnote>
  <w:footnote w:id="1">
    <w:p w:rsidR="00000000" w:rsidRDefault="001D3E04">
      <w:pPr>
        <w:pStyle w:val="ab"/>
        <w:rPr>
          <w:rFonts w:ascii="Arial" w:hAnsi="Arial" w:cs="Arial"/>
        </w:rPr>
      </w:pPr>
      <w:r>
        <w:rPr>
          <w:rStyle w:val="ac"/>
        </w:rPr>
        <w:footnoteRef/>
      </w:r>
      <w:r>
        <w:t xml:space="preserve"> In Pascal case each concatenated word begins with capital letter: </w:t>
      </w:r>
      <w:r>
        <w:rPr>
          <w:rFonts w:ascii="Courier New" w:hAnsi="Courier New" w:cs="Courier New"/>
          <w:sz w:val="22"/>
        </w:rPr>
        <w:t>CustromAttribute</w:t>
      </w:r>
      <w:r>
        <w:rPr>
          <w:rFonts w:ascii="Arial" w:hAnsi="Arial" w:cs="Arial"/>
        </w:rPr>
        <w:t>.</w:t>
      </w:r>
    </w:p>
  </w:footnote>
  <w:footnote w:id="2">
    <w:p w:rsidR="00000000" w:rsidRDefault="001D3E04">
      <w:pPr>
        <w:pStyle w:val="ab"/>
      </w:pPr>
      <w:r>
        <w:rPr>
          <w:rStyle w:val="ac"/>
        </w:rPr>
        <w:footnoteRef/>
      </w:r>
      <w:r>
        <w:t xml:space="preserve"> In camel case each concatenated word begins with capital letter except the first: c</w:t>
      </w:r>
      <w:r>
        <w:rPr>
          <w:rFonts w:ascii="Courier New" w:hAnsi="Courier New" w:cs="Courier New"/>
          <w:sz w:val="22"/>
        </w:rPr>
        <w:t>ustromAttribute</w:t>
      </w:r>
      <w:r>
        <w:rPr>
          <w:rFonts w:ascii="Arial" w:hAnsi="Arial" w:cs="Aria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8856"/>
    </w:tblGrid>
    <w:tr w:rsidR="00000000">
      <w:tblPrEx>
        <w:tblCellMar>
          <w:top w:w="0" w:type="dxa"/>
          <w:bottom w:w="0" w:type="dxa"/>
        </w:tblCellMar>
      </w:tblPrEx>
      <w:trPr>
        <w:cantSplit/>
      </w:trPr>
      <w:tc>
        <w:tcPr>
          <w:tcW w:w="8856" w:type="dxa"/>
        </w:tcPr>
        <w:p w:rsidR="00000000" w:rsidRDefault="00E544C3">
          <w:pPr>
            <w:pStyle w:val="a7"/>
          </w:pPr>
          <w:r>
            <w:rPr>
              <w:noProof/>
            </w:rPr>
            <w:drawing>
              <wp:inline distT="0" distB="0" distL="0" distR="0">
                <wp:extent cx="3362325" cy="647700"/>
                <wp:effectExtent l="0" t="0" r="9525" b="0"/>
                <wp:docPr id="5" name="Рисунок 5" descr="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232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00000" w:rsidRDefault="001D3E04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738"/>
      <w:gridCol w:w="5356"/>
      <w:gridCol w:w="3125"/>
    </w:tblGrid>
    <w:tr w:rsidR="00000000">
      <w:tblPrEx>
        <w:tblCellMar>
          <w:top w:w="0" w:type="dxa"/>
          <w:bottom w:w="0" w:type="dxa"/>
        </w:tblCellMar>
      </w:tblPrEx>
      <w:trPr>
        <w:cantSplit/>
      </w:trPr>
      <w:tc>
        <w:tcPr>
          <w:tcW w:w="738" w:type="dxa"/>
          <w:vMerge w:val="restart"/>
          <w:vAlign w:val="center"/>
        </w:tcPr>
        <w:p w:rsidR="00000000" w:rsidRDefault="001D3E04">
          <w:pPr>
            <w:pStyle w:val="a7"/>
            <w:jc w:val="center"/>
            <w:rPr>
              <w:i/>
              <w:iCs/>
              <w:sz w:val="18"/>
            </w:rPr>
          </w:pPr>
        </w:p>
      </w:tc>
      <w:tc>
        <w:tcPr>
          <w:tcW w:w="5356" w:type="dxa"/>
        </w:tcPr>
        <w:p w:rsidR="00000000" w:rsidRDefault="001D3E04">
          <w:pPr>
            <w:pStyle w:val="a7"/>
            <w:rPr>
              <w:i/>
              <w:iCs/>
              <w:sz w:val="18"/>
            </w:rPr>
          </w:pPr>
          <w:r>
            <w:rPr>
              <w:i/>
              <w:iCs/>
              <w:sz w:val="18"/>
            </w:rPr>
            <w:t>MS Solutions Team</w:t>
          </w:r>
        </w:p>
      </w:tc>
      <w:tc>
        <w:tcPr>
          <w:tcW w:w="3125" w:type="dxa"/>
        </w:tcPr>
        <w:p w:rsidR="00000000" w:rsidRDefault="001D3E04">
          <w:pPr>
            <w:pStyle w:val="a7"/>
            <w:jc w:val="right"/>
            <w:rPr>
              <w:i/>
              <w:iCs/>
              <w:sz w:val="18"/>
            </w:rPr>
          </w:pPr>
          <w:r>
            <w:rPr>
              <w:i/>
              <w:iCs/>
              <w:sz w:val="18"/>
            </w:rPr>
            <w:t xml:space="preserve">Page </w:t>
          </w:r>
          <w:r>
            <w:rPr>
              <w:i/>
              <w:iCs/>
              <w:sz w:val="18"/>
            </w:rPr>
            <w:fldChar w:fldCharType="begin"/>
          </w:r>
          <w:r>
            <w:rPr>
              <w:i/>
              <w:iCs/>
              <w:sz w:val="18"/>
            </w:rPr>
            <w:instrText xml:space="preserve"> PAGE </w:instrText>
          </w:r>
          <w:r>
            <w:rPr>
              <w:i/>
              <w:iCs/>
              <w:sz w:val="18"/>
            </w:rPr>
            <w:fldChar w:fldCharType="separate"/>
          </w:r>
          <w:r w:rsidR="00E544C3">
            <w:rPr>
              <w:i/>
              <w:iCs/>
              <w:noProof/>
              <w:sz w:val="18"/>
            </w:rPr>
            <w:t>9</w:t>
          </w:r>
          <w:r>
            <w:rPr>
              <w:i/>
              <w:iCs/>
              <w:sz w:val="18"/>
            </w:rPr>
            <w:fldChar w:fldCharType="end"/>
          </w:r>
          <w:r>
            <w:rPr>
              <w:i/>
              <w:iCs/>
              <w:sz w:val="18"/>
            </w:rPr>
            <w:t xml:space="preserve"> of </w:t>
          </w:r>
          <w:r>
            <w:rPr>
              <w:i/>
              <w:iCs/>
              <w:sz w:val="18"/>
            </w:rPr>
            <w:fldChar w:fldCharType="begin"/>
          </w:r>
          <w:r>
            <w:rPr>
              <w:i/>
              <w:iCs/>
              <w:sz w:val="18"/>
            </w:rPr>
            <w:instrText xml:space="preserve"> NUMPAGES </w:instrText>
          </w:r>
          <w:r>
            <w:rPr>
              <w:i/>
              <w:iCs/>
              <w:sz w:val="18"/>
            </w:rPr>
            <w:fldChar w:fldCharType="separate"/>
          </w:r>
          <w:r w:rsidR="00E544C3">
            <w:rPr>
              <w:i/>
              <w:iCs/>
              <w:noProof/>
              <w:sz w:val="18"/>
            </w:rPr>
            <w:t>9</w:t>
          </w:r>
          <w:r>
            <w:rPr>
              <w:i/>
              <w:iCs/>
              <w:sz w:val="18"/>
            </w:rPr>
            <w:fldChar w:fldCharType="end"/>
          </w:r>
        </w:p>
      </w:tc>
    </w:tr>
    <w:tr w:rsidR="00000000">
      <w:tblPrEx>
        <w:tblCellMar>
          <w:top w:w="0" w:type="dxa"/>
          <w:bottom w:w="0" w:type="dxa"/>
        </w:tblCellMar>
      </w:tblPrEx>
      <w:trPr>
        <w:cantSplit/>
      </w:trPr>
      <w:tc>
        <w:tcPr>
          <w:tcW w:w="738" w:type="dxa"/>
          <w:vMerge/>
        </w:tcPr>
        <w:p w:rsidR="00000000" w:rsidRDefault="001D3E04">
          <w:pPr>
            <w:pStyle w:val="a7"/>
            <w:rPr>
              <w:i/>
              <w:iCs/>
              <w:sz w:val="18"/>
            </w:rPr>
          </w:pPr>
        </w:p>
      </w:tc>
      <w:tc>
        <w:tcPr>
          <w:tcW w:w="5356" w:type="dxa"/>
        </w:tcPr>
        <w:p w:rsidR="00000000" w:rsidRDefault="001D3E04">
          <w:pPr>
            <w:pStyle w:val="a7"/>
            <w:rPr>
              <w:i/>
              <w:iCs/>
              <w:sz w:val="18"/>
            </w:rPr>
          </w:pPr>
          <w:r>
            <w:rPr>
              <w:i/>
              <w:iCs/>
              <w:sz w:val="18"/>
            </w:rPr>
            <w:t>C# Code Conventions</w:t>
          </w:r>
        </w:p>
      </w:tc>
      <w:tc>
        <w:tcPr>
          <w:tcW w:w="3125" w:type="dxa"/>
        </w:tcPr>
        <w:p w:rsidR="00000000" w:rsidRDefault="001D3E04">
          <w:pPr>
            <w:pStyle w:val="a7"/>
            <w:jc w:val="right"/>
            <w:rPr>
              <w:i/>
              <w:iCs/>
              <w:sz w:val="18"/>
            </w:rPr>
          </w:pPr>
          <w:r>
            <w:rPr>
              <w:i/>
              <w:iCs/>
              <w:sz w:val="18"/>
            </w:rPr>
            <w:t>Version 1.01</w:t>
          </w:r>
        </w:p>
      </w:tc>
    </w:tr>
  </w:tbl>
  <w:p w:rsidR="00000000" w:rsidRDefault="001D3E04">
    <w:pPr>
      <w:pStyle w:val="a7"/>
    </w:pPr>
  </w:p>
  <w:p w:rsidR="00000000" w:rsidRDefault="001D3E0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65DC2EEC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779ACA4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2">
    <w:nsid w:val="015971AF"/>
    <w:multiLevelType w:val="singleLevel"/>
    <w:tmpl w:val="B6CC4334"/>
    <w:lvl w:ilvl="0">
      <w:start w:val="1"/>
      <w:numFmt w:val="bullet"/>
      <w:pStyle w:val="ResProp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>
    <w:nsid w:val="0DF05907"/>
    <w:multiLevelType w:val="hybridMultilevel"/>
    <w:tmpl w:val="61CC34DC"/>
    <w:lvl w:ilvl="0" w:tplc="C76ADAF2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7A822E8">
      <w:numFmt w:val="bullet"/>
      <w:pStyle w:val="1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4C3"/>
    <w:rsid w:val="001D3E04"/>
    <w:rsid w:val="00E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A92DAE-F5A3-4277-B768-8CBBD2F2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1"/>
    <w:qFormat/>
    <w:pPr>
      <w:keepNext/>
      <w:widowControl w:val="0"/>
      <w:numPr>
        <w:numId w:val="2"/>
      </w:numPr>
      <w:spacing w:before="240" w:after="120" w:line="240" w:lineRule="atLeast"/>
      <w:outlineLvl w:val="0"/>
    </w:pPr>
    <w:rPr>
      <w:rFonts w:ascii="Arial" w:hAnsi="Arial" w:cs="Arial"/>
      <w:b/>
      <w:bCs/>
    </w:rPr>
  </w:style>
  <w:style w:type="paragraph" w:styleId="2">
    <w:name w:val="heading 2"/>
    <w:basedOn w:val="1"/>
    <w:next w:val="a1"/>
    <w:qFormat/>
    <w:pPr>
      <w:numPr>
        <w:ilvl w:val="1"/>
      </w:numPr>
      <w:tabs>
        <w:tab w:val="num" w:pos="360"/>
      </w:tabs>
      <w:ind w:left="360" w:hanging="360"/>
      <w:outlineLvl w:val="1"/>
    </w:pPr>
    <w:rPr>
      <w:sz w:val="20"/>
      <w:szCs w:val="20"/>
    </w:rPr>
  </w:style>
  <w:style w:type="paragraph" w:styleId="3">
    <w:name w:val="heading 3"/>
    <w:basedOn w:val="1"/>
    <w:next w:val="a0"/>
    <w:qFormat/>
    <w:pPr>
      <w:numPr>
        <w:ilvl w:val="2"/>
      </w:numPr>
      <w:tabs>
        <w:tab w:val="num" w:pos="360"/>
      </w:tabs>
      <w:ind w:left="360" w:hanging="360"/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0"/>
    <w:qFormat/>
    <w:pPr>
      <w:numPr>
        <w:ilvl w:val="3"/>
      </w:numPr>
      <w:tabs>
        <w:tab w:val="num" w:pos="360"/>
      </w:tabs>
      <w:ind w:left="360" w:hanging="3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0"/>
    <w:next w:val="a0"/>
    <w:qFormat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2"/>
    </w:rPr>
  </w:style>
  <w:style w:type="paragraph" w:styleId="6">
    <w:name w:val="heading 6"/>
    <w:basedOn w:val="a0"/>
    <w:next w:val="a0"/>
    <w:qFormat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7">
    <w:name w:val="heading 7"/>
    <w:basedOn w:val="a0"/>
    <w:next w:val="a0"/>
    <w:qFormat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</w:rPr>
  </w:style>
  <w:style w:type="paragraph" w:styleId="8">
    <w:name w:val="heading 8"/>
    <w:basedOn w:val="a0"/>
    <w:next w:val="a0"/>
    <w:qFormat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9">
    <w:name w:val="heading 9"/>
    <w:basedOn w:val="a0"/>
    <w:next w:val="a0"/>
    <w:qFormat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semiHidden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keepLines/>
      <w:widowControl w:val="0"/>
      <w:spacing w:after="60" w:line="240" w:lineRule="atLeast"/>
      <w:ind w:firstLine="720"/>
      <w:jc w:val="both"/>
    </w:pPr>
    <w:rPr>
      <w:rFonts w:ascii="Arial" w:hAnsi="Arial"/>
      <w:sz w:val="20"/>
      <w:szCs w:val="20"/>
    </w:rPr>
  </w:style>
  <w:style w:type="paragraph" w:customStyle="1" w:styleId="ResPropbullet">
    <w:name w:val="Res/Prop bullet"/>
    <w:basedOn w:val="a0"/>
    <w:pPr>
      <w:numPr>
        <w:numId w:val="3"/>
      </w:numPr>
      <w:jc w:val="both"/>
    </w:pPr>
  </w:style>
  <w:style w:type="paragraph" w:styleId="a">
    <w:name w:val="List"/>
    <w:basedOn w:val="a0"/>
    <w:semiHidden/>
    <w:pPr>
      <w:numPr>
        <w:numId w:val="4"/>
      </w:numPr>
      <w:spacing w:after="60"/>
      <w:jc w:val="both"/>
    </w:pPr>
    <w:rPr>
      <w:rFonts w:ascii="Arial" w:hAnsi="Arial"/>
      <w:sz w:val="20"/>
    </w:rPr>
  </w:style>
  <w:style w:type="paragraph" w:styleId="a5">
    <w:name w:val="List Number"/>
    <w:basedOn w:val="a0"/>
    <w:semiHidden/>
    <w:pPr>
      <w:numPr>
        <w:numId w:val="1"/>
      </w:numPr>
      <w:tabs>
        <w:tab w:val="clear" w:pos="360"/>
        <w:tab w:val="num" w:pos="1080"/>
      </w:tabs>
      <w:spacing w:after="60"/>
      <w:ind w:left="1077" w:hanging="357"/>
    </w:pPr>
    <w:rPr>
      <w:rFonts w:ascii="Arial" w:hAnsi="Arial"/>
      <w:sz w:val="20"/>
    </w:rPr>
  </w:style>
  <w:style w:type="paragraph" w:styleId="a6">
    <w:name w:val="Title"/>
    <w:basedOn w:val="a0"/>
    <w:next w:val="a0"/>
    <w:qFormat/>
    <w:pPr>
      <w:widowControl w:val="0"/>
      <w:spacing w:after="120"/>
      <w:jc w:val="center"/>
    </w:pPr>
    <w:rPr>
      <w:rFonts w:ascii="Arial" w:hAnsi="Arial" w:cs="Arial"/>
      <w:b/>
      <w:bCs/>
      <w:sz w:val="36"/>
      <w:szCs w:val="36"/>
    </w:rPr>
  </w:style>
  <w:style w:type="paragraph" w:styleId="a7">
    <w:name w:val="header"/>
    <w:basedOn w:val="a0"/>
    <w:semiHidden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a8">
    <w:name w:val="Hyperlink"/>
    <w:basedOn w:val="a2"/>
    <w:semiHidden/>
    <w:rPr>
      <w:color w:val="0000FF"/>
      <w:u w:val="single"/>
    </w:rPr>
  </w:style>
  <w:style w:type="paragraph" w:styleId="10">
    <w:name w:val="toc 1"/>
    <w:basedOn w:val="a0"/>
    <w:next w:val="a0"/>
    <w:autoRedefine/>
    <w:semiHidden/>
    <w:pPr>
      <w:widowControl w:val="0"/>
      <w:tabs>
        <w:tab w:val="left" w:pos="432"/>
        <w:tab w:val="left" w:pos="864"/>
        <w:tab w:val="right" w:pos="8931"/>
      </w:tabs>
      <w:spacing w:before="240" w:after="60" w:line="20" w:lineRule="exact"/>
      <w:ind w:right="720" w:firstLine="144"/>
    </w:pPr>
    <w:rPr>
      <w:noProof/>
      <w:sz w:val="20"/>
      <w:szCs w:val="20"/>
    </w:rPr>
  </w:style>
  <w:style w:type="paragraph" w:styleId="20">
    <w:name w:val="toc 2"/>
    <w:basedOn w:val="a0"/>
    <w:next w:val="a0"/>
    <w:autoRedefine/>
    <w:semiHidden/>
    <w:pPr>
      <w:widowControl w:val="0"/>
      <w:tabs>
        <w:tab w:val="left" w:pos="1000"/>
        <w:tab w:val="right" w:pos="8931"/>
      </w:tabs>
      <w:spacing w:line="240" w:lineRule="atLeast"/>
      <w:ind w:left="432" w:right="720"/>
    </w:pPr>
    <w:rPr>
      <w:noProof/>
      <w:sz w:val="20"/>
      <w:szCs w:val="20"/>
    </w:rPr>
  </w:style>
  <w:style w:type="paragraph" w:styleId="30">
    <w:name w:val="toc 3"/>
    <w:basedOn w:val="a0"/>
    <w:next w:val="a0"/>
    <w:autoRedefine/>
    <w:semiHidden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a9">
    <w:name w:val="Body Text Indent"/>
    <w:basedOn w:val="a0"/>
    <w:semiHidden/>
    <w:pPr>
      <w:ind w:firstLine="540"/>
    </w:pPr>
    <w:rPr>
      <w:rFonts w:ascii="Arial" w:hAnsi="Arial" w:cs="Arial"/>
      <w:sz w:val="20"/>
    </w:rPr>
  </w:style>
  <w:style w:type="paragraph" w:customStyle="1" w:styleId="TableHeader">
    <w:name w:val="Table Header"/>
    <w:basedOn w:val="a1"/>
    <w:autoRedefine/>
    <w:pPr>
      <w:keepLines w:val="0"/>
      <w:widowControl/>
      <w:spacing w:line="240" w:lineRule="auto"/>
      <w:ind w:firstLine="0"/>
      <w:jc w:val="center"/>
    </w:pPr>
    <w:rPr>
      <w:b/>
      <w:bCs/>
      <w:szCs w:val="24"/>
    </w:rPr>
  </w:style>
  <w:style w:type="paragraph" w:styleId="aa">
    <w:name w:val="footer"/>
    <w:basedOn w:val="a0"/>
    <w:semiHidden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HTML">
    <w:name w:val="HTML Preformatted"/>
    <w:basedOn w:val="a0"/>
    <w:semiHidden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/>
    </w:pPr>
    <w:rPr>
      <w:rFonts w:ascii="Courier New" w:eastAsia="Courier New" w:hAnsi="Courier New" w:cs="Courier New"/>
      <w:color w:val="000066"/>
    </w:rPr>
  </w:style>
  <w:style w:type="character" w:styleId="HTML0">
    <w:name w:val="HTML Code"/>
    <w:basedOn w:val="a2"/>
    <w:semiHidden/>
    <w:rPr>
      <w:rFonts w:ascii="Courier New" w:eastAsia="Courier New" w:hAnsi="Courier New" w:cs="Courier New"/>
    </w:rPr>
  </w:style>
  <w:style w:type="paragraph" w:customStyle="1" w:styleId="Code">
    <w:name w:val="Code"/>
    <w:basedOn w:val="a0"/>
    <w:pPr>
      <w:ind w:left="397"/>
    </w:pPr>
    <w:rPr>
      <w:rFonts w:ascii="Courier New" w:hAnsi="Courier New" w:cs="Courier New"/>
      <w:sz w:val="22"/>
    </w:rPr>
  </w:style>
  <w:style w:type="paragraph" w:styleId="ab">
    <w:name w:val="footnote text"/>
    <w:basedOn w:val="a0"/>
    <w:semiHidden/>
    <w:rPr>
      <w:sz w:val="20"/>
      <w:szCs w:val="20"/>
    </w:rPr>
  </w:style>
  <w:style w:type="character" w:styleId="ac">
    <w:name w:val="footnote reference"/>
    <w:basedOn w:val="a2"/>
    <w:semiHidden/>
    <w:rPr>
      <w:vertAlign w:val="superscript"/>
    </w:rPr>
  </w:style>
  <w:style w:type="character" w:styleId="ad">
    <w:name w:val="FollowedHyperlink"/>
    <w:basedOn w:val="a2"/>
    <w:semiHidden/>
    <w:rPr>
      <w:color w:val="800080"/>
      <w:u w:val="single"/>
    </w:rPr>
  </w:style>
  <w:style w:type="character" w:customStyle="1" w:styleId="BodyTextChar">
    <w:name w:val="Body Text Char"/>
    <w:basedOn w:val="a2"/>
    <w:rPr>
      <w:rFonts w:ascii="Arial" w:hAnsi="Arial"/>
      <w:lang w:val="en-US" w:eastAsia="en-US" w:bidi="ar-SA"/>
    </w:rPr>
  </w:style>
  <w:style w:type="character" w:customStyle="1" w:styleId="CodeChar">
    <w:name w:val="Code Char"/>
    <w:basedOn w:val="a2"/>
    <w:rPr>
      <w:rFonts w:ascii="Courier New" w:hAnsi="Courier New" w:cs="Courier New"/>
      <w:sz w:val="22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msdn.microsoft.com/library/default.asp?url=/library/en-us/csref/html/vcoriXMLDocumenta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library/default.asp?url=/library/en-us/vsent7/html/vxconcodingtechniques.asp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1912</Words>
  <Characters>10900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Code Convention</vt:lpstr>
      <vt:lpstr>CIMNET Controls Container Proposal</vt:lpstr>
    </vt:vector>
  </TitlesOfParts>
  <Company>Softserve</Company>
  <LinksUpToDate>false</LinksUpToDate>
  <CharactersWithSpaces>12787</CharactersWithSpaces>
  <SharedDoc>false</SharedDoc>
  <HLinks>
    <vt:vector size="96" baseType="variant">
      <vt:variant>
        <vt:i4>5701663</vt:i4>
      </vt:variant>
      <vt:variant>
        <vt:i4>84</vt:i4>
      </vt:variant>
      <vt:variant>
        <vt:i4>0</vt:i4>
      </vt:variant>
      <vt:variant>
        <vt:i4>5</vt:i4>
      </vt:variant>
      <vt:variant>
        <vt:lpwstr>http://msdn.microsoft.com/library/default.asp?url=/library/en-us/csref/html/vcoriXMLDocumentation.asp</vt:lpwstr>
      </vt:variant>
      <vt:variant>
        <vt:lpwstr/>
      </vt:variant>
      <vt:variant>
        <vt:i4>8061038</vt:i4>
      </vt:variant>
      <vt:variant>
        <vt:i4>81</vt:i4>
      </vt:variant>
      <vt:variant>
        <vt:i4>0</vt:i4>
      </vt:variant>
      <vt:variant>
        <vt:i4>5</vt:i4>
      </vt:variant>
      <vt:variant>
        <vt:lpwstr>http://msdn.microsoft.com/library/default.asp?url=/library/en-us/vsent7/html/vxconcodingtechniques.asp</vt:lpwstr>
      </vt:variant>
      <vt:variant>
        <vt:lpwstr/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_Toc59259494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_Toc59259493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_Toc59259492</vt:lpwstr>
      </vt:variant>
      <vt:variant>
        <vt:i4>1966135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_Toc59259491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_Toc59259490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_Toc59259489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_Toc59259488</vt:lpwstr>
      </vt:variant>
      <vt:variant>
        <vt:i4>1572918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_Toc59259487</vt:lpwstr>
      </vt:variant>
      <vt:variant>
        <vt:i4>1638454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_Toc59259486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_Toc59259485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_Toc59259484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_Toc59259483</vt:lpwstr>
      </vt:variant>
      <vt:variant>
        <vt:i4>1900598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_Toc59259482</vt:lpwstr>
      </vt:variant>
      <vt:variant>
        <vt:i4>7864387</vt:i4>
      </vt:variant>
      <vt:variant>
        <vt:i4>14025</vt:i4>
      </vt:variant>
      <vt:variant>
        <vt:i4>1025</vt:i4>
      </vt:variant>
      <vt:variant>
        <vt:i4>1</vt:i4>
      </vt:variant>
      <vt:variant>
        <vt:lpwstr>SS_logo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Code Convention</dc:title>
  <dc:subject/>
  <dc:creator>Sergiy Kornienko</dc:creator>
  <cp:keywords>C# standard Code convention</cp:keywords>
  <dc:description/>
  <cp:lastModifiedBy>Floki</cp:lastModifiedBy>
  <cp:revision>2</cp:revision>
  <cp:lastPrinted>2003-12-10T12:42:00Z</cp:lastPrinted>
  <dcterms:created xsi:type="dcterms:W3CDTF">2016-03-10T12:17:00Z</dcterms:created>
  <dcterms:modified xsi:type="dcterms:W3CDTF">2016-03-10T12:17:00Z</dcterms:modified>
</cp:coreProperties>
</file>