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7539216</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16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once the NINO for a participant is available.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data field is not validated as 'required', as we are aware some NINOs may not be available when submitting the baseline record. However, this field is ultimately required to be submitted and missing NINOs will be followed up.</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 every option that applies to the participants dependents (this does not record how many dependents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 {'id': 'conditional', 'args': [{'expression': "one_of(current_dependents_uk,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'conditional', 'args': [{'expression': "one_of(highest_qualification_achieved, ['Unknown'])",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are currently pending. Ecorys to confirm.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strets, in tents, doorways, parks, bus shelters or encampments). 2) People in buildings or other places not designed for habitation (such as stairwells, barns, sheds, car parks, cars, derelict boats, stations, or bushes).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 not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housing_accomodation</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wage</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language_level_on_entry</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