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ab48867</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02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965611"/>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965611"/>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'housing_sustain_accomodation',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'dimension(housing_sustain_accomodation)'}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Unemployed and looking/available for work immediately (in the next two weeks), Unemployed and NOT looking/available for work immediately (for example, retired, looking after family or long term sick or disabled),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What is your current employment status? Source - https://www.ons.gov.uk/census/censustransformationprogramme/questiondevelopment/economicactivityandhoursworkedquestiondevelopmentforcensus2021#questions-recommended-for-census-2021 . Required to assess movement from unemployment to employment and to cross reference against admin data sets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(i.e. main duty/priority group), Non-statutory homelessness (i.e. NOT main duty/priority group)</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employment_entry_status: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'employment_sustain_status',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'dimension(employment_sustain_status)'}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housing_sustain_accomodation</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wage_baseline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employment_entry_status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employment_sustain_status</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 (i.e.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 (i.e. NOT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looking/available for work immediately (in the next two weeks)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NOT looking/available for work immediately (for example, retired, looking after family or 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employment_sustain_status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