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5695c58</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27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526243"/>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526243"/>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'current_number_of_dependents_uk',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'dimension(current_number_of_dependents_uk)'}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'economic_status',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'dimension(economic_status)'}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'employment_entry_details',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'dimension(employment_entry_details)'}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