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7539216</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08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once the NINO for a participant is available.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data field is not validated as 'required', as we are aware some NINOs may not be available when submitting the baseline record. However, this field is ultimately required to be submitted and missing NINOs will be followed up.</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 {'id': 'conditional', 'args': [{'expression': "one_of(current_dependents_uk,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'conditional', 'args': [{'expression': "one_of(highest_qualification_achieved, ['Unknown'])",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strets, in tents, doorways, parks, bus shelters or encampments). 2) People in buildings or other places not designed for habitation (such as stairwells, barns, sheds, car parks, cars, derelict boats, stations, or bushes).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 not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wage</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housing_accomodation</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