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06145e1</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09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 'Change to age' TR - 'Would be good to understand who (at HO?) wants age rather than age bracket - what's the purpose? Palladium and Ecorys both happy with bracketing and obviously it minimises the disclosiveness of the data.'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 JF - How does this relate to question above? It's unclear what it means and why we're asking for this info. TR - James - does this replace the old 'family composition' Q?"</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 JF - '0-4' option is unhelpful for analysis. If this is an online questionaire, would be better to have this as a routed question (only if with caring reponsibilities) and change to "1-4". Or add a 'no kids' option." TR - I think 0-4 here is an age bracket rather than a number of children. Agree re routing - that's for CRM providers/implementers to organise but it's certainly what we'd reccomend to them.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Why not capture 8 hrs/week? Does this Q relate to status in home country? Suggest change 'unpaid work...' to voluntary work (to include either for family or not) Clarify that sick/disabled relates to reason for unemployment (if this is the case) These comments also apply to other references to emplyment type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