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9a915b2</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09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 'Change to age' TR - 'Would be good to understand who (at HO?) wants age rather than age bracket - what's the purpose? Palladium and Ecorys both happy with bracketing and obviously it minimises the disclosiveness of the data.'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 JF - How does this relate to question above? It's unclear what it means and why we're asking for this info. TR - James - does this replace the old 'family composition' Q?"</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 JF - '0-4' option is unhelpful for analysis. If this is an online questionaire, would be better to have this as a routed question (only if with caring reponsibilities) and change to "1-4". Or add a 'no kids' option." TR - I think 0-4 here is an age bracket rather than a number of children. Agree re routing - that's for CRM providers/implementers to organise but it's certainly what we'd reccomend to them.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Why not capture 8 hrs/week? Does this Q relate to status in home country? Suggest change 'unpaid work...' to voluntary work (to include either for family or not) Clarify that sick/disabled relates to reason for unemployment (if this is the case) These comments also apply to other references to emplyment type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