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2" w:type="dxa"/>
        <w:tblInd w:w="-4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2"/>
        <w:gridCol w:w="1797"/>
        <w:gridCol w:w="1788"/>
        <w:gridCol w:w="1782"/>
        <w:gridCol w:w="2403"/>
      </w:tblGrid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Date</w:t>
            </w:r>
          </w:p>
          <w:p w:rsidR="00524877" w:rsidRPr="00B7799D" w:rsidRDefault="00524877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bCs/>
                <w:color w:val="auto"/>
                <w:sz w:val="22"/>
                <w:szCs w:val="22"/>
              </w:rPr>
            </w:pPr>
            <w:r w:rsidRPr="00B7799D">
              <w:rPr>
                <w:rFonts w:ascii="Open Sans" w:eastAsia="Arial Unicode MS" w:hAnsi="Open Sans" w:cs="Open Sans"/>
                <w:iCs/>
                <w:color w:val="auto"/>
                <w:sz w:val="22"/>
                <w:szCs w:val="16"/>
              </w:rPr>
              <w:t>(en semaine)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B7799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</w:t>
            </w:r>
            <w:r w:rsidR="00B7799D" w:rsidRPr="00B7799D">
              <w:rPr>
                <w:rFonts w:cs="Open Sans"/>
                <w:i w:val="0"/>
                <w:color w:val="auto"/>
              </w:rPr>
              <w:t xml:space="preserve">total </w:t>
            </w:r>
            <w:r w:rsidRPr="00B7799D">
              <w:rPr>
                <w:rFonts w:cs="Open Sans"/>
                <w:i w:val="0"/>
                <w:color w:val="auto"/>
              </w:rPr>
              <w:t>d’heures travaillées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1537C6" w:rsidRPr="00B7799D" w:rsidRDefault="00524877" w:rsidP="002018C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d’heures </w:t>
            </w:r>
            <w:r w:rsidR="001537C6" w:rsidRPr="00B7799D">
              <w:rPr>
                <w:rFonts w:cs="Open Sans"/>
                <w:i w:val="0"/>
                <w:color w:val="auto"/>
              </w:rPr>
              <w:t xml:space="preserve">travaillées </w:t>
            </w:r>
            <w:r w:rsidRPr="00B7799D">
              <w:rPr>
                <w:rFonts w:cs="Open Sans"/>
                <w:i w:val="0"/>
                <w:color w:val="auto"/>
              </w:rPr>
              <w:t xml:space="preserve">de </w:t>
            </w:r>
          </w:p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36 h à 43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d’heures </w:t>
            </w:r>
            <w:r w:rsidR="001537C6" w:rsidRPr="00B7799D">
              <w:rPr>
                <w:rFonts w:cs="Open Sans"/>
                <w:i w:val="0"/>
                <w:color w:val="auto"/>
              </w:rPr>
              <w:t xml:space="preserve">travaillées </w:t>
            </w:r>
            <w:r w:rsidRPr="00B7799D">
              <w:rPr>
                <w:rFonts w:cs="Open Sans"/>
                <w:i w:val="0"/>
                <w:color w:val="auto"/>
              </w:rPr>
              <w:t>au-delà de 43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Rémunération</w:t>
            </w:r>
          </w:p>
        </w:tc>
      </w:tr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CB2040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Semaine de travail normale + toutes les heures supplémentaires de la semaine</w:t>
            </w:r>
          </w:p>
        </w:tc>
        <w:tc>
          <w:tcPr>
            <w:tcW w:w="35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La majoration est prévue par le code du travail. Mais votre accord collectif peut prévoir une majoration différente, </w:t>
            </w:r>
            <w:r w:rsidR="00271DE6" w:rsidRPr="00B7799D">
              <w:rPr>
                <w:rFonts w:cs="Open Sans"/>
                <w:b w:val="0"/>
                <w:i w:val="0"/>
                <w:color w:val="auto"/>
              </w:rPr>
              <w:t xml:space="preserve">et c’est celle-ci </w:t>
            </w:r>
            <w:r w:rsidRPr="00B7799D">
              <w:rPr>
                <w:rFonts w:cs="Open Sans"/>
                <w:b w:val="0"/>
                <w:i w:val="0"/>
                <w:color w:val="auto"/>
              </w:rPr>
              <w:t>qui s’appliquera</w:t>
            </w:r>
            <w:r w:rsidR="001537C6" w:rsidRPr="00B7799D">
              <w:rPr>
                <w:rFonts w:cs="Open Sans"/>
                <w:b w:val="0"/>
                <w:i w:val="0"/>
                <w:color w:val="auto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Le taux horaire est inscrit sur le bulletin de paie. </w:t>
            </w:r>
          </w:p>
          <w:p w:rsidR="00524877" w:rsidRPr="00B7799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Ci-dessous, il s’agit du SMIC.</w:t>
            </w:r>
          </w:p>
        </w:tc>
      </w:tr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Majoration : 25 %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Majoration : 50 %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9C680C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Taux horaire : </w:t>
            </w:r>
            <w:r w:rsidR="00316436">
              <w:rPr>
                <w:rFonts w:cs="Open Sans"/>
                <w:b w:val="0"/>
                <w:i w:val="0"/>
                <w:color w:val="auto"/>
              </w:rPr>
              <w:t>11.2</w:t>
            </w:r>
            <w:r w:rsidR="005170A4" w:rsidRPr="00B7799D">
              <w:rPr>
                <w:rFonts w:cs="Open Sans"/>
                <w:b w:val="0"/>
                <w:i w:val="0"/>
                <w:color w:val="auto"/>
              </w:rPr>
              <w:t xml:space="preserve">7 </w:t>
            </w:r>
            <w:r w:rsidRPr="00B7799D">
              <w:rPr>
                <w:rFonts w:cs="Open Sans"/>
                <w:b w:val="0"/>
                <w:i w:val="0"/>
                <w:color w:val="auto"/>
                <w:szCs w:val="21"/>
              </w:rPr>
              <w:t>€</w:t>
            </w:r>
          </w:p>
        </w:tc>
      </w:tr>
      <w:tr w:rsidR="00B7799D" w:rsidRPr="00B7799D" w:rsidTr="00CF44CD">
        <w:trPr>
          <w:trHeight w:val="6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170A4" w:rsidRPr="00B7799D" w:rsidRDefault="00316436" w:rsidP="005170A4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Ex : 2 au 6 janvier 2023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44 h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8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1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170A4" w:rsidRPr="00B7799D" w:rsidRDefault="00316436" w:rsidP="005170A4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Ex : 9 au 13 janvier 2023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42 h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7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2018CD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TOTAL 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15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1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Sous-total</w:t>
            </w:r>
          </w:p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rémunération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15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1.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25 x</w:t>
            </w:r>
            <w:r w:rsidR="00316436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11.2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7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=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1.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50 x </w:t>
            </w:r>
            <w:r w:rsidR="00316436">
              <w:rPr>
                <w:rFonts w:ascii="Open Sans" w:hAnsi="Open Sans" w:cs="Open Sans"/>
                <w:color w:val="auto"/>
                <w:sz w:val="22"/>
                <w:szCs w:val="22"/>
              </w:rPr>
              <w:t>11.2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7 =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316436" w:rsidP="009C680C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>
              <w:rPr>
                <w:rFonts w:ascii="Open Sans" w:hAnsi="Open Sans" w:cs="Open Sans"/>
                <w:color w:val="auto"/>
                <w:sz w:val="22"/>
                <w:szCs w:val="22"/>
              </w:rPr>
              <w:t>211.31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</w:t>
            </w:r>
            <w:r w:rsidR="00524877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€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316436" w:rsidP="009C680C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>
              <w:rPr>
                <w:rFonts w:ascii="Open Sans" w:hAnsi="Open Sans" w:cs="Open Sans"/>
                <w:color w:val="auto"/>
                <w:sz w:val="22"/>
                <w:szCs w:val="22"/>
              </w:rPr>
              <w:t>16.9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0 </w:t>
            </w:r>
            <w:r w:rsidR="00524877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€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6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R</w:t>
            </w:r>
            <w:r w:rsidR="00524877"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émunération</w:t>
            </w: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 totale</w:t>
            </w:r>
            <w:r w:rsidR="00524877"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 </w:t>
            </w: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des heures supplémentaires</w:t>
            </w:r>
          </w:p>
        </w:tc>
        <w:tc>
          <w:tcPr>
            <w:tcW w:w="77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316436" w:rsidP="009C680C">
            <w:pPr>
              <w:jc w:val="center"/>
              <w:rPr>
                <w:rFonts w:ascii="Open Sans" w:hAnsi="Open Sans" w:cs="Open Sans"/>
                <w:b/>
                <w:color w:val="auto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228.21</w:t>
            </w:r>
            <w:bookmarkStart w:id="0" w:name="_GoBack"/>
            <w:bookmarkEnd w:id="0"/>
            <w:r w:rsidR="009C680C"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 xml:space="preserve"> </w:t>
            </w:r>
            <w:r w:rsidR="00524877"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€</w:t>
            </w:r>
          </w:p>
        </w:tc>
      </w:tr>
    </w:tbl>
    <w:p w:rsidR="00B5798D" w:rsidRPr="00B7799D" w:rsidRDefault="00B5798D">
      <w:pPr>
        <w:rPr>
          <w:color w:val="auto"/>
        </w:rPr>
      </w:pPr>
    </w:p>
    <w:sectPr w:rsidR="00B5798D" w:rsidRPr="00B7799D" w:rsidSect="0052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Arial Unicode MS">
    <w:altName w:val="Arial"/>
    <w:panose1 w:val="020B0604020202020204"/>
    <w:charset w:val="00"/>
    <w:family w:val="roman"/>
    <w:pitch w:val="variable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CD"/>
    <w:rsid w:val="00082F4E"/>
    <w:rsid w:val="001537C6"/>
    <w:rsid w:val="002018CD"/>
    <w:rsid w:val="00214D2D"/>
    <w:rsid w:val="00271DE6"/>
    <w:rsid w:val="00316436"/>
    <w:rsid w:val="003C722B"/>
    <w:rsid w:val="005170A4"/>
    <w:rsid w:val="00524877"/>
    <w:rsid w:val="00671FAA"/>
    <w:rsid w:val="009C680C"/>
    <w:rsid w:val="00B5798D"/>
    <w:rsid w:val="00B7799D"/>
    <w:rsid w:val="00C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33BB"/>
  <w15:chartTrackingRefBased/>
  <w15:docId w15:val="{74925478-69A6-43F4-833D-964ED70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8CD"/>
    <w:pPr>
      <w:overflowPunct w:val="0"/>
      <w:spacing w:after="0" w:line="240" w:lineRule="auto"/>
    </w:pPr>
    <w:rPr>
      <w:rFonts w:ascii="Liberation Serif" w:eastAsia="SimSun" w:hAnsi="Liberation Serif" w:cs="Lucida Sans"/>
      <w:color w:val="00000A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A"/>
    <w:next w:val="Corpsdetexte"/>
    <w:link w:val="TitreCar"/>
    <w:qFormat/>
    <w:rsid w:val="002018CD"/>
    <w:rPr>
      <w:rFonts w:ascii="Open Sans" w:eastAsia="Arial Unicode MS" w:hAnsi="Open Sans" w:cs="Arial Unicode MS"/>
      <w:b/>
      <w:bCs/>
      <w:i/>
      <w:sz w:val="22"/>
      <w:szCs w:val="22"/>
    </w:rPr>
  </w:style>
  <w:style w:type="character" w:customStyle="1" w:styleId="TitreCar">
    <w:name w:val="Titre Car"/>
    <w:basedOn w:val="Policepardfaut"/>
    <w:link w:val="Titre"/>
    <w:rsid w:val="002018CD"/>
    <w:rPr>
      <w:rFonts w:ascii="Open Sans" w:eastAsia="Arial Unicode MS" w:hAnsi="Open Sans" w:cs="Arial Unicode MS"/>
      <w:b/>
      <w:bCs/>
      <w:i/>
      <w:color w:val="000000"/>
      <w:sz w:val="22"/>
      <w:lang w:eastAsia="zh-CN" w:bidi="hi-IN"/>
    </w:rPr>
  </w:style>
  <w:style w:type="paragraph" w:customStyle="1" w:styleId="CorpsA">
    <w:name w:val="Corps A"/>
    <w:qFormat/>
    <w:rsid w:val="002018CD"/>
    <w:pPr>
      <w:keepNext/>
      <w:overflowPunct w:val="0"/>
      <w:spacing w:after="0" w:line="240" w:lineRule="auto"/>
    </w:pPr>
    <w:rPr>
      <w:rFonts w:eastAsia="Times New Roman" w:cs="Times New Roman"/>
      <w:color w:val="000000"/>
      <w:szCs w:val="2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018CD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018CD"/>
    <w:rPr>
      <w:rFonts w:ascii="Liberation Serif" w:eastAsia="SimSun" w:hAnsi="Liberation Serif" w:cs="Mangal"/>
      <w:color w:val="00000A"/>
      <w:szCs w:val="21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7C6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7C6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GSSIME, Nadia (DGT)</dc:creator>
  <cp:keywords/>
  <dc:description/>
  <cp:lastModifiedBy>EL-SALMAN, Fady (DGT)</cp:lastModifiedBy>
  <cp:revision>3</cp:revision>
  <cp:lastPrinted>2020-01-16T09:21:00Z</cp:lastPrinted>
  <dcterms:created xsi:type="dcterms:W3CDTF">2022-11-18T16:37:00Z</dcterms:created>
  <dcterms:modified xsi:type="dcterms:W3CDTF">2022-12-27T10:50:00Z</dcterms:modified>
</cp:coreProperties>
</file>