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Antoine Gand -&gt; utilise Dust, des agents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vitesse fois 4 à 10 entre 3 et 4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Alim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Ali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7: bon use case / mais /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Avant mon exemple: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S'assurer que l'IA comprend mon contexte -&gt; la préparation du contexte est plus intéressnte: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mettre les fichiers dans claude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quand tu prompt: il se base sur ça, va faire un RAG, et répondre de manière adaptée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skills par conversation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--&gt; très important d'indiquer que le coeur pour un product, c'est que l'IA connaisse mes utilisateurs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commencer une session de travail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masque de présentation de livrable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dans la RU il va être capable de comprendre à qui on s'adresse, comment questionner etc.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cout d'amorçage, mais ensuite ça va hyper vite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8: qui sont les cibles prios sur mes usagers, quels sont les éléments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11: comment tu découpes ta spec selon le produit: y'a souvent un input à opti que ce soit PRD ou Spec, comment tu peux tout filer à l'IA pour que lui te ressorte quelque chose de 55% de la spec finie à 100%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XX: enjeu -&gt; harmonisation des process, qu'est-ce qu'une spec devrait avoir, l'IA va t'aider sur DOD et DOR, toi tu écrits comme tu veux tes specs, mais ça te fait une nomenclature Minitères Sociaux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directive plutot que nomenclature: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les specs doivent avoir le même format (cas 1)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chacun a sa façon de faire des specs et du contenu, et là je vais passer la spec dans l'agent, et il va dire qu'il y a moins de standard, s'en fou de la structure mais a au moins une DOD et une DOR (cas 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XX: bon cas d'usage dur à craquer selon philippe: la partie QA : verif les edge case, vérifier l'UX de ton produit,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