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Enjeux: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Aider à identifier les usages IA pour Archi, CDP (chefs de projets), Design, Dev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Accompagner sur les usages IA -&gt; aider à maîtriser des use cases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Evangéliser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1: Exploration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Rencontrer les équipes (SRDT, DACCORD, Egapro, DomiFA, SIRENA), comprendre leur quotidien et enjeux, et pour pouvoir récupérer du contexte auprès d’eux dès que je le souhaite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Rencontrer Architectes, Products, Designers, Développeurs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Rencontrer Dominique sur le RGAA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Développer sur Egapro pour: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Voir le potentiel de Claude tel qu’il est exploité dans l’équipe (orchestration ambitieuse)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Proposer des optimisations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Proposer d’intégrer des estimations par taille de T-shirt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Echange avec Victor Degliame pour comprendre comment outiller les internes sur l’IA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Phase 2: Définition d’un plan d’action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 court terme: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Architectes: Permettre aux architectes de générer des DA avec l’IA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CDP: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Rencontrer des CDP pour récupérer plus de besoins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Penser la réalisation d’un pre-audit d’homologation continu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Adresser l’enjeu de capacité à piloter et suivre un projet développé avec de l’IA de façon importante (actuellement, expérimentation des estimations par tailles de T-shirt sur Egapro)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Designers: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Aider les designers à créer et utiliser des skills d’UX, d’audit d’UX afin de générer et challenger des prototypes rapidement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Analyser les autres besoins existants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Développeurs: 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rapprocher des développeurs qui ont des difficultés à s’approprier l’IA et les guider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 moyen terme: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Identifier et préparer l’animation une communauté de champions pour chaque typologie de rôle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Développeurs: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Parfaire la partie CI/CD avec les bots qui passent sur le code (review)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Rendre activable le déploiement quand on aura les licences de Sieges Claude pour les internes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Rendre possible le développement agentique pour les internes, en se mettant en lien avec la DINUM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Mettre en place un process d’observabilité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 long terme: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Créer un Harness maison: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Permettre le contrôle de l’expérience utilisateur, facilitant le fait d’embarquer les personnes les moins “technophiles”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Permettre de contrôler les besoins auxquels il est capable de répondre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Permettre d’intégrer la conformité plus facilement dans les réalisations (maquettes, applications)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Permettre la souveraineté et la stabilité (indépendance aux providers)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