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AD23" w14:textId="22D45996" w:rsidR="00A10D54" w:rsidRPr="00120ED0" w:rsidRDefault="0060429C" w:rsidP="00A10D54">
      <w:pPr>
        <w:spacing w:after="200"/>
        <w:rPr>
          <w:rFonts w:ascii="Times New Roman" w:hAnsi="Times New Roman" w:cs="Times New Roman"/>
          <w:lang w:val="en-US" w:eastAsia="ru-RU"/>
        </w:rPr>
      </w:pPr>
      <w:r>
        <w:rPr>
          <w:rFonts w:ascii="Calibri" w:hAnsi="Calibri" w:cs="Times New Roman"/>
          <w:b/>
          <w:bCs/>
          <w:color w:val="000000"/>
          <w:sz w:val="28"/>
          <w:szCs w:val="28"/>
          <w:lang w:val="en-US" w:eastAsia="ru-RU"/>
        </w:rPr>
        <w:t>SMT</w:t>
      </w:r>
      <w:r w:rsidR="00A10D54" w:rsidRPr="00120ED0">
        <w:rPr>
          <w:rFonts w:ascii="Calibri" w:hAnsi="Calibri" w:cs="Times New Roman"/>
          <w:b/>
          <w:bCs/>
          <w:color w:val="000000"/>
          <w:sz w:val="28"/>
          <w:szCs w:val="28"/>
          <w:lang w:val="en-US" w:eastAsia="ru-RU"/>
        </w:rPr>
        <w:t xml:space="preserve"> Smart Contract</w:t>
      </w:r>
    </w:p>
    <w:p w14:paraId="4899D29C" w14:textId="36BF1952" w:rsidR="00A10D54" w:rsidRPr="00120ED0" w:rsidRDefault="0060429C" w:rsidP="00A10D54">
      <w:pPr>
        <w:spacing w:after="200"/>
        <w:jc w:val="both"/>
        <w:rPr>
          <w:rFonts w:ascii="Times New Roman" w:hAnsi="Times New Roman" w:cs="Times New Roman"/>
          <w:lang w:val="en-US" w:eastAsia="ru-RU"/>
        </w:rPr>
      </w:pPr>
      <w:r>
        <w:rPr>
          <w:rFonts w:ascii="Calibri" w:hAnsi="Calibri" w:cs="Times New Roman"/>
          <w:color w:val="000000"/>
          <w:lang w:val="en-US" w:eastAsia="ru-RU"/>
        </w:rPr>
        <w:t>SMT</w:t>
      </w:r>
      <w:r w:rsidR="00A10D54" w:rsidRPr="00120ED0">
        <w:rPr>
          <w:rFonts w:ascii="Calibri" w:hAnsi="Calibri" w:cs="Times New Roman"/>
          <w:color w:val="000000"/>
          <w:lang w:val="en-US" w:eastAsia="ru-RU"/>
        </w:rPr>
        <w:t xml:space="preserve"> is an Ethereum token. It complies with and extends </w:t>
      </w:r>
      <w:r>
        <w:rPr>
          <w:rFonts w:ascii="Calibri" w:hAnsi="Calibri" w:cs="Times New Roman"/>
          <w:color w:val="000000"/>
          <w:lang w:val="en-US" w:eastAsia="ru-RU"/>
        </w:rPr>
        <w:t>EIP</w:t>
      </w:r>
      <w:r w:rsidR="00A10D54" w:rsidRPr="00120ED0">
        <w:rPr>
          <w:rFonts w:ascii="Calibri" w:hAnsi="Calibri" w:cs="Times New Roman"/>
          <w:color w:val="000000"/>
          <w:lang w:val="en-US" w:eastAsia="ru-RU"/>
        </w:rPr>
        <w:t xml:space="preserve">-20 </w:t>
      </w:r>
      <w:r>
        <w:rPr>
          <w:rFonts w:ascii="Calibri" w:hAnsi="Calibri" w:cs="Times New Roman"/>
          <w:color w:val="000000"/>
          <w:lang w:val="en-US" w:eastAsia="ru-RU"/>
        </w:rPr>
        <w:t>–</w:t>
      </w:r>
      <w:r w:rsidR="00A10D54" w:rsidRPr="00120ED0">
        <w:rPr>
          <w:rFonts w:ascii="Calibri" w:hAnsi="Calibri" w:cs="Times New Roman"/>
          <w:color w:val="000000"/>
          <w:lang w:val="en-US" w:eastAsia="ru-RU"/>
        </w:rPr>
        <w:t xml:space="preserve"> </w:t>
      </w:r>
      <w:r>
        <w:rPr>
          <w:rFonts w:ascii="Calibri" w:hAnsi="Calibri" w:cs="Times New Roman"/>
          <w:color w:val="000000"/>
          <w:lang w:val="en-US" w:eastAsia="ru-RU"/>
        </w:rPr>
        <w:t xml:space="preserve">the only token </w:t>
      </w:r>
      <w:r w:rsidR="00A10D54" w:rsidRPr="00120ED0">
        <w:rPr>
          <w:rFonts w:ascii="Calibri" w:hAnsi="Calibri" w:cs="Times New Roman"/>
          <w:color w:val="000000"/>
          <w:lang w:val="en-US" w:eastAsia="ru-RU"/>
        </w:rPr>
        <w:t xml:space="preserve">standard </w:t>
      </w:r>
      <w:r>
        <w:rPr>
          <w:rFonts w:ascii="Calibri" w:hAnsi="Calibri" w:cs="Times New Roman"/>
          <w:color w:val="000000"/>
          <w:lang w:val="en-US" w:eastAsia="ru-RU"/>
        </w:rPr>
        <w:t xml:space="preserve">in Ethereum </w:t>
      </w:r>
      <w:r w:rsidR="00A10D54" w:rsidRPr="00120ED0">
        <w:rPr>
          <w:rFonts w:ascii="Calibri" w:hAnsi="Calibri" w:cs="Times New Roman"/>
          <w:color w:val="000000"/>
          <w:lang w:val="en-US" w:eastAsia="ru-RU"/>
        </w:rPr>
        <w:t xml:space="preserve">and </w:t>
      </w:r>
      <w:r>
        <w:rPr>
          <w:rFonts w:ascii="Calibri" w:hAnsi="Calibri" w:cs="Times New Roman"/>
          <w:color w:val="000000"/>
          <w:lang w:val="en-US" w:eastAsia="ru-RU"/>
        </w:rPr>
        <w:t xml:space="preserve">a </w:t>
      </w:r>
      <w:r w:rsidR="00A10D54" w:rsidRPr="00120ED0">
        <w:rPr>
          <w:rFonts w:ascii="Calibri" w:hAnsi="Calibri" w:cs="Times New Roman"/>
          <w:color w:val="000000"/>
          <w:lang w:val="en-US" w:eastAsia="ru-RU"/>
        </w:rPr>
        <w:t xml:space="preserve">widely used token API. </w:t>
      </w:r>
      <w:r>
        <w:rPr>
          <w:rFonts w:ascii="Calibri" w:hAnsi="Calibri" w:cs="Times New Roman"/>
          <w:color w:val="000000"/>
          <w:lang w:val="en-US" w:eastAsia="ru-RU"/>
        </w:rPr>
        <w:t>SMT</w:t>
      </w:r>
      <w:r w:rsidR="00A10D54" w:rsidRPr="00120ED0">
        <w:rPr>
          <w:rFonts w:ascii="Calibri" w:hAnsi="Calibri" w:cs="Times New Roman"/>
          <w:color w:val="000000"/>
          <w:lang w:val="en-US" w:eastAsia="ru-RU"/>
        </w:rPr>
        <w:t xml:space="preserve"> Smart Contract guarantees:</w:t>
      </w:r>
    </w:p>
    <w:p w14:paraId="50317BAB" w14:textId="77777777" w:rsidR="00A10D54" w:rsidRPr="00120ED0" w:rsidRDefault="00A10D54" w:rsidP="00A10D54">
      <w:pPr>
        <w:jc w:val="both"/>
        <w:rPr>
          <w:rFonts w:ascii="Times New Roman" w:hAnsi="Times New Roman" w:cs="Times New Roman"/>
          <w:lang w:val="en-US" w:eastAsia="ru-RU"/>
        </w:rPr>
      </w:pPr>
      <w:r w:rsidRPr="00120ED0">
        <w:rPr>
          <w:rFonts w:ascii="Calibri" w:hAnsi="Calibri" w:cs="Times New Roman"/>
          <w:b/>
          <w:bCs/>
          <w:color w:val="000000"/>
          <w:lang w:val="en-US" w:eastAsia="ru-RU"/>
        </w:rPr>
        <w:t>1. Transparency</w:t>
      </w:r>
    </w:p>
    <w:p w14:paraId="15623686" w14:textId="77777777" w:rsidR="00A10D54" w:rsidRPr="00120ED0" w:rsidRDefault="00A10D54" w:rsidP="00A10D54">
      <w:pPr>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 xml:space="preserve">1.1. Balance. </w:t>
      </w:r>
      <w:r w:rsidRPr="00120ED0">
        <w:rPr>
          <w:rFonts w:ascii="Calibri" w:hAnsi="Calibri" w:cs="Times New Roman"/>
          <w:color w:val="000000"/>
          <w:lang w:val="en-US" w:eastAsia="ru-RU"/>
        </w:rPr>
        <w:t>The information on the number of tokens held by any user is public.</w:t>
      </w:r>
    </w:p>
    <w:p w14:paraId="73D27FA1" w14:textId="18C53E11" w:rsidR="00A10D54" w:rsidRPr="00120ED0" w:rsidRDefault="00A10D54" w:rsidP="00A10D54">
      <w:pPr>
        <w:spacing w:after="200"/>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 xml:space="preserve">1.2. Transfers. </w:t>
      </w:r>
      <w:r w:rsidRPr="00120ED0">
        <w:rPr>
          <w:rFonts w:ascii="Calibri" w:hAnsi="Calibri" w:cs="Times New Roman"/>
          <w:color w:val="000000"/>
          <w:lang w:val="en-US" w:eastAsia="ru-RU"/>
        </w:rPr>
        <w:t>All information on transfers</w:t>
      </w:r>
      <w:r w:rsidR="008A1CAD" w:rsidRPr="00120ED0">
        <w:rPr>
          <w:rFonts w:ascii="Calibri" w:hAnsi="Calibri" w:cs="Times New Roman"/>
          <w:color w:val="000000"/>
          <w:lang w:val="en-US" w:eastAsia="ru-RU"/>
        </w:rPr>
        <w:t xml:space="preserve"> </w:t>
      </w:r>
      <w:r w:rsidRPr="00120ED0">
        <w:rPr>
          <w:rFonts w:ascii="Calibri" w:hAnsi="Calibri" w:cs="Times New Roman"/>
          <w:color w:val="000000"/>
          <w:lang w:val="en-US" w:eastAsia="ru-RU"/>
        </w:rPr>
        <w:t>is public and can be traced back in time.</w:t>
      </w:r>
    </w:p>
    <w:p w14:paraId="6D77323B" w14:textId="77777777" w:rsidR="00A10D54" w:rsidRPr="00120ED0" w:rsidRDefault="00A10D54" w:rsidP="00A10D54">
      <w:pPr>
        <w:jc w:val="both"/>
        <w:rPr>
          <w:rFonts w:ascii="Times New Roman" w:hAnsi="Times New Roman" w:cs="Times New Roman"/>
          <w:lang w:val="en-US" w:eastAsia="ru-RU"/>
        </w:rPr>
      </w:pPr>
      <w:r w:rsidRPr="00120ED0">
        <w:rPr>
          <w:rFonts w:ascii="Calibri" w:hAnsi="Calibri" w:cs="Times New Roman"/>
          <w:b/>
          <w:bCs/>
          <w:color w:val="000000"/>
          <w:lang w:val="en-US" w:eastAsia="ru-RU"/>
        </w:rPr>
        <w:t>2. Ownership</w:t>
      </w:r>
    </w:p>
    <w:p w14:paraId="10CEED42" w14:textId="2E67CAD5" w:rsidR="00A10D54" w:rsidRPr="00120ED0" w:rsidRDefault="00A10D54" w:rsidP="00A10D54">
      <w:pPr>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2.1</w:t>
      </w:r>
      <w:r w:rsidR="00894F0F" w:rsidRPr="008616B4">
        <w:rPr>
          <w:rFonts w:ascii="Calibri" w:hAnsi="Calibri" w:cs="Times New Roman"/>
          <w:b/>
          <w:bCs/>
          <w:color w:val="000000"/>
          <w:lang w:val="en-US" w:eastAsia="ru-RU"/>
        </w:rPr>
        <w:t>.</w:t>
      </w:r>
      <w:r w:rsidRPr="00120ED0">
        <w:rPr>
          <w:rFonts w:ascii="Calibri" w:hAnsi="Calibri" w:cs="Times New Roman"/>
          <w:b/>
          <w:bCs/>
          <w:color w:val="000000"/>
          <w:lang w:val="en-US" w:eastAsia="ru-RU"/>
        </w:rPr>
        <w:t xml:space="preserve"> Scope. </w:t>
      </w:r>
      <w:r w:rsidRPr="00120ED0">
        <w:rPr>
          <w:rFonts w:ascii="Calibri" w:hAnsi="Calibri" w:cs="Times New Roman"/>
          <w:color w:val="000000"/>
          <w:lang w:val="en-US" w:eastAsia="ru-RU"/>
        </w:rPr>
        <w:t>Only Ethereum users and contracts can be token holders.</w:t>
      </w:r>
    </w:p>
    <w:p w14:paraId="6D70BF23" w14:textId="77777777" w:rsidR="00A10D54" w:rsidRPr="00120ED0" w:rsidRDefault="00A10D54" w:rsidP="00A10D54">
      <w:pPr>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2.2. Uniqueness.</w:t>
      </w:r>
      <w:r w:rsidRPr="00120ED0">
        <w:rPr>
          <w:rFonts w:ascii="Calibri" w:hAnsi="Calibri" w:cs="Times New Roman"/>
          <w:color w:val="000000"/>
          <w:lang w:val="en-US" w:eastAsia="ru-RU"/>
        </w:rPr>
        <w:t xml:space="preserve"> Each token belongs to one user-owner. There are no shared tokens.</w:t>
      </w:r>
    </w:p>
    <w:p w14:paraId="19618A78" w14:textId="77777777" w:rsidR="00A10D54" w:rsidRPr="00120ED0" w:rsidRDefault="00A10D54" w:rsidP="00A10D54">
      <w:pPr>
        <w:spacing w:after="200"/>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2.3. Right to transfer.</w:t>
      </w:r>
      <w:r w:rsidRPr="00120ED0">
        <w:rPr>
          <w:rFonts w:ascii="Calibri" w:hAnsi="Calibri" w:cs="Times New Roman"/>
          <w:color w:val="000000"/>
          <w:lang w:val="en-US" w:eastAsia="ru-RU"/>
        </w:rPr>
        <w:t xml:space="preserve"> A token can be transferred to another user only by the direct command of its owner or by the command of the receiver directly authorized by the owner. No token transfer may be initiated by another user.</w:t>
      </w:r>
    </w:p>
    <w:p w14:paraId="4E09CEAC" w14:textId="77777777" w:rsidR="00A10D54" w:rsidRPr="00120ED0" w:rsidRDefault="00A10D54" w:rsidP="00A10D54">
      <w:pPr>
        <w:jc w:val="both"/>
        <w:rPr>
          <w:rFonts w:ascii="Times New Roman" w:hAnsi="Times New Roman" w:cs="Times New Roman"/>
          <w:lang w:val="en-US" w:eastAsia="ru-RU"/>
        </w:rPr>
      </w:pPr>
      <w:r w:rsidRPr="00120ED0">
        <w:rPr>
          <w:rFonts w:ascii="Calibri" w:hAnsi="Calibri" w:cs="Times New Roman"/>
          <w:b/>
          <w:bCs/>
          <w:color w:val="000000"/>
          <w:lang w:val="en-US" w:eastAsia="ru-RU"/>
        </w:rPr>
        <w:t>3. Token Supply</w:t>
      </w:r>
    </w:p>
    <w:p w14:paraId="694A7559" w14:textId="3FB243A5" w:rsidR="00A10D54" w:rsidRDefault="00A10D54" w:rsidP="00A10D54">
      <w:pPr>
        <w:ind w:left="720"/>
        <w:jc w:val="both"/>
        <w:rPr>
          <w:rFonts w:ascii="Calibri" w:hAnsi="Calibri" w:cs="Times New Roman"/>
          <w:color w:val="000000"/>
          <w:lang w:val="en-US" w:eastAsia="ru-RU"/>
        </w:rPr>
      </w:pPr>
      <w:r w:rsidRPr="00120ED0">
        <w:rPr>
          <w:rFonts w:ascii="Calibri" w:hAnsi="Calibri" w:cs="Times New Roman"/>
          <w:b/>
          <w:bCs/>
          <w:color w:val="000000"/>
          <w:lang w:val="en-US" w:eastAsia="ru-RU"/>
        </w:rPr>
        <w:t xml:space="preserve">3.1. </w:t>
      </w:r>
      <w:r w:rsidR="0060429C">
        <w:rPr>
          <w:rFonts w:ascii="Calibri" w:hAnsi="Calibri" w:cs="Times New Roman"/>
          <w:b/>
          <w:bCs/>
          <w:color w:val="000000"/>
          <w:lang w:val="en-US" w:eastAsia="ru-RU"/>
        </w:rPr>
        <w:t>Multiple</w:t>
      </w:r>
      <w:r w:rsidR="00434160">
        <w:rPr>
          <w:rFonts w:ascii="Calibri" w:hAnsi="Calibri" w:cs="Times New Roman"/>
          <w:b/>
          <w:bCs/>
          <w:color w:val="000000"/>
          <w:lang w:val="en-US" w:eastAsia="ru-RU"/>
        </w:rPr>
        <w:t xml:space="preserve"> issuance</w:t>
      </w:r>
      <w:r w:rsidRPr="00120ED0">
        <w:rPr>
          <w:rFonts w:ascii="Calibri" w:hAnsi="Calibri" w:cs="Times New Roman"/>
          <w:b/>
          <w:bCs/>
          <w:color w:val="000000"/>
          <w:lang w:val="en-US" w:eastAsia="ru-RU"/>
        </w:rPr>
        <w:t xml:space="preserve">. </w:t>
      </w:r>
      <w:r w:rsidR="00434160" w:rsidRPr="00434160">
        <w:rPr>
          <w:rFonts w:ascii="Calibri" w:hAnsi="Calibri" w:cs="Times New Roman"/>
          <w:bCs/>
          <w:color w:val="000000"/>
          <w:lang w:val="en-US" w:eastAsia="ru-RU"/>
        </w:rPr>
        <w:t xml:space="preserve">Tokens </w:t>
      </w:r>
      <w:r w:rsidR="0060429C">
        <w:rPr>
          <w:rFonts w:ascii="Calibri" w:hAnsi="Calibri" w:cs="Times New Roman"/>
          <w:bCs/>
          <w:color w:val="000000"/>
          <w:lang w:val="en-US" w:eastAsia="ru-RU"/>
        </w:rPr>
        <w:t>can be</w:t>
      </w:r>
      <w:r w:rsidR="00434160" w:rsidRPr="00434160">
        <w:rPr>
          <w:rFonts w:ascii="Calibri" w:hAnsi="Calibri" w:cs="Times New Roman"/>
          <w:bCs/>
          <w:color w:val="000000"/>
          <w:lang w:val="en-US" w:eastAsia="ru-RU"/>
        </w:rPr>
        <w:t xml:space="preserve"> issued </w:t>
      </w:r>
      <w:r w:rsidR="0060429C">
        <w:rPr>
          <w:rFonts w:ascii="Calibri" w:hAnsi="Calibri" w:cs="Times New Roman"/>
          <w:bCs/>
          <w:color w:val="000000"/>
          <w:lang w:val="en-US" w:eastAsia="ru-RU"/>
        </w:rPr>
        <w:t>multiple times by the contract owner</w:t>
      </w:r>
      <w:r w:rsidR="00434160" w:rsidRPr="00434160">
        <w:rPr>
          <w:rFonts w:ascii="Calibri" w:hAnsi="Calibri" w:cs="Times New Roman"/>
          <w:bCs/>
          <w:color w:val="000000"/>
          <w:lang w:val="en-US" w:eastAsia="ru-RU"/>
        </w:rPr>
        <w:t>.</w:t>
      </w:r>
    </w:p>
    <w:p w14:paraId="101C7FD9" w14:textId="7C8FA9C1" w:rsidR="00120ED0" w:rsidRDefault="00120ED0" w:rsidP="00A10D54">
      <w:pPr>
        <w:ind w:left="720"/>
        <w:jc w:val="both"/>
        <w:rPr>
          <w:rFonts w:cs="Times New Roman"/>
          <w:lang w:val="en-US" w:eastAsia="ru-RU"/>
        </w:rPr>
      </w:pPr>
      <w:r w:rsidRPr="00666C58">
        <w:rPr>
          <w:rFonts w:cs="Times New Roman"/>
          <w:b/>
          <w:bCs/>
          <w:color w:val="000000"/>
          <w:lang w:val="en-US" w:eastAsia="ru-RU"/>
        </w:rPr>
        <w:t>3.</w:t>
      </w:r>
      <w:r w:rsidRPr="00666C58">
        <w:rPr>
          <w:rFonts w:cs="Times New Roman"/>
          <w:b/>
          <w:lang w:val="en-US" w:eastAsia="ru-RU"/>
        </w:rPr>
        <w:t xml:space="preserve">2. </w:t>
      </w:r>
      <w:r w:rsidR="00434160">
        <w:rPr>
          <w:rFonts w:cs="Times New Roman"/>
          <w:b/>
          <w:lang w:val="en-US" w:eastAsia="ru-RU"/>
        </w:rPr>
        <w:t>Supply</w:t>
      </w:r>
      <w:r w:rsidRPr="00666C58">
        <w:rPr>
          <w:rFonts w:cs="Times New Roman"/>
          <w:b/>
          <w:lang w:val="en-US" w:eastAsia="ru-RU"/>
        </w:rPr>
        <w:t>.</w:t>
      </w:r>
      <w:r w:rsidRPr="00120ED0">
        <w:rPr>
          <w:rFonts w:cs="Times New Roman"/>
          <w:lang w:val="en-US" w:eastAsia="ru-RU"/>
        </w:rPr>
        <w:t xml:space="preserve"> The </w:t>
      </w:r>
      <w:r w:rsidR="00434160">
        <w:rPr>
          <w:rFonts w:cs="Times New Roman"/>
          <w:lang w:val="en-US" w:eastAsia="ru-RU"/>
        </w:rPr>
        <w:t xml:space="preserve">token supply </w:t>
      </w:r>
      <w:r w:rsidR="0060429C">
        <w:rPr>
          <w:rFonts w:cs="Times New Roman"/>
          <w:lang w:val="en-US" w:eastAsia="ru-RU"/>
        </w:rPr>
        <w:t>can increase or decrease since</w:t>
      </w:r>
      <w:r w:rsidR="00435EAD">
        <w:rPr>
          <w:rFonts w:cs="Times New Roman"/>
          <w:lang w:val="en-US" w:eastAsia="ru-RU"/>
        </w:rPr>
        <w:t xml:space="preserve"> the time of deployment</w:t>
      </w:r>
      <w:r w:rsidRPr="00120ED0">
        <w:rPr>
          <w:rFonts w:cs="Times New Roman"/>
          <w:lang w:val="en-US" w:eastAsia="ru-RU"/>
        </w:rPr>
        <w:t>.</w:t>
      </w:r>
    </w:p>
    <w:p w14:paraId="345448DB" w14:textId="3EAF02EB" w:rsidR="00282196" w:rsidRPr="00282196" w:rsidRDefault="00282196" w:rsidP="00A10D54">
      <w:pPr>
        <w:ind w:left="720"/>
        <w:jc w:val="both"/>
        <w:rPr>
          <w:rFonts w:cs="Times New Roman"/>
          <w:lang w:val="en-US" w:eastAsia="ru-RU"/>
        </w:rPr>
      </w:pPr>
      <w:r w:rsidRPr="00282196">
        <w:rPr>
          <w:rFonts w:cs="Times New Roman"/>
          <w:b/>
          <w:bCs/>
          <w:color w:val="000000"/>
          <w:lang w:val="en-US" w:eastAsia="ru-RU"/>
        </w:rPr>
        <w:t>3.</w:t>
      </w:r>
      <w:r w:rsidRPr="00282196">
        <w:rPr>
          <w:rFonts w:cs="Times New Roman"/>
          <w:b/>
          <w:lang w:val="en-US" w:eastAsia="ru-RU"/>
        </w:rPr>
        <w:t>3. Destruction.</w:t>
      </w:r>
      <w:r>
        <w:rPr>
          <w:rFonts w:cs="Times New Roman"/>
          <w:lang w:val="en-US" w:eastAsia="ru-RU"/>
        </w:rPr>
        <w:t xml:space="preserve"> </w:t>
      </w:r>
      <w:r w:rsidR="008616B4">
        <w:rPr>
          <w:rFonts w:cs="Times New Roman"/>
          <w:lang w:val="en-US" w:eastAsia="ru-RU"/>
        </w:rPr>
        <w:t>Every user can</w:t>
      </w:r>
      <w:r>
        <w:rPr>
          <w:rFonts w:cs="Times New Roman"/>
          <w:lang w:val="en-US" w:eastAsia="ru-RU"/>
        </w:rPr>
        <w:t xml:space="preserve"> </w:t>
      </w:r>
      <w:r w:rsidR="008616B4">
        <w:rPr>
          <w:rFonts w:cs="Times New Roman"/>
          <w:lang w:val="en-US" w:eastAsia="ru-RU"/>
        </w:rPr>
        <w:t>destroy (</w:t>
      </w:r>
      <w:r>
        <w:rPr>
          <w:rFonts w:cs="Times New Roman"/>
          <w:lang w:val="en-US" w:eastAsia="ru-RU"/>
        </w:rPr>
        <w:t>burn</w:t>
      </w:r>
      <w:r w:rsidR="008616B4">
        <w:rPr>
          <w:rFonts w:cs="Times New Roman"/>
          <w:lang w:val="en-US" w:eastAsia="ru-RU"/>
        </w:rPr>
        <w:t xml:space="preserve">) some or all of his tokens, which are then </w:t>
      </w:r>
      <w:r>
        <w:rPr>
          <w:rFonts w:cs="Times New Roman"/>
          <w:lang w:val="en-US" w:eastAsia="ru-RU"/>
        </w:rPr>
        <w:t>deducted from the total supply.</w:t>
      </w:r>
    </w:p>
    <w:p w14:paraId="66956956" w14:textId="77777777" w:rsidR="008A1CAD" w:rsidRPr="00120ED0" w:rsidRDefault="008A1CAD" w:rsidP="00A10D54">
      <w:pPr>
        <w:jc w:val="both"/>
        <w:rPr>
          <w:rFonts w:ascii="Calibri" w:hAnsi="Calibri" w:cs="Times New Roman"/>
          <w:b/>
          <w:bCs/>
          <w:color w:val="000000"/>
          <w:lang w:val="en-US" w:eastAsia="ru-RU"/>
        </w:rPr>
      </w:pPr>
    </w:p>
    <w:p w14:paraId="6884C181" w14:textId="77777777" w:rsidR="00A10D54" w:rsidRPr="00120ED0" w:rsidRDefault="00A10D54" w:rsidP="00A10D54">
      <w:pPr>
        <w:jc w:val="both"/>
        <w:rPr>
          <w:rFonts w:ascii="Times New Roman" w:hAnsi="Times New Roman" w:cs="Times New Roman"/>
          <w:lang w:val="en-US" w:eastAsia="ru-RU"/>
        </w:rPr>
      </w:pPr>
      <w:r w:rsidRPr="00120ED0">
        <w:rPr>
          <w:rFonts w:ascii="Calibri" w:hAnsi="Calibri" w:cs="Times New Roman"/>
          <w:b/>
          <w:bCs/>
          <w:color w:val="000000"/>
          <w:lang w:val="en-US" w:eastAsia="ru-RU"/>
        </w:rPr>
        <w:t>4. Contract Management</w:t>
      </w:r>
    </w:p>
    <w:p w14:paraId="48005A77" w14:textId="77777777" w:rsidR="00A10D54" w:rsidRPr="00120ED0" w:rsidRDefault="00A10D54" w:rsidP="00A10D54">
      <w:pPr>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4.1 Replacement.</w:t>
      </w:r>
      <w:r w:rsidRPr="00120ED0">
        <w:rPr>
          <w:rFonts w:ascii="Calibri" w:hAnsi="Calibri" w:cs="Times New Roman"/>
          <w:color w:val="000000"/>
          <w:lang w:val="en-US" w:eastAsia="ru-RU"/>
        </w:rPr>
        <w:t xml:space="preserve"> The contract owner can relinquish the ownership in favor of any other Ethereum user or contract.</w:t>
      </w:r>
    </w:p>
    <w:p w14:paraId="509B5096" w14:textId="77777777" w:rsidR="00A10D54" w:rsidRPr="00120ED0" w:rsidRDefault="00A10D54" w:rsidP="00A10D54">
      <w:pPr>
        <w:spacing w:after="200"/>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 xml:space="preserve">4.2 Blockade. </w:t>
      </w:r>
      <w:r w:rsidRPr="00120ED0">
        <w:rPr>
          <w:rFonts w:ascii="Calibri" w:hAnsi="Calibri" w:cs="Times New Roman"/>
          <w:color w:val="000000"/>
          <w:lang w:val="en-US" w:eastAsia="ru-RU"/>
        </w:rPr>
        <w:t xml:space="preserve">The contract owner can stop or resume token transfers between token </w:t>
      </w:r>
      <w:proofErr w:type="gramStart"/>
      <w:r w:rsidRPr="00120ED0">
        <w:rPr>
          <w:rFonts w:ascii="Calibri" w:hAnsi="Calibri" w:cs="Times New Roman"/>
          <w:color w:val="000000"/>
          <w:lang w:val="en-US" w:eastAsia="ru-RU"/>
        </w:rPr>
        <w:t>holders  at</w:t>
      </w:r>
      <w:proofErr w:type="gramEnd"/>
      <w:r w:rsidRPr="00120ED0">
        <w:rPr>
          <w:rFonts w:ascii="Calibri" w:hAnsi="Calibri" w:cs="Times New Roman"/>
          <w:color w:val="000000"/>
          <w:lang w:val="en-US" w:eastAsia="ru-RU"/>
        </w:rPr>
        <w:t xml:space="preserve"> any time.</w:t>
      </w:r>
    </w:p>
    <w:p w14:paraId="5B1EF524" w14:textId="48F33D83" w:rsidR="00A10D54" w:rsidRPr="00120ED0" w:rsidRDefault="008A1CAD" w:rsidP="00A10D54">
      <w:pPr>
        <w:spacing w:before="480"/>
        <w:jc w:val="both"/>
        <w:outlineLvl w:val="0"/>
        <w:rPr>
          <w:rFonts w:ascii="Times New Roman" w:eastAsia="Times New Roman" w:hAnsi="Times New Roman" w:cs="Times New Roman"/>
          <w:b/>
          <w:bCs/>
          <w:kern w:val="36"/>
          <w:sz w:val="48"/>
          <w:szCs w:val="48"/>
          <w:lang w:val="en-US" w:eastAsia="ru-RU"/>
        </w:rPr>
      </w:pPr>
      <w:r w:rsidRPr="00120ED0">
        <w:rPr>
          <w:rFonts w:ascii="Calibri" w:eastAsia="Times New Roman" w:hAnsi="Calibri" w:cs="Times New Roman"/>
          <w:b/>
          <w:bCs/>
          <w:color w:val="000000"/>
          <w:kern w:val="36"/>
          <w:lang w:val="en-US" w:eastAsia="ru-RU"/>
        </w:rPr>
        <w:t>5</w:t>
      </w:r>
      <w:r w:rsidR="00A10D54" w:rsidRPr="00120ED0">
        <w:rPr>
          <w:rFonts w:ascii="Calibri" w:eastAsia="Times New Roman" w:hAnsi="Calibri" w:cs="Times New Roman"/>
          <w:b/>
          <w:bCs/>
          <w:color w:val="000000"/>
          <w:kern w:val="36"/>
          <w:lang w:val="en-US" w:eastAsia="ru-RU"/>
        </w:rPr>
        <w:t>. Miscellaneous</w:t>
      </w:r>
    </w:p>
    <w:p w14:paraId="7F7CC820" w14:textId="55BEB707" w:rsidR="00A10D54" w:rsidRDefault="008A1CAD" w:rsidP="00120ED0">
      <w:pPr>
        <w:ind w:left="720"/>
        <w:jc w:val="both"/>
        <w:rPr>
          <w:rFonts w:ascii="Times New Roman" w:hAnsi="Times New Roman" w:cs="Times New Roman"/>
          <w:lang w:val="en-US" w:eastAsia="ru-RU"/>
        </w:rPr>
      </w:pPr>
      <w:r w:rsidRPr="00120ED0">
        <w:rPr>
          <w:rFonts w:ascii="Calibri" w:hAnsi="Calibri" w:cs="Times New Roman"/>
          <w:b/>
          <w:bCs/>
          <w:color w:val="000000"/>
          <w:lang w:val="en-US" w:eastAsia="ru-RU"/>
        </w:rPr>
        <w:t>5</w:t>
      </w:r>
      <w:r w:rsidR="00A10D54" w:rsidRPr="00120ED0">
        <w:rPr>
          <w:rFonts w:ascii="Calibri" w:hAnsi="Calibri" w:cs="Times New Roman"/>
          <w:b/>
          <w:bCs/>
          <w:color w:val="000000"/>
          <w:lang w:val="en-US" w:eastAsia="ru-RU"/>
        </w:rPr>
        <w:t xml:space="preserve">.1 Recovery. </w:t>
      </w:r>
      <w:r w:rsidR="00A10D54" w:rsidRPr="00120ED0">
        <w:rPr>
          <w:rFonts w:ascii="Calibri" w:hAnsi="Calibri" w:cs="Times New Roman"/>
          <w:color w:val="000000"/>
          <w:lang w:val="en-US" w:eastAsia="ru-RU"/>
        </w:rPr>
        <w:t>Any call to the contract which results in an error does not change the users' tokens or Ether balance, except for the gas spent on the transaction.</w:t>
      </w:r>
      <w:r w:rsidR="00364D33" w:rsidRPr="00364D33" w:rsidDel="00364D33">
        <w:rPr>
          <w:rFonts w:ascii="Times New Roman" w:hAnsi="Times New Roman" w:cs="Times New Roman"/>
          <w:lang w:val="en-US" w:eastAsia="ru-RU"/>
        </w:rPr>
        <w:t xml:space="preserve"> </w:t>
      </w:r>
    </w:p>
    <w:p w14:paraId="0ECAE0EF" w14:textId="0DE7537A" w:rsidR="00E44DD8" w:rsidRPr="002445E8" w:rsidRDefault="00E44DD8" w:rsidP="00120ED0">
      <w:pPr>
        <w:ind w:left="720"/>
        <w:jc w:val="both"/>
        <w:rPr>
          <w:rFonts w:cs="Times New Roman"/>
          <w:lang w:val="en-US" w:eastAsia="ru-RU"/>
        </w:rPr>
      </w:pPr>
      <w:r w:rsidRPr="002445E8">
        <w:rPr>
          <w:rFonts w:cs="Times New Roman"/>
          <w:b/>
          <w:bCs/>
          <w:color w:val="000000"/>
          <w:lang w:val="en-US" w:eastAsia="ru-RU"/>
        </w:rPr>
        <w:t>5.</w:t>
      </w:r>
      <w:r w:rsidRPr="002445E8">
        <w:rPr>
          <w:rFonts w:cs="Times New Roman"/>
          <w:b/>
          <w:lang w:val="en-US" w:eastAsia="ru-RU"/>
        </w:rPr>
        <w:t>2 Safe Approval.</w:t>
      </w:r>
      <w:r w:rsidRPr="002445E8">
        <w:rPr>
          <w:rFonts w:cs="Times New Roman"/>
          <w:lang w:val="en-US" w:eastAsia="ru-RU"/>
        </w:rPr>
        <w:t xml:space="preserve"> </w:t>
      </w:r>
      <w:r w:rsidR="008616B4">
        <w:rPr>
          <w:rFonts w:cs="Times New Roman"/>
          <w:lang w:val="en-US" w:eastAsia="ru-RU"/>
        </w:rPr>
        <w:t xml:space="preserve">The token contract supports two </w:t>
      </w:r>
      <w:proofErr w:type="gramStart"/>
      <w:r w:rsidR="008616B4">
        <w:rPr>
          <w:rFonts w:cs="Times New Roman"/>
          <w:lang w:val="en-US" w:eastAsia="ru-RU"/>
        </w:rPr>
        <w:t>approve(</w:t>
      </w:r>
      <w:proofErr w:type="gramEnd"/>
      <w:r w:rsidR="008616B4">
        <w:rPr>
          <w:rFonts w:cs="Times New Roman"/>
          <w:lang w:val="en-US" w:eastAsia="ru-RU"/>
        </w:rPr>
        <w:t>) functions: a 2-parameter approve() (the E</w:t>
      </w:r>
      <w:r w:rsidR="0060429C">
        <w:rPr>
          <w:rFonts w:cs="Times New Roman"/>
          <w:lang w:val="en-US" w:eastAsia="ru-RU"/>
        </w:rPr>
        <w:t>IP</w:t>
      </w:r>
      <w:r w:rsidR="008616B4">
        <w:rPr>
          <w:rFonts w:cs="Times New Roman"/>
          <w:lang w:val="en-US" w:eastAsia="ru-RU"/>
        </w:rPr>
        <w:t>-20 standard) and a</w:t>
      </w:r>
      <w:r w:rsidRPr="002445E8">
        <w:rPr>
          <w:rFonts w:cs="Times New Roman"/>
          <w:lang w:val="en-US" w:eastAsia="ru-RU"/>
        </w:rPr>
        <w:t xml:space="preserve"> 3-parameter approve()</w:t>
      </w:r>
      <w:r w:rsidR="008616B4">
        <w:rPr>
          <w:rFonts w:cs="Times New Roman"/>
          <w:lang w:val="en-US" w:eastAsia="ru-RU"/>
        </w:rPr>
        <w:t>, which</w:t>
      </w:r>
      <w:r w:rsidRPr="002445E8">
        <w:rPr>
          <w:rFonts w:cs="Times New Roman"/>
          <w:lang w:val="en-US" w:eastAsia="ru-RU"/>
        </w:rPr>
        <w:t xml:space="preserve"> guarantees that spender </w:t>
      </w:r>
      <w:r w:rsidR="002445E8" w:rsidRPr="002445E8">
        <w:rPr>
          <w:rFonts w:cs="Times New Roman"/>
          <w:lang w:val="en-US" w:eastAsia="ru-RU"/>
        </w:rPr>
        <w:t>gets</w:t>
      </w:r>
      <w:r w:rsidRPr="002445E8">
        <w:rPr>
          <w:rFonts w:cs="Times New Roman"/>
          <w:lang w:val="en-US" w:eastAsia="ru-RU"/>
        </w:rPr>
        <w:t xml:space="preserve"> new allowance only if current allowance equals presumed allowance. </w:t>
      </w:r>
      <w:r w:rsidR="002445E8" w:rsidRPr="002445E8">
        <w:rPr>
          <w:rFonts w:cs="Times New Roman"/>
          <w:lang w:val="en-US" w:eastAsia="ru-RU"/>
        </w:rPr>
        <w:t xml:space="preserve">It is recommended to use the 3-parameter approve for all </w:t>
      </w:r>
      <w:proofErr w:type="gramStart"/>
      <w:r w:rsidR="002445E8" w:rsidRPr="002445E8">
        <w:rPr>
          <w:rFonts w:cs="Times New Roman"/>
          <w:lang w:val="en-US" w:eastAsia="ru-RU"/>
        </w:rPr>
        <w:t>approve(</w:t>
      </w:r>
      <w:proofErr w:type="gramEnd"/>
      <w:r w:rsidR="002445E8" w:rsidRPr="002445E8">
        <w:rPr>
          <w:rFonts w:cs="Times New Roman"/>
          <w:lang w:val="en-US" w:eastAsia="ru-RU"/>
        </w:rPr>
        <w:t>) calls taking the presumed allowance as the second input.</w:t>
      </w:r>
    </w:p>
    <w:p w14:paraId="1553CC47" w14:textId="77777777" w:rsidR="0084378B" w:rsidRPr="00120ED0" w:rsidRDefault="0084378B" w:rsidP="00120ED0">
      <w:pPr>
        <w:ind w:left="720"/>
        <w:jc w:val="both"/>
        <w:rPr>
          <w:rFonts w:ascii="Times New Roman" w:eastAsia="Times New Roman" w:hAnsi="Times New Roman" w:cs="Times New Roman"/>
          <w:lang w:val="en-US" w:eastAsia="ru-RU"/>
        </w:rPr>
      </w:pPr>
    </w:p>
    <w:p w14:paraId="1EFE1D79" w14:textId="15BD7763" w:rsidR="00120ED0" w:rsidRPr="00666C58" w:rsidRDefault="00120ED0" w:rsidP="00A10D54">
      <w:pPr>
        <w:jc w:val="both"/>
        <w:rPr>
          <w:rFonts w:ascii="Calibri" w:hAnsi="Calibri" w:cs="Times New Roman"/>
          <w:b/>
          <w:color w:val="000000"/>
          <w:sz w:val="28"/>
          <w:lang w:val="en-US" w:eastAsia="ru-RU"/>
        </w:rPr>
      </w:pPr>
      <w:r w:rsidRPr="00666C58">
        <w:rPr>
          <w:rFonts w:ascii="Calibri" w:hAnsi="Calibri" w:cs="Times New Roman"/>
          <w:b/>
          <w:color w:val="000000"/>
          <w:sz w:val="28"/>
          <w:lang w:val="en-US" w:eastAsia="ru-RU"/>
        </w:rPr>
        <w:t>Uncertainty provisions</w:t>
      </w:r>
    </w:p>
    <w:p w14:paraId="052160DF" w14:textId="6D5E2111" w:rsidR="00A10D54" w:rsidRPr="00120ED0" w:rsidRDefault="003D0CD9" w:rsidP="00A10D54">
      <w:pPr>
        <w:jc w:val="both"/>
        <w:rPr>
          <w:rFonts w:ascii="Times New Roman" w:hAnsi="Times New Roman" w:cs="Times New Roman"/>
          <w:lang w:val="en-US" w:eastAsia="ru-RU"/>
        </w:rPr>
      </w:pPr>
      <w:r>
        <w:rPr>
          <w:rFonts w:ascii="Calibri" w:hAnsi="Calibri" w:cs="Times New Roman"/>
          <w:color w:val="000000"/>
          <w:lang w:val="en-US" w:eastAsia="ru-RU"/>
        </w:rPr>
        <w:t xml:space="preserve">The </w:t>
      </w:r>
      <w:r w:rsidR="0060429C">
        <w:rPr>
          <w:rFonts w:ascii="Calibri" w:hAnsi="Calibri" w:cs="Times New Roman"/>
          <w:color w:val="000000"/>
          <w:lang w:val="en-US" w:eastAsia="ru-RU"/>
        </w:rPr>
        <w:t>SMT</w:t>
      </w:r>
      <w:bookmarkStart w:id="0" w:name="_GoBack"/>
      <w:bookmarkEnd w:id="0"/>
      <w:r>
        <w:rPr>
          <w:rFonts w:ascii="Calibri" w:hAnsi="Calibri" w:cs="Times New Roman"/>
          <w:color w:val="000000"/>
          <w:lang w:val="en-US" w:eastAsia="ru-RU"/>
        </w:rPr>
        <w:t xml:space="preserve"> Smart C</w:t>
      </w:r>
      <w:r w:rsidR="00A10D54" w:rsidRPr="00120ED0">
        <w:rPr>
          <w:rFonts w:ascii="Calibri" w:hAnsi="Calibri" w:cs="Times New Roman"/>
          <w:color w:val="000000"/>
          <w:lang w:val="en-US" w:eastAsia="ru-RU"/>
        </w:rPr>
        <w:t xml:space="preserve">ontract does </w:t>
      </w:r>
      <w:r w:rsidR="00A10D54" w:rsidRPr="003D0CD9">
        <w:rPr>
          <w:rFonts w:ascii="Calibri" w:hAnsi="Calibri" w:cs="Times New Roman"/>
          <w:i/>
          <w:color w:val="000000"/>
          <w:lang w:val="en-US" w:eastAsia="ru-RU"/>
        </w:rPr>
        <w:t>not</w:t>
      </w:r>
      <w:r w:rsidR="00A10D54" w:rsidRPr="00120ED0">
        <w:rPr>
          <w:rFonts w:ascii="Calibri" w:hAnsi="Calibri" w:cs="Times New Roman"/>
          <w:color w:val="000000"/>
          <w:lang w:val="en-US" w:eastAsia="ru-RU"/>
        </w:rPr>
        <w:t xml:space="preserve"> guarantee the following:</w:t>
      </w:r>
    </w:p>
    <w:p w14:paraId="6C8DF4E5" w14:textId="77777777" w:rsidR="00A10D54" w:rsidRPr="00120ED0" w:rsidRDefault="00A10D54" w:rsidP="00A10D54">
      <w:pPr>
        <w:rPr>
          <w:rFonts w:ascii="Times New Roman" w:eastAsia="Times New Roman" w:hAnsi="Times New Roman" w:cs="Times New Roman"/>
          <w:lang w:val="en-US" w:eastAsia="ru-RU"/>
        </w:rPr>
      </w:pPr>
    </w:p>
    <w:p w14:paraId="2B895F8F" w14:textId="1E67FA99" w:rsidR="00D91ECE" w:rsidRDefault="00D91ECE" w:rsidP="00D91ECE">
      <w:pPr>
        <w:pStyle w:val="ListParagraph"/>
        <w:ind w:left="709"/>
        <w:jc w:val="both"/>
        <w:outlineLvl w:val="0"/>
        <w:rPr>
          <w:rFonts w:ascii="Calibri" w:eastAsia="Times New Roman" w:hAnsi="Calibri" w:cs="Times New Roman"/>
          <w:color w:val="000000"/>
          <w:kern w:val="36"/>
          <w:lang w:val="en-US" w:eastAsia="ru-RU"/>
        </w:rPr>
      </w:pPr>
      <w:r w:rsidRPr="0060429C">
        <w:rPr>
          <w:rFonts w:ascii="Calibri" w:eastAsia="Times New Roman" w:hAnsi="Calibri" w:cs="Times New Roman"/>
          <w:b/>
          <w:bCs/>
          <w:color w:val="000000"/>
          <w:kern w:val="36"/>
          <w:lang w:val="en-GB" w:eastAsia="ru-RU"/>
        </w:rPr>
        <w:t xml:space="preserve">6.1 </w:t>
      </w:r>
      <w:r w:rsidR="00A10D54" w:rsidRPr="0084378B">
        <w:rPr>
          <w:rFonts w:ascii="Calibri" w:eastAsia="Times New Roman" w:hAnsi="Calibri" w:cs="Times New Roman"/>
          <w:b/>
          <w:bCs/>
          <w:color w:val="000000"/>
          <w:kern w:val="36"/>
          <w:lang w:val="en-US" w:eastAsia="ru-RU"/>
        </w:rPr>
        <w:t>User validity.</w:t>
      </w:r>
      <w:r w:rsidR="003D0CD9" w:rsidRPr="0084378B">
        <w:rPr>
          <w:rFonts w:ascii="Calibri" w:eastAsia="Times New Roman" w:hAnsi="Calibri" w:cs="Times New Roman"/>
          <w:b/>
          <w:bCs/>
          <w:color w:val="000000"/>
          <w:kern w:val="36"/>
          <w:lang w:val="en-US" w:eastAsia="ru-RU"/>
        </w:rPr>
        <w:t xml:space="preserve"> </w:t>
      </w:r>
      <w:r w:rsidR="003D0CD9" w:rsidRPr="0084378B">
        <w:rPr>
          <w:rFonts w:ascii="Calibri" w:eastAsia="Times New Roman" w:hAnsi="Calibri" w:cs="Times New Roman"/>
          <w:bCs/>
          <w:color w:val="000000"/>
          <w:kern w:val="36"/>
          <w:lang w:val="en-US" w:eastAsia="ru-RU"/>
        </w:rPr>
        <w:t>Details:</w:t>
      </w:r>
      <w:r w:rsidR="00A10D54" w:rsidRPr="0084378B">
        <w:rPr>
          <w:rFonts w:ascii="Calibri" w:eastAsia="Times New Roman" w:hAnsi="Calibri" w:cs="Times New Roman"/>
          <w:b/>
          <w:bCs/>
          <w:color w:val="000000"/>
          <w:kern w:val="36"/>
          <w:lang w:val="en-US" w:eastAsia="ru-RU"/>
        </w:rPr>
        <w:t xml:space="preserve"> </w:t>
      </w:r>
      <w:r w:rsidR="003D0CD9" w:rsidRPr="0084378B">
        <w:rPr>
          <w:rFonts w:ascii="Calibri" w:eastAsia="Times New Roman" w:hAnsi="Calibri" w:cs="Times New Roman"/>
          <w:color w:val="000000"/>
          <w:kern w:val="36"/>
          <w:lang w:val="en-US" w:eastAsia="ru-RU"/>
        </w:rPr>
        <w:t>a</w:t>
      </w:r>
      <w:r w:rsidR="00364D33" w:rsidRPr="0084378B">
        <w:rPr>
          <w:rFonts w:ascii="Calibri" w:eastAsia="Times New Roman" w:hAnsi="Calibri" w:cs="Times New Roman"/>
          <w:color w:val="000000"/>
          <w:kern w:val="36"/>
          <w:lang w:val="en-US" w:eastAsia="ru-RU"/>
        </w:rPr>
        <w:t xml:space="preserve">n </w:t>
      </w:r>
      <w:r w:rsidR="00120ED0" w:rsidRPr="0084378B">
        <w:rPr>
          <w:rFonts w:ascii="Calibri" w:eastAsia="Times New Roman" w:hAnsi="Calibri" w:cs="Times New Roman"/>
          <w:color w:val="000000"/>
          <w:kern w:val="36"/>
          <w:lang w:val="en-US" w:eastAsia="ru-RU"/>
        </w:rPr>
        <w:t>Ethereum address</w:t>
      </w:r>
      <w:r w:rsidR="00A10D54" w:rsidRPr="0084378B">
        <w:rPr>
          <w:rFonts w:ascii="Calibri" w:eastAsia="Times New Roman" w:hAnsi="Calibri" w:cs="Times New Roman"/>
          <w:color w:val="000000"/>
          <w:kern w:val="36"/>
          <w:lang w:val="en-US" w:eastAsia="ru-RU"/>
        </w:rPr>
        <w:t xml:space="preserve"> with </w:t>
      </w:r>
      <w:r w:rsidR="00A10D54" w:rsidRPr="0084378B">
        <w:rPr>
          <w:lang w:val="en-US"/>
        </w:rPr>
        <w:t>positive token balance</w:t>
      </w:r>
      <w:r w:rsidR="00A10D54" w:rsidRPr="0084378B">
        <w:rPr>
          <w:i/>
          <w:lang w:val="en-US"/>
        </w:rPr>
        <w:t xml:space="preserve"> </w:t>
      </w:r>
      <w:r w:rsidR="00A10D54" w:rsidRPr="0084378B">
        <w:rPr>
          <w:rFonts w:ascii="Calibri" w:eastAsia="Times New Roman" w:hAnsi="Calibri" w:cs="Times New Roman"/>
          <w:color w:val="000000"/>
          <w:kern w:val="36"/>
          <w:lang w:val="en-US" w:eastAsia="ru-RU"/>
        </w:rPr>
        <w:t>may</w:t>
      </w:r>
      <w:r w:rsidR="00120ED0" w:rsidRPr="0084378B">
        <w:rPr>
          <w:rFonts w:ascii="Calibri" w:eastAsia="Times New Roman" w:hAnsi="Calibri" w:cs="Times New Roman"/>
          <w:color w:val="000000"/>
          <w:kern w:val="36"/>
          <w:lang w:val="en-US" w:eastAsia="ru-RU"/>
        </w:rPr>
        <w:t xml:space="preserve"> not correspond to </w:t>
      </w:r>
      <w:r w:rsidR="00666C58" w:rsidRPr="0084378B">
        <w:rPr>
          <w:rFonts w:ascii="Calibri" w:eastAsia="Times New Roman" w:hAnsi="Calibri" w:cs="Times New Roman"/>
          <w:color w:val="000000"/>
          <w:kern w:val="36"/>
          <w:lang w:val="en-US" w:eastAsia="ru-RU"/>
        </w:rPr>
        <w:t>any actual user or a private key, as it can be a result of a mistake.</w:t>
      </w:r>
      <w:r w:rsidR="00A10D54" w:rsidRPr="0084378B">
        <w:rPr>
          <w:rFonts w:ascii="Calibri" w:eastAsia="Times New Roman" w:hAnsi="Calibri" w:cs="Times New Roman"/>
          <w:color w:val="000000"/>
          <w:kern w:val="36"/>
          <w:lang w:val="en-US" w:eastAsia="ru-RU"/>
        </w:rPr>
        <w:t xml:space="preserve"> Tokens transferred to such users will likely be lost.</w:t>
      </w:r>
    </w:p>
    <w:p w14:paraId="7A843AF8" w14:textId="255629C5" w:rsidR="00D91ECE" w:rsidRDefault="00D91ECE" w:rsidP="00D91ECE">
      <w:pPr>
        <w:pStyle w:val="ListParagraph"/>
        <w:ind w:left="709"/>
        <w:jc w:val="both"/>
        <w:outlineLvl w:val="0"/>
        <w:rPr>
          <w:rFonts w:ascii="Calibri" w:eastAsia="Times New Roman" w:hAnsi="Calibri" w:cs="Times New Roman"/>
          <w:color w:val="000000"/>
          <w:kern w:val="36"/>
          <w:lang w:val="en-US" w:eastAsia="ru-RU"/>
        </w:rPr>
      </w:pPr>
      <w:proofErr w:type="gramStart"/>
      <w:r w:rsidRPr="0060429C">
        <w:rPr>
          <w:rFonts w:ascii="Calibri" w:eastAsia="Times New Roman" w:hAnsi="Calibri" w:cs="Times New Roman"/>
          <w:b/>
          <w:bCs/>
          <w:color w:val="000000"/>
          <w:kern w:val="36"/>
          <w:lang w:val="en-GB" w:eastAsia="ru-RU"/>
        </w:rPr>
        <w:t xml:space="preserve">6.2  </w:t>
      </w:r>
      <w:r w:rsidR="003D0CD9" w:rsidRPr="00D91ECE">
        <w:rPr>
          <w:rFonts w:ascii="Calibri" w:eastAsia="Times New Roman" w:hAnsi="Calibri" w:cs="Times New Roman"/>
          <w:b/>
          <w:bCs/>
          <w:color w:val="000000"/>
          <w:kern w:val="36"/>
          <w:lang w:val="en-US" w:eastAsia="ru-RU"/>
        </w:rPr>
        <w:t>Zero</w:t>
      </w:r>
      <w:proofErr w:type="gramEnd"/>
      <w:r w:rsidR="003D0CD9" w:rsidRPr="00D91ECE">
        <w:rPr>
          <w:rFonts w:ascii="Calibri" w:eastAsia="Times New Roman" w:hAnsi="Calibri" w:cs="Times New Roman"/>
          <w:b/>
          <w:bCs/>
          <w:color w:val="000000"/>
          <w:kern w:val="36"/>
          <w:lang w:val="en-US" w:eastAsia="ru-RU"/>
        </w:rPr>
        <w:t xml:space="preserve"> Ether balance</w:t>
      </w:r>
      <w:r w:rsidR="00A10D54" w:rsidRPr="00D91ECE">
        <w:rPr>
          <w:rFonts w:ascii="Calibri" w:eastAsia="Times New Roman" w:hAnsi="Calibri" w:cs="Times New Roman"/>
          <w:b/>
          <w:bCs/>
          <w:color w:val="000000"/>
          <w:kern w:val="36"/>
          <w:lang w:val="en-US" w:eastAsia="ru-RU"/>
        </w:rPr>
        <w:t xml:space="preserve">. </w:t>
      </w:r>
      <w:r w:rsidR="003D0CD9" w:rsidRPr="00D91ECE">
        <w:rPr>
          <w:rFonts w:ascii="Calibri" w:eastAsia="Times New Roman" w:hAnsi="Calibri" w:cs="Times New Roman"/>
          <w:bCs/>
          <w:color w:val="000000"/>
          <w:kern w:val="36"/>
          <w:lang w:val="en-US" w:eastAsia="ru-RU"/>
        </w:rPr>
        <w:t xml:space="preserve">Details: </w:t>
      </w:r>
      <w:r w:rsidR="003D0CD9" w:rsidRPr="00D91ECE">
        <w:rPr>
          <w:rFonts w:ascii="Calibri" w:eastAsia="Times New Roman" w:hAnsi="Calibri" w:cs="Times New Roman"/>
          <w:color w:val="000000"/>
          <w:kern w:val="36"/>
          <w:lang w:val="en-US" w:eastAsia="ru-RU"/>
        </w:rPr>
        <w:t>t</w:t>
      </w:r>
      <w:r w:rsidR="00A10D54" w:rsidRPr="00D91ECE">
        <w:rPr>
          <w:rFonts w:ascii="Calibri" w:eastAsia="Times New Roman" w:hAnsi="Calibri" w:cs="Times New Roman"/>
          <w:color w:val="000000"/>
          <w:kern w:val="36"/>
          <w:lang w:val="en-US" w:eastAsia="ru-RU"/>
        </w:rPr>
        <w:t>he contract prohibits most, but not all means by which Ether could be sent to it by users who are not contract owners.</w:t>
      </w:r>
    </w:p>
    <w:p w14:paraId="657FDD54" w14:textId="758D2DA0" w:rsidR="00666C58" w:rsidRPr="00D91ECE" w:rsidRDefault="00D91ECE" w:rsidP="00D91ECE">
      <w:pPr>
        <w:pStyle w:val="ListParagraph"/>
        <w:ind w:left="709"/>
        <w:jc w:val="both"/>
        <w:outlineLvl w:val="0"/>
        <w:rPr>
          <w:rFonts w:ascii="Calibri" w:eastAsia="Times New Roman" w:hAnsi="Calibri" w:cs="Times New Roman"/>
          <w:color w:val="000000"/>
          <w:kern w:val="36"/>
          <w:lang w:val="en-US" w:eastAsia="ru-RU"/>
        </w:rPr>
      </w:pPr>
      <w:r w:rsidRPr="00737173">
        <w:rPr>
          <w:rFonts w:ascii="Calibri" w:eastAsia="Times New Roman" w:hAnsi="Calibri" w:cs="Times New Roman"/>
          <w:b/>
          <w:color w:val="000000"/>
          <w:kern w:val="36"/>
          <w:lang w:val="en-GB" w:eastAsia="ru-RU"/>
        </w:rPr>
        <w:lastRenderedPageBreak/>
        <w:t xml:space="preserve">6.3 </w:t>
      </w:r>
      <w:r w:rsidR="003D0CD9" w:rsidRPr="00D91ECE">
        <w:rPr>
          <w:rFonts w:ascii="Calibri" w:eastAsia="Times New Roman" w:hAnsi="Calibri" w:cs="Times New Roman"/>
          <w:b/>
          <w:color w:val="000000"/>
          <w:kern w:val="36"/>
          <w:lang w:val="en-US" w:eastAsia="ru-RU"/>
        </w:rPr>
        <w:t>C</w:t>
      </w:r>
      <w:r w:rsidR="00666C58" w:rsidRPr="00D91ECE">
        <w:rPr>
          <w:rFonts w:ascii="Calibri" w:eastAsia="Times New Roman" w:hAnsi="Calibri" w:cs="Times New Roman"/>
          <w:b/>
          <w:color w:val="000000"/>
          <w:kern w:val="36"/>
          <w:lang w:val="en-US" w:eastAsia="ru-RU"/>
        </w:rPr>
        <w:t>omplete registry.</w:t>
      </w:r>
      <w:r w:rsidR="00666C58" w:rsidRPr="00D91ECE">
        <w:rPr>
          <w:rFonts w:ascii="Calibri" w:eastAsia="Times New Roman" w:hAnsi="Calibri" w:cs="Times New Roman"/>
          <w:color w:val="000000"/>
          <w:kern w:val="36"/>
          <w:lang w:val="en-US" w:eastAsia="ru-RU"/>
        </w:rPr>
        <w:t xml:space="preserve"> </w:t>
      </w:r>
      <w:r w:rsidR="003D0CD9" w:rsidRPr="00D91ECE">
        <w:rPr>
          <w:rFonts w:ascii="Calibri" w:eastAsia="Times New Roman" w:hAnsi="Calibri" w:cs="Times New Roman"/>
          <w:bCs/>
          <w:color w:val="000000"/>
          <w:kern w:val="36"/>
          <w:lang w:val="en-US" w:eastAsia="ru-RU"/>
        </w:rPr>
        <w:t xml:space="preserve">Details: </w:t>
      </w:r>
      <w:r w:rsidR="00666C58" w:rsidRPr="00D91ECE">
        <w:rPr>
          <w:rFonts w:ascii="Calibri" w:eastAsia="Times New Roman" w:hAnsi="Calibri" w:cs="Times New Roman"/>
          <w:color w:val="000000"/>
          <w:kern w:val="36"/>
          <w:lang w:val="en-US" w:eastAsia="ru-RU"/>
        </w:rPr>
        <w:t>The contract does not provide a list of all token holders.</w:t>
      </w:r>
      <w:r w:rsidR="000835A2" w:rsidRPr="00D91ECE">
        <w:rPr>
          <w:rFonts w:ascii="Calibri" w:eastAsia="Times New Roman" w:hAnsi="Calibri" w:cs="Times New Roman"/>
          <w:color w:val="000000"/>
          <w:kern w:val="36"/>
          <w:lang w:val="en-US" w:eastAsia="ru-RU"/>
        </w:rPr>
        <w:t xml:space="preserve"> However, it is guaranteed that every token holder is either the contract creator or a token recipient in the </w:t>
      </w:r>
      <w:proofErr w:type="gramStart"/>
      <w:r w:rsidR="000835A2" w:rsidRPr="00D91ECE">
        <w:rPr>
          <w:rFonts w:ascii="Calibri" w:eastAsia="Times New Roman" w:hAnsi="Calibri" w:cs="Times New Roman"/>
          <w:color w:val="000000"/>
          <w:kern w:val="36"/>
          <w:lang w:val="en-US" w:eastAsia="ru-RU"/>
        </w:rPr>
        <w:t>Transfer(</w:t>
      </w:r>
      <w:proofErr w:type="gramEnd"/>
      <w:r w:rsidR="000835A2" w:rsidRPr="00D91ECE">
        <w:rPr>
          <w:rFonts w:ascii="Calibri" w:eastAsia="Times New Roman" w:hAnsi="Calibri" w:cs="Times New Roman"/>
          <w:color w:val="000000"/>
          <w:kern w:val="36"/>
          <w:lang w:val="en-US" w:eastAsia="ru-RU"/>
        </w:rPr>
        <w:t xml:space="preserve">) event. The list of token holders can be obtained by checking all these events or by </w:t>
      </w:r>
      <w:r w:rsidR="00666C58" w:rsidRPr="00D91ECE">
        <w:rPr>
          <w:rFonts w:ascii="Calibri" w:eastAsia="Times New Roman" w:hAnsi="Calibri" w:cs="Times New Roman"/>
          <w:color w:val="000000"/>
          <w:kern w:val="36"/>
          <w:lang w:val="en-US" w:eastAsia="ru-RU"/>
        </w:rPr>
        <w:t>exploring the contract storage using blockchain explorers.</w:t>
      </w:r>
    </w:p>
    <w:p w14:paraId="7A490D6B" w14:textId="77777777" w:rsidR="004E772F" w:rsidRPr="00120ED0" w:rsidRDefault="004E772F" w:rsidP="00120ED0">
      <w:pPr>
        <w:jc w:val="both"/>
        <w:rPr>
          <w:lang w:val="en-US"/>
        </w:rPr>
      </w:pPr>
    </w:p>
    <w:sectPr w:rsidR="004E772F" w:rsidRPr="00120ED0" w:rsidSect="0069235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118"/>
    <w:multiLevelType w:val="multilevel"/>
    <w:tmpl w:val="9CBA37F4"/>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2C090C3E"/>
    <w:multiLevelType w:val="hybridMultilevel"/>
    <w:tmpl w:val="9FB2DC4A"/>
    <w:lvl w:ilvl="0" w:tplc="C66EE9A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C7899"/>
    <w:multiLevelType w:val="hybridMultilevel"/>
    <w:tmpl w:val="C8482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54"/>
    <w:rsid w:val="000835A2"/>
    <w:rsid w:val="00120ED0"/>
    <w:rsid w:val="002445E8"/>
    <w:rsid w:val="00282196"/>
    <w:rsid w:val="003366DB"/>
    <w:rsid w:val="00364D33"/>
    <w:rsid w:val="003D0CD9"/>
    <w:rsid w:val="004208E5"/>
    <w:rsid w:val="00434160"/>
    <w:rsid w:val="00435EAD"/>
    <w:rsid w:val="004E772F"/>
    <w:rsid w:val="0060429C"/>
    <w:rsid w:val="006351C7"/>
    <w:rsid w:val="00666C58"/>
    <w:rsid w:val="00672EF6"/>
    <w:rsid w:val="00692351"/>
    <w:rsid w:val="00737173"/>
    <w:rsid w:val="0084378B"/>
    <w:rsid w:val="00852AEF"/>
    <w:rsid w:val="008616B4"/>
    <w:rsid w:val="00894F0F"/>
    <w:rsid w:val="008A1CAD"/>
    <w:rsid w:val="00A10D54"/>
    <w:rsid w:val="00C11459"/>
    <w:rsid w:val="00D91ECE"/>
    <w:rsid w:val="00E44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4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0D54"/>
    <w:pPr>
      <w:spacing w:before="100" w:beforeAutospacing="1" w:after="100" w:afterAutospacing="1"/>
      <w:outlineLvl w:val="0"/>
    </w:pPr>
    <w:rPr>
      <w:rFonts w:ascii="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54"/>
    <w:rPr>
      <w:rFonts w:ascii="Times New Roman" w:hAnsi="Times New Roman" w:cs="Times New Roman"/>
      <w:b/>
      <w:bCs/>
      <w:kern w:val="36"/>
      <w:sz w:val="48"/>
      <w:szCs w:val="48"/>
      <w:lang w:eastAsia="ru-RU"/>
    </w:rPr>
  </w:style>
  <w:style w:type="paragraph" w:styleId="NormalWeb">
    <w:name w:val="Normal (Web)"/>
    <w:basedOn w:val="Normal"/>
    <w:uiPriority w:val="99"/>
    <w:semiHidden/>
    <w:unhideWhenUsed/>
    <w:rsid w:val="00A10D54"/>
    <w:pPr>
      <w:spacing w:before="100" w:beforeAutospacing="1" w:after="100" w:afterAutospacing="1"/>
    </w:pPr>
    <w:rPr>
      <w:rFonts w:ascii="Times New Roman" w:hAnsi="Times New Roman" w:cs="Times New Roman"/>
      <w:lang w:eastAsia="ru-RU"/>
    </w:rPr>
  </w:style>
  <w:style w:type="paragraph" w:styleId="BalloonText">
    <w:name w:val="Balloon Text"/>
    <w:basedOn w:val="Normal"/>
    <w:link w:val="BalloonTextChar"/>
    <w:uiPriority w:val="99"/>
    <w:semiHidden/>
    <w:unhideWhenUsed/>
    <w:rsid w:val="008A1C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1CA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A1CAD"/>
    <w:rPr>
      <w:sz w:val="18"/>
      <w:szCs w:val="18"/>
    </w:rPr>
  </w:style>
  <w:style w:type="paragraph" w:styleId="CommentText">
    <w:name w:val="annotation text"/>
    <w:basedOn w:val="Normal"/>
    <w:link w:val="CommentTextChar"/>
    <w:uiPriority w:val="99"/>
    <w:semiHidden/>
    <w:unhideWhenUsed/>
    <w:rsid w:val="008A1CAD"/>
  </w:style>
  <w:style w:type="character" w:customStyle="1" w:styleId="CommentTextChar">
    <w:name w:val="Comment Text Char"/>
    <w:basedOn w:val="DefaultParagraphFont"/>
    <w:link w:val="CommentText"/>
    <w:uiPriority w:val="99"/>
    <w:semiHidden/>
    <w:rsid w:val="008A1CAD"/>
  </w:style>
  <w:style w:type="paragraph" w:styleId="CommentSubject">
    <w:name w:val="annotation subject"/>
    <w:basedOn w:val="CommentText"/>
    <w:next w:val="CommentText"/>
    <w:link w:val="CommentSubjectChar"/>
    <w:uiPriority w:val="99"/>
    <w:semiHidden/>
    <w:unhideWhenUsed/>
    <w:rsid w:val="008A1CAD"/>
    <w:rPr>
      <w:b/>
      <w:bCs/>
      <w:sz w:val="20"/>
      <w:szCs w:val="20"/>
    </w:rPr>
  </w:style>
  <w:style w:type="character" w:customStyle="1" w:styleId="CommentSubjectChar">
    <w:name w:val="Comment Subject Char"/>
    <w:basedOn w:val="CommentTextChar"/>
    <w:link w:val="CommentSubject"/>
    <w:uiPriority w:val="99"/>
    <w:semiHidden/>
    <w:rsid w:val="008A1CAD"/>
    <w:rPr>
      <w:b/>
      <w:bCs/>
      <w:sz w:val="20"/>
      <w:szCs w:val="20"/>
    </w:rPr>
  </w:style>
  <w:style w:type="character" w:styleId="PlaceholderText">
    <w:name w:val="Placeholder Text"/>
    <w:basedOn w:val="DefaultParagraphFont"/>
    <w:uiPriority w:val="99"/>
    <w:semiHidden/>
    <w:rsid w:val="00120ED0"/>
    <w:rPr>
      <w:color w:val="808080"/>
    </w:rPr>
  </w:style>
  <w:style w:type="paragraph" w:styleId="ListParagraph">
    <w:name w:val="List Paragraph"/>
    <w:basedOn w:val="Normal"/>
    <w:uiPriority w:val="34"/>
    <w:qFormat/>
    <w:rsid w:val="0066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6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0108-FBD4-4ABA-8AEC-0E7D2B3E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Dmitry</cp:lastModifiedBy>
  <cp:revision>3</cp:revision>
  <dcterms:created xsi:type="dcterms:W3CDTF">2018-05-04T10:59:00Z</dcterms:created>
  <dcterms:modified xsi:type="dcterms:W3CDTF">2018-05-04T11:02:00Z</dcterms:modified>
</cp:coreProperties>
</file>