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4473"/>
        <w:gridCol w:w="4248"/>
      </w:tblGrid>
      <w:tr w:rsidR="00AB1D5C" w:rsidRPr="0074037C" w14:paraId="7B1928AA" w14:textId="77777777" w:rsidTr="0021348A">
        <w:trPr>
          <w:trHeight w:hRule="exact" w:val="704"/>
          <w:jc w:val="center"/>
        </w:trPr>
        <w:tc>
          <w:tcPr>
            <w:tcW w:w="8721" w:type="dxa"/>
            <w:gridSpan w:val="2"/>
          </w:tcPr>
          <w:p w14:paraId="6546D9AE" w14:textId="77777777" w:rsidR="00AB1D5C" w:rsidRPr="0074037C" w:rsidRDefault="00AB1D5C" w:rsidP="0021348A">
            <w:pPr>
              <w:pStyle w:val="a3"/>
              <w:jc w:val="center"/>
              <w:rPr>
                <w:rFonts w:ascii="Tahoma" w:hAnsi="Tahoma" w:cs="Tahoma"/>
                <w:b/>
                <w:bCs/>
                <w:color w:val="000080"/>
                <w:rtl/>
              </w:rPr>
            </w:pPr>
            <w:bookmarkStart w:id="0" w:name="LastJudge"/>
            <w:r w:rsidRPr="0074037C">
              <w:rPr>
                <w:rFonts w:ascii="Tahoma" w:hAnsi="Tahoma" w:cs="Tahoma"/>
                <w:b/>
                <w:bCs/>
                <w:color w:val="000080"/>
                <w:rtl/>
              </w:rPr>
              <w:t>בית משפט השלום בבאר שבע</w:t>
            </w:r>
          </w:p>
          <w:p w14:paraId="6A19CEA3" w14:textId="77777777" w:rsidR="00AB1D5C" w:rsidRPr="0074037C" w:rsidRDefault="00AB1D5C" w:rsidP="0021348A">
            <w:pPr>
              <w:pStyle w:val="a3"/>
              <w:jc w:val="center"/>
              <w:rPr>
                <w:rFonts w:ascii="Tahoma" w:hAnsi="Tahoma" w:cs="Tahoma"/>
                <w:color w:val="000080"/>
                <w:rtl/>
              </w:rPr>
            </w:pPr>
          </w:p>
        </w:tc>
      </w:tr>
      <w:tr w:rsidR="00AB1D5C" w:rsidRPr="0074037C" w14:paraId="24EE7937" w14:textId="77777777" w:rsidTr="0021348A">
        <w:trPr>
          <w:trHeight w:val="337"/>
          <w:jc w:val="center"/>
        </w:trPr>
        <w:tc>
          <w:tcPr>
            <w:tcW w:w="4473" w:type="dxa"/>
          </w:tcPr>
          <w:p w14:paraId="0F39FFB7" w14:textId="77777777" w:rsidR="00AB1D5C" w:rsidRPr="0074037C" w:rsidRDefault="00AB1D5C" w:rsidP="0021348A">
            <w:pPr>
              <w:rPr>
                <w:b/>
                <w:bCs/>
                <w:sz w:val="26"/>
                <w:szCs w:val="26"/>
                <w:rtl/>
              </w:rPr>
            </w:pPr>
          </w:p>
        </w:tc>
        <w:tc>
          <w:tcPr>
            <w:tcW w:w="4248" w:type="dxa"/>
          </w:tcPr>
          <w:p w14:paraId="3F13CFFE" w14:textId="77777777" w:rsidR="00AB1D5C" w:rsidRPr="0074037C" w:rsidRDefault="00AB1D5C" w:rsidP="0021348A">
            <w:pPr>
              <w:pStyle w:val="a3"/>
              <w:jc w:val="right"/>
              <w:rPr>
                <w:b/>
                <w:bCs/>
                <w:sz w:val="26"/>
                <w:szCs w:val="26"/>
                <w:rtl/>
              </w:rPr>
            </w:pPr>
            <w:r w:rsidRPr="0074037C">
              <w:rPr>
                <w:rFonts w:hint="cs"/>
                <w:b/>
                <w:bCs/>
                <w:sz w:val="26"/>
                <w:szCs w:val="26"/>
                <w:rtl/>
              </w:rPr>
              <w:t>כ"ח אייר תשפ"ד</w:t>
            </w:r>
          </w:p>
          <w:p w14:paraId="761F2C2C" w14:textId="77777777" w:rsidR="00AB1D5C" w:rsidRPr="0074037C" w:rsidRDefault="00AB1D5C" w:rsidP="0021348A">
            <w:pPr>
              <w:pStyle w:val="a3"/>
              <w:jc w:val="right"/>
              <w:rPr>
                <w:b/>
                <w:bCs/>
                <w:sz w:val="26"/>
                <w:szCs w:val="26"/>
                <w:rtl/>
              </w:rPr>
            </w:pPr>
            <w:r w:rsidRPr="0074037C">
              <w:rPr>
                <w:rFonts w:hint="cs"/>
                <w:b/>
                <w:bCs/>
                <w:sz w:val="26"/>
                <w:szCs w:val="26"/>
                <w:rtl/>
              </w:rPr>
              <w:t>05 יוני 2024</w:t>
            </w:r>
          </w:p>
        </w:tc>
      </w:tr>
      <w:tr w:rsidR="00AB1D5C" w:rsidRPr="0074037C" w14:paraId="13DDCCFE" w14:textId="77777777" w:rsidTr="0021348A">
        <w:trPr>
          <w:trHeight w:val="337"/>
          <w:jc w:val="center"/>
        </w:trPr>
        <w:tc>
          <w:tcPr>
            <w:tcW w:w="8721" w:type="dxa"/>
            <w:gridSpan w:val="2"/>
          </w:tcPr>
          <w:p w14:paraId="6BACF5BD" w14:textId="77777777" w:rsidR="00AB1D5C" w:rsidRPr="0074037C" w:rsidRDefault="0074037C" w:rsidP="0021348A">
            <w:pPr>
              <w:rPr>
                <w:b/>
                <w:bCs/>
                <w:sz w:val="26"/>
                <w:szCs w:val="26"/>
                <w:rtl/>
              </w:rPr>
            </w:pPr>
            <w:hyperlink r:id="rId7" w:history="1">
              <w:r w:rsidRPr="0074037C">
                <w:rPr>
                  <w:b/>
                  <w:bCs/>
                  <w:color w:val="0000FF"/>
                  <w:sz w:val="26"/>
                  <w:szCs w:val="26"/>
                  <w:u w:val="single"/>
                  <w:rtl/>
                </w:rPr>
                <w:t>ת"פ 26596-01-24</w:t>
              </w:r>
            </w:hyperlink>
            <w:r w:rsidR="00AB1D5C" w:rsidRPr="0074037C">
              <w:rPr>
                <w:b/>
                <w:bCs/>
                <w:sz w:val="26"/>
                <w:szCs w:val="26"/>
                <w:rtl/>
              </w:rPr>
              <w:t xml:space="preserve"> מדינת ישראל נ' אמטיראת(עציר)</w:t>
            </w:r>
          </w:p>
          <w:p w14:paraId="655C4DCB" w14:textId="77777777" w:rsidR="00AB1D5C" w:rsidRPr="0074037C" w:rsidRDefault="00AB1D5C" w:rsidP="0021348A">
            <w:pPr>
              <w:rPr>
                <w:rtl/>
              </w:rPr>
            </w:pPr>
          </w:p>
          <w:p w14:paraId="21214196" w14:textId="77777777" w:rsidR="00AB1D5C" w:rsidRPr="0074037C" w:rsidRDefault="00AB1D5C" w:rsidP="0021348A">
            <w:pPr>
              <w:rPr>
                <w:rtl/>
              </w:rPr>
            </w:pPr>
            <w:r w:rsidRPr="0074037C">
              <w:rPr>
                <w:rFonts w:hint="cs"/>
                <w:sz w:val="20"/>
                <w:szCs w:val="20"/>
                <w:rtl/>
              </w:rPr>
              <w:t>תיק חיצוני</w:t>
            </w:r>
            <w:r w:rsidRPr="0074037C">
              <w:rPr>
                <w:rFonts w:hint="cs"/>
                <w:rtl/>
              </w:rPr>
              <w:t xml:space="preserve">: </w:t>
            </w:r>
            <w:r w:rsidRPr="0074037C">
              <w:rPr>
                <w:sz w:val="20"/>
                <w:szCs w:val="20"/>
              </w:rPr>
              <w:t>3958/2024</w:t>
            </w:r>
          </w:p>
        </w:tc>
      </w:tr>
    </w:tbl>
    <w:p w14:paraId="3F0DFA46" w14:textId="77777777" w:rsidR="00AB1D5C" w:rsidRPr="0074037C" w:rsidRDefault="00AB1D5C" w:rsidP="00AB1D5C">
      <w:pPr>
        <w:pStyle w:val="a3"/>
        <w:rPr>
          <w:rtl/>
        </w:rPr>
      </w:pPr>
      <w:r w:rsidRPr="0074037C">
        <w:rPr>
          <w:rtl/>
        </w:rPr>
        <w:t xml:space="preserve"> </w:t>
      </w:r>
    </w:p>
    <w:p w14:paraId="16472CA5" w14:textId="77777777" w:rsidR="00AB1D5C" w:rsidRPr="0074037C" w:rsidRDefault="00AB1D5C" w:rsidP="00AB1D5C">
      <w:pPr>
        <w:suppressLineNumbers/>
        <w:rPr>
          <w:rtl/>
        </w:rPr>
      </w:pPr>
    </w:p>
    <w:p w14:paraId="438867EB" w14:textId="77777777" w:rsidR="00AB1D5C" w:rsidRPr="0074037C" w:rsidRDefault="00AB1D5C" w:rsidP="00AB1D5C">
      <w:pPr>
        <w:suppressLineNumbers/>
        <w:rPr>
          <w:rtl/>
        </w:rPr>
      </w:pPr>
    </w:p>
    <w:tbl>
      <w:tblPr>
        <w:bidiVisual/>
        <w:tblW w:w="8820" w:type="dxa"/>
        <w:jc w:val="center"/>
        <w:tblLook w:val="01E0" w:firstRow="1" w:lastRow="1" w:firstColumn="1" w:lastColumn="1" w:noHBand="0" w:noVBand="0"/>
      </w:tblPr>
      <w:tblGrid>
        <w:gridCol w:w="743"/>
        <w:gridCol w:w="2506"/>
        <w:gridCol w:w="5571"/>
      </w:tblGrid>
      <w:tr w:rsidR="00AB1D5C" w:rsidRPr="0074037C" w14:paraId="0B6B98AD" w14:textId="77777777" w:rsidTr="00AB1D5C">
        <w:trPr>
          <w:jc w:val="center"/>
        </w:trPr>
        <w:tc>
          <w:tcPr>
            <w:tcW w:w="743" w:type="dxa"/>
          </w:tcPr>
          <w:p w14:paraId="63078221" w14:textId="77777777" w:rsidR="00AB1D5C" w:rsidRPr="0074037C" w:rsidRDefault="00AB1D5C" w:rsidP="00AB1D5C">
            <w:pPr>
              <w:jc w:val="both"/>
              <w:rPr>
                <w:rFonts w:ascii="Arial" w:hAnsi="Arial"/>
                <w:b/>
                <w:bCs/>
              </w:rPr>
            </w:pPr>
            <w:r w:rsidRPr="0074037C">
              <w:rPr>
                <w:rFonts w:ascii="Arial" w:hAnsi="Arial" w:hint="cs"/>
                <w:b/>
                <w:bCs/>
                <w:rtl/>
              </w:rPr>
              <w:t>לפני</w:t>
            </w:r>
          </w:p>
        </w:tc>
        <w:tc>
          <w:tcPr>
            <w:tcW w:w="8077" w:type="dxa"/>
            <w:gridSpan w:val="2"/>
          </w:tcPr>
          <w:p w14:paraId="32180B13" w14:textId="77777777" w:rsidR="00AB1D5C" w:rsidRPr="0074037C" w:rsidRDefault="00AB1D5C" w:rsidP="0021348A">
            <w:pPr>
              <w:rPr>
                <w:rFonts w:ascii="Arial" w:hAnsi="Arial"/>
                <w:b/>
                <w:bCs/>
                <w:rtl/>
              </w:rPr>
            </w:pPr>
            <w:r w:rsidRPr="0074037C">
              <w:rPr>
                <w:rFonts w:ascii="Arial" w:hAnsi="Arial" w:hint="cs"/>
                <w:b/>
                <w:bCs/>
                <w:rtl/>
              </w:rPr>
              <w:t>כב' ה</w:t>
            </w:r>
            <w:r w:rsidRPr="0074037C">
              <w:rPr>
                <w:rFonts w:ascii="Arial" w:hAnsi="Arial"/>
                <w:b/>
                <w:bCs/>
                <w:rtl/>
              </w:rPr>
              <w:t>שופט</w:t>
            </w:r>
            <w:r w:rsidRPr="0074037C">
              <w:rPr>
                <w:rFonts w:ascii="Arial" w:hAnsi="Arial" w:hint="cs"/>
                <w:b/>
                <w:bCs/>
                <w:rtl/>
              </w:rPr>
              <w:t xml:space="preserve">  </w:t>
            </w:r>
            <w:r w:rsidRPr="0074037C">
              <w:rPr>
                <w:rFonts w:ascii="Arial" w:hAnsi="Arial"/>
                <w:b/>
                <w:bCs/>
                <w:rtl/>
              </w:rPr>
              <w:t>רון סולקין</w:t>
            </w:r>
          </w:p>
          <w:p w14:paraId="5F6D9EA2" w14:textId="77777777" w:rsidR="00AB1D5C" w:rsidRPr="0074037C" w:rsidRDefault="00AB1D5C" w:rsidP="0021348A">
            <w:pPr>
              <w:rPr>
                <w:rFonts w:ascii="Arial" w:hAnsi="Arial" w:cs="FrankRuehl"/>
                <w:sz w:val="28"/>
                <w:szCs w:val="28"/>
                <w:highlight w:val="yellow"/>
              </w:rPr>
            </w:pPr>
          </w:p>
        </w:tc>
      </w:tr>
      <w:tr w:rsidR="00AB1D5C" w:rsidRPr="0074037C" w14:paraId="102F0479" w14:textId="77777777" w:rsidTr="00AB1D5C">
        <w:trPr>
          <w:jc w:val="center"/>
        </w:trPr>
        <w:tc>
          <w:tcPr>
            <w:tcW w:w="3249" w:type="dxa"/>
            <w:gridSpan w:val="2"/>
          </w:tcPr>
          <w:p w14:paraId="39CCE6EF" w14:textId="77777777" w:rsidR="00AB1D5C" w:rsidRPr="0074037C" w:rsidRDefault="00AB1D5C" w:rsidP="00AB1D5C">
            <w:pPr>
              <w:bidi w:val="0"/>
              <w:jc w:val="right"/>
              <w:rPr>
                <w:rFonts w:ascii="Arial" w:hAnsi="Arial"/>
                <w:b/>
                <w:bCs/>
                <w:sz w:val="26"/>
                <w:szCs w:val="26"/>
              </w:rPr>
            </w:pPr>
            <w:bookmarkStart w:id="1" w:name="FirstAppellant"/>
            <w:bookmarkStart w:id="2" w:name="FirstLawyer"/>
          </w:p>
          <w:p w14:paraId="04C4409C" w14:textId="77777777" w:rsidR="00AB1D5C" w:rsidRPr="0074037C" w:rsidRDefault="00AB1D5C" w:rsidP="00AB1D5C">
            <w:pPr>
              <w:bidi w:val="0"/>
              <w:jc w:val="right"/>
              <w:rPr>
                <w:rFonts w:ascii="Arial" w:hAnsi="Arial"/>
                <w:b/>
                <w:bCs/>
                <w:sz w:val="26"/>
                <w:szCs w:val="26"/>
                <w:rtl/>
              </w:rPr>
            </w:pPr>
            <w:r w:rsidRPr="0074037C">
              <w:rPr>
                <w:rFonts w:ascii="Arial" w:hAnsi="Arial" w:hint="cs"/>
                <w:b/>
                <w:bCs/>
                <w:sz w:val="26"/>
                <w:szCs w:val="26"/>
                <w:rtl/>
              </w:rPr>
              <w:t>המאשימה</w:t>
            </w:r>
          </w:p>
        </w:tc>
        <w:tc>
          <w:tcPr>
            <w:tcW w:w="5571" w:type="dxa"/>
          </w:tcPr>
          <w:p w14:paraId="77EF55B8" w14:textId="77777777" w:rsidR="00AB1D5C" w:rsidRPr="0074037C" w:rsidRDefault="00AB1D5C" w:rsidP="0021348A">
            <w:pPr>
              <w:rPr>
                <w:rFonts w:ascii="Arial" w:hAnsi="Arial"/>
                <w:b/>
                <w:bCs/>
                <w:sz w:val="26"/>
                <w:szCs w:val="26"/>
                <w:rtl/>
              </w:rPr>
            </w:pPr>
          </w:p>
          <w:p w14:paraId="33B864C3" w14:textId="77777777" w:rsidR="00AB1D5C" w:rsidRPr="0074037C" w:rsidRDefault="00AB1D5C" w:rsidP="0021348A">
            <w:pPr>
              <w:rPr>
                <w:b/>
                <w:bCs/>
                <w:sz w:val="26"/>
                <w:szCs w:val="26"/>
                <w:rtl/>
              </w:rPr>
            </w:pPr>
            <w:r w:rsidRPr="0074037C">
              <w:rPr>
                <w:rFonts w:ascii="Arial" w:hAnsi="Arial"/>
                <w:b/>
                <w:bCs/>
                <w:sz w:val="26"/>
                <w:szCs w:val="26"/>
                <w:rtl/>
              </w:rPr>
              <w:t>מדינת ישראל</w:t>
            </w:r>
          </w:p>
          <w:p w14:paraId="43FE5C7D" w14:textId="77777777" w:rsidR="00AB1D5C" w:rsidRPr="0074037C" w:rsidRDefault="00AB1D5C" w:rsidP="0021348A">
            <w:pPr>
              <w:rPr>
                <w:b/>
                <w:bCs/>
                <w:sz w:val="26"/>
                <w:szCs w:val="26"/>
              </w:rPr>
            </w:pPr>
            <w:r w:rsidRPr="0074037C">
              <w:rPr>
                <w:rFonts w:hint="cs"/>
                <w:b/>
                <w:bCs/>
                <w:sz w:val="26"/>
                <w:szCs w:val="26"/>
                <w:rtl/>
              </w:rPr>
              <w:t>ע"י ב"כ עו"ד נמרוד שחל</w:t>
            </w:r>
          </w:p>
        </w:tc>
      </w:tr>
      <w:bookmarkEnd w:id="1"/>
      <w:bookmarkEnd w:id="2"/>
      <w:tr w:rsidR="00AB1D5C" w:rsidRPr="0074037C" w14:paraId="253940E4" w14:textId="77777777" w:rsidTr="00AB1D5C">
        <w:trPr>
          <w:jc w:val="center"/>
        </w:trPr>
        <w:tc>
          <w:tcPr>
            <w:tcW w:w="8820" w:type="dxa"/>
            <w:gridSpan w:val="3"/>
          </w:tcPr>
          <w:p w14:paraId="76CB605C" w14:textId="77777777" w:rsidR="00AB1D5C" w:rsidRPr="0074037C" w:rsidRDefault="00AB1D5C" w:rsidP="0021348A">
            <w:pPr>
              <w:rPr>
                <w:rFonts w:ascii="Arial" w:hAnsi="Arial"/>
                <w:b/>
                <w:bCs/>
                <w:sz w:val="26"/>
                <w:szCs w:val="26"/>
                <w:rtl/>
              </w:rPr>
            </w:pPr>
          </w:p>
          <w:p w14:paraId="733C916B" w14:textId="77777777" w:rsidR="00AB1D5C" w:rsidRPr="0074037C" w:rsidRDefault="00AB1D5C" w:rsidP="00AB1D5C">
            <w:pPr>
              <w:jc w:val="center"/>
              <w:rPr>
                <w:rFonts w:ascii="Arial" w:hAnsi="Arial"/>
                <w:b/>
                <w:bCs/>
                <w:sz w:val="26"/>
                <w:szCs w:val="26"/>
                <w:rtl/>
              </w:rPr>
            </w:pPr>
            <w:r w:rsidRPr="0074037C">
              <w:rPr>
                <w:rFonts w:ascii="Arial" w:hAnsi="Arial"/>
                <w:b/>
                <w:bCs/>
                <w:sz w:val="26"/>
                <w:szCs w:val="26"/>
                <w:rtl/>
              </w:rPr>
              <w:t>נגד</w:t>
            </w:r>
          </w:p>
          <w:p w14:paraId="75A3BA91" w14:textId="77777777" w:rsidR="00AB1D5C" w:rsidRPr="0074037C" w:rsidRDefault="00AB1D5C" w:rsidP="0021348A">
            <w:pPr>
              <w:rPr>
                <w:rFonts w:ascii="Arial" w:hAnsi="Arial"/>
                <w:b/>
                <w:bCs/>
                <w:sz w:val="26"/>
                <w:szCs w:val="26"/>
              </w:rPr>
            </w:pPr>
          </w:p>
        </w:tc>
      </w:tr>
      <w:tr w:rsidR="00AB1D5C" w:rsidRPr="0074037C" w14:paraId="75358469" w14:textId="77777777" w:rsidTr="00AB1D5C">
        <w:trPr>
          <w:jc w:val="center"/>
        </w:trPr>
        <w:tc>
          <w:tcPr>
            <w:tcW w:w="3249" w:type="dxa"/>
            <w:gridSpan w:val="2"/>
          </w:tcPr>
          <w:p w14:paraId="207B3A2E" w14:textId="77777777" w:rsidR="00AB1D5C" w:rsidRPr="0074037C" w:rsidRDefault="00AB1D5C" w:rsidP="0021348A">
            <w:pPr>
              <w:rPr>
                <w:rFonts w:ascii="Arial" w:hAnsi="Arial"/>
                <w:b/>
                <w:bCs/>
                <w:sz w:val="26"/>
                <w:szCs w:val="26"/>
                <w:rtl/>
              </w:rPr>
            </w:pPr>
          </w:p>
          <w:p w14:paraId="3273B7E6" w14:textId="77777777" w:rsidR="00AB1D5C" w:rsidRPr="0074037C" w:rsidRDefault="00AB1D5C" w:rsidP="0021348A">
            <w:pPr>
              <w:rPr>
                <w:rFonts w:ascii="Arial" w:hAnsi="Arial"/>
                <w:b/>
                <w:bCs/>
                <w:sz w:val="26"/>
                <w:szCs w:val="26"/>
              </w:rPr>
            </w:pPr>
            <w:r w:rsidRPr="0074037C">
              <w:rPr>
                <w:rFonts w:ascii="Arial" w:hAnsi="Arial" w:hint="cs"/>
                <w:b/>
                <w:bCs/>
                <w:sz w:val="26"/>
                <w:szCs w:val="26"/>
                <w:rtl/>
              </w:rPr>
              <w:t>הנאשם</w:t>
            </w:r>
          </w:p>
        </w:tc>
        <w:tc>
          <w:tcPr>
            <w:tcW w:w="5571" w:type="dxa"/>
          </w:tcPr>
          <w:p w14:paraId="1C62CD72" w14:textId="77777777" w:rsidR="00AB1D5C" w:rsidRPr="0074037C" w:rsidRDefault="00AB1D5C" w:rsidP="0021348A">
            <w:pPr>
              <w:rPr>
                <w:rFonts w:ascii="Arial" w:hAnsi="Arial"/>
                <w:b/>
                <w:bCs/>
                <w:sz w:val="26"/>
                <w:szCs w:val="26"/>
                <w:rtl/>
              </w:rPr>
            </w:pPr>
          </w:p>
          <w:p w14:paraId="15704E8E" w14:textId="77777777" w:rsidR="00AB1D5C" w:rsidRPr="0074037C" w:rsidRDefault="00AB1D5C" w:rsidP="0021348A">
            <w:pPr>
              <w:rPr>
                <w:b/>
                <w:bCs/>
                <w:sz w:val="26"/>
                <w:szCs w:val="26"/>
                <w:rtl/>
              </w:rPr>
            </w:pPr>
            <w:r w:rsidRPr="0074037C">
              <w:rPr>
                <w:rFonts w:ascii="Arial" w:hAnsi="Arial"/>
                <w:b/>
                <w:bCs/>
                <w:sz w:val="26"/>
                <w:szCs w:val="26"/>
                <w:rtl/>
              </w:rPr>
              <w:t>זוהיר אמטיראת (עציר)</w:t>
            </w:r>
          </w:p>
          <w:p w14:paraId="108263A6" w14:textId="77777777" w:rsidR="00AB1D5C" w:rsidRPr="0074037C" w:rsidRDefault="00AB1D5C" w:rsidP="0021348A">
            <w:pPr>
              <w:rPr>
                <w:b/>
                <w:bCs/>
                <w:sz w:val="26"/>
                <w:szCs w:val="26"/>
                <w:rtl/>
              </w:rPr>
            </w:pPr>
            <w:r w:rsidRPr="0074037C">
              <w:rPr>
                <w:rFonts w:hint="cs"/>
                <w:b/>
                <w:bCs/>
                <w:sz w:val="26"/>
                <w:szCs w:val="26"/>
                <w:rtl/>
              </w:rPr>
              <w:t>ע"י ב"כ עו"ד אברהים אלקורעאן</w:t>
            </w:r>
          </w:p>
        </w:tc>
      </w:tr>
    </w:tbl>
    <w:p w14:paraId="21259753" w14:textId="77777777" w:rsidR="00593315" w:rsidRPr="00593315" w:rsidRDefault="00593315" w:rsidP="00593315">
      <w:pPr>
        <w:suppressLineNumbers/>
        <w:spacing w:before="120" w:after="120" w:line="240" w:lineRule="exact"/>
        <w:ind w:left="283" w:hanging="283"/>
        <w:jc w:val="both"/>
        <w:rPr>
          <w:rFonts w:ascii="FrankRuehl" w:hAnsi="FrankRuehl" w:cs="FrankRuehl"/>
          <w:rtl/>
        </w:rPr>
      </w:pPr>
      <w:bookmarkStart w:id="3" w:name="LawTable"/>
      <w:bookmarkEnd w:id="3"/>
      <w:r w:rsidRPr="00593315">
        <w:rPr>
          <w:rFonts w:ascii="FrankRuehl" w:hAnsi="FrankRuehl" w:cs="FrankRuehl"/>
          <w:rtl/>
        </w:rPr>
        <w:t xml:space="preserve">חקיקה שאוזכרה: </w:t>
      </w:r>
    </w:p>
    <w:p w14:paraId="3A2B0346" w14:textId="77777777" w:rsidR="00593315" w:rsidRPr="00593315" w:rsidRDefault="00593315" w:rsidP="00593315">
      <w:pPr>
        <w:suppressLineNumbers/>
        <w:spacing w:before="120" w:after="120" w:line="240" w:lineRule="exact"/>
        <w:ind w:left="283" w:hanging="283"/>
        <w:jc w:val="both"/>
        <w:rPr>
          <w:rFonts w:ascii="FrankRuehl" w:hAnsi="FrankRuehl" w:cs="FrankRuehl"/>
          <w:color w:val="0000FF"/>
          <w:rtl/>
        </w:rPr>
      </w:pPr>
      <w:hyperlink r:id="rId8" w:history="1">
        <w:r w:rsidRPr="00593315">
          <w:rPr>
            <w:rStyle w:val="Hyperlink"/>
            <w:rFonts w:ascii="FrankRuehl" w:hAnsi="FrankRuehl" w:cs="FrankRuehl"/>
            <w:u w:val="none"/>
            <w:rtl/>
          </w:rPr>
          <w:t>פקודת הסמים המסוכנים [נוסח חדש], תשל"ג-1973</w:t>
        </w:r>
      </w:hyperlink>
      <w:r w:rsidRPr="00593315">
        <w:rPr>
          <w:rFonts w:ascii="FrankRuehl" w:hAnsi="FrankRuehl" w:cs="FrankRuehl"/>
          <w:color w:val="0000FF"/>
          <w:rtl/>
        </w:rPr>
        <w:t xml:space="preserve">: סע'  </w:t>
      </w:r>
      <w:hyperlink r:id="rId9" w:history="1">
        <w:r w:rsidRPr="00593315">
          <w:rPr>
            <w:rStyle w:val="Hyperlink"/>
            <w:rFonts w:ascii="FrankRuehl" w:hAnsi="FrankRuehl" w:cs="FrankRuehl"/>
            <w:u w:val="none"/>
          </w:rPr>
          <w:t>7</w:t>
        </w:r>
      </w:hyperlink>
      <w:r w:rsidRPr="00593315">
        <w:rPr>
          <w:rFonts w:ascii="FrankRuehl" w:hAnsi="FrankRuehl" w:cs="FrankRuehl"/>
          <w:color w:val="0000FF"/>
          <w:rtl/>
        </w:rPr>
        <w:t xml:space="preserve">(א), </w:t>
      </w:r>
      <w:hyperlink r:id="rId10" w:history="1">
        <w:r w:rsidRPr="00593315">
          <w:rPr>
            <w:rStyle w:val="Hyperlink"/>
            <w:rFonts w:ascii="FrankRuehl" w:hAnsi="FrankRuehl" w:cs="FrankRuehl"/>
            <w:u w:val="none"/>
          </w:rPr>
          <w:t>(</w:t>
        </w:r>
        <w:r w:rsidRPr="00593315">
          <w:rPr>
            <w:rStyle w:val="Hyperlink"/>
            <w:rFonts w:ascii="FrankRuehl" w:hAnsi="FrankRuehl" w:cs="FrankRuehl"/>
            <w:u w:val="none"/>
            <w:rtl/>
          </w:rPr>
          <w:t>ג</w:t>
        </w:r>
        <w:r w:rsidRPr="00593315">
          <w:rPr>
            <w:rStyle w:val="Hyperlink"/>
            <w:rFonts w:ascii="FrankRuehl" w:hAnsi="FrankRuehl" w:cs="FrankRuehl"/>
            <w:u w:val="none"/>
          </w:rPr>
          <w:t>)</w:t>
        </w:r>
      </w:hyperlink>
      <w:r w:rsidRPr="00593315">
        <w:rPr>
          <w:rFonts w:ascii="FrankRuehl" w:hAnsi="FrankRuehl" w:cs="FrankRuehl"/>
          <w:color w:val="0000FF"/>
          <w:rtl/>
        </w:rPr>
        <w:t xml:space="preserve">, </w:t>
      </w:r>
      <w:hyperlink r:id="rId11" w:history="1">
        <w:r w:rsidRPr="00593315">
          <w:rPr>
            <w:rStyle w:val="Hyperlink"/>
            <w:rFonts w:ascii="FrankRuehl" w:hAnsi="FrankRuehl" w:cs="FrankRuehl"/>
            <w:u w:val="none"/>
          </w:rPr>
          <w:t>13</w:t>
        </w:r>
      </w:hyperlink>
      <w:r w:rsidRPr="00593315">
        <w:rPr>
          <w:rFonts w:ascii="FrankRuehl" w:hAnsi="FrankRuehl" w:cs="FrankRuehl"/>
          <w:color w:val="0000FF"/>
          <w:rtl/>
        </w:rPr>
        <w:t xml:space="preserve">, </w:t>
      </w:r>
      <w:hyperlink r:id="rId12" w:history="1">
        <w:r w:rsidRPr="00593315">
          <w:rPr>
            <w:rStyle w:val="Hyperlink"/>
            <w:rFonts w:ascii="FrankRuehl" w:hAnsi="FrankRuehl" w:cs="FrankRuehl"/>
            <w:u w:val="none"/>
          </w:rPr>
          <w:t>19</w:t>
        </w:r>
        <w:r w:rsidRPr="00593315">
          <w:rPr>
            <w:rStyle w:val="Hyperlink"/>
            <w:rFonts w:ascii="FrankRuehl" w:hAnsi="FrankRuehl" w:cs="FrankRuehl"/>
            <w:u w:val="none"/>
            <w:rtl/>
          </w:rPr>
          <w:t>א</w:t>
        </w:r>
      </w:hyperlink>
      <w:r w:rsidRPr="00593315">
        <w:rPr>
          <w:rFonts w:ascii="FrankRuehl" w:hAnsi="FrankRuehl" w:cs="FrankRuehl"/>
          <w:color w:val="0000FF"/>
          <w:rtl/>
        </w:rPr>
        <w:t xml:space="preserve">, </w:t>
      </w:r>
      <w:hyperlink r:id="rId13" w:history="1">
        <w:r w:rsidRPr="00593315">
          <w:rPr>
            <w:rStyle w:val="Hyperlink"/>
            <w:rFonts w:ascii="FrankRuehl" w:hAnsi="FrankRuehl" w:cs="FrankRuehl"/>
            <w:u w:val="none"/>
          </w:rPr>
          <w:t>37</w:t>
        </w:r>
        <w:r w:rsidRPr="00593315">
          <w:rPr>
            <w:rStyle w:val="Hyperlink"/>
            <w:rFonts w:ascii="FrankRuehl" w:hAnsi="FrankRuehl" w:cs="FrankRuehl"/>
            <w:u w:val="none"/>
            <w:rtl/>
          </w:rPr>
          <w:t>א</w:t>
        </w:r>
      </w:hyperlink>
      <w:r w:rsidRPr="00593315">
        <w:rPr>
          <w:rFonts w:ascii="FrankRuehl" w:hAnsi="FrankRuehl" w:cs="FrankRuehl"/>
          <w:color w:val="0000FF"/>
          <w:rtl/>
        </w:rPr>
        <w:t>(א)</w:t>
      </w:r>
    </w:p>
    <w:p w14:paraId="1F297025" w14:textId="77777777" w:rsidR="00593315" w:rsidRPr="00593315" w:rsidRDefault="00593315" w:rsidP="00593315">
      <w:pPr>
        <w:suppressLineNumbers/>
        <w:spacing w:before="120" w:after="120" w:line="240" w:lineRule="exact"/>
        <w:ind w:left="283" w:hanging="283"/>
        <w:jc w:val="both"/>
        <w:rPr>
          <w:rFonts w:ascii="FrankRuehl" w:hAnsi="FrankRuehl" w:cs="FrankRuehl"/>
          <w:color w:val="0000FF"/>
          <w:rtl/>
        </w:rPr>
      </w:pPr>
      <w:hyperlink r:id="rId14" w:history="1">
        <w:r w:rsidRPr="00593315">
          <w:rPr>
            <w:rStyle w:val="Hyperlink"/>
            <w:rFonts w:ascii="FrankRuehl" w:hAnsi="FrankRuehl" w:cs="FrankRuehl"/>
            <w:u w:val="none"/>
            <w:rtl/>
          </w:rPr>
          <w:t>חוק העונשין, תשל"ז-1977</w:t>
        </w:r>
      </w:hyperlink>
      <w:r w:rsidRPr="00593315">
        <w:rPr>
          <w:rFonts w:ascii="FrankRuehl" w:hAnsi="FrankRuehl" w:cs="FrankRuehl"/>
          <w:color w:val="0000FF"/>
          <w:rtl/>
        </w:rPr>
        <w:t xml:space="preserve">: סע'  </w:t>
      </w:r>
      <w:hyperlink r:id="rId15" w:history="1">
        <w:r w:rsidRPr="00593315">
          <w:rPr>
            <w:rStyle w:val="Hyperlink"/>
            <w:rFonts w:ascii="FrankRuehl" w:hAnsi="FrankRuehl" w:cs="FrankRuehl"/>
            <w:u w:val="none"/>
          </w:rPr>
          <w:t>40</w:t>
        </w:r>
      </w:hyperlink>
    </w:p>
    <w:p w14:paraId="13BFFB82" w14:textId="77777777" w:rsidR="00593315" w:rsidRPr="00593315" w:rsidRDefault="00593315" w:rsidP="00593315">
      <w:pPr>
        <w:suppressLineNumbers/>
        <w:spacing w:before="120" w:after="120" w:line="240" w:lineRule="exact"/>
        <w:ind w:left="283" w:hanging="283"/>
        <w:jc w:val="both"/>
        <w:rPr>
          <w:rFonts w:ascii="FrankRuehl" w:hAnsi="FrankRuehl" w:cs="FrankRuehl"/>
          <w:color w:val="0000FF"/>
          <w:rtl/>
        </w:rPr>
      </w:pPr>
      <w:hyperlink r:id="rId16" w:history="1">
        <w:r w:rsidRPr="00593315">
          <w:rPr>
            <w:rStyle w:val="Hyperlink"/>
            <w:rFonts w:ascii="FrankRuehl" w:hAnsi="FrankRuehl" w:cs="FrankRuehl"/>
            <w:u w:val="none"/>
            <w:rtl/>
          </w:rPr>
          <w:t>פקודת התעבורה [נוסח חדש</w:t>
        </w:r>
        <w:r w:rsidRPr="00593315">
          <w:rPr>
            <w:rStyle w:val="Hyperlink"/>
            <w:rFonts w:ascii="FrankRuehl" w:hAnsi="FrankRuehl" w:cs="FrankRuehl"/>
            <w:u w:val="none"/>
          </w:rPr>
          <w:t>]</w:t>
        </w:r>
      </w:hyperlink>
      <w:r w:rsidRPr="00593315">
        <w:rPr>
          <w:rFonts w:ascii="FrankRuehl" w:hAnsi="FrankRuehl" w:cs="FrankRuehl"/>
          <w:color w:val="0000FF"/>
          <w:rtl/>
        </w:rPr>
        <w:t xml:space="preserve">: סע'  </w:t>
      </w:r>
      <w:hyperlink r:id="rId17" w:history="1">
        <w:r w:rsidRPr="00593315">
          <w:rPr>
            <w:rStyle w:val="Hyperlink"/>
            <w:rFonts w:ascii="FrankRuehl" w:hAnsi="FrankRuehl" w:cs="FrankRuehl"/>
            <w:u w:val="none"/>
          </w:rPr>
          <w:t>43</w:t>
        </w:r>
      </w:hyperlink>
    </w:p>
    <w:p w14:paraId="47206951" w14:textId="77777777" w:rsidR="00593315" w:rsidRPr="00593315" w:rsidRDefault="00593315" w:rsidP="00593315">
      <w:pPr>
        <w:suppressLineNumbers/>
        <w:spacing w:before="120" w:after="120" w:line="240" w:lineRule="exact"/>
        <w:ind w:left="283" w:hanging="283"/>
        <w:jc w:val="both"/>
        <w:rPr>
          <w:rFonts w:ascii="FrankRuehl" w:hAnsi="FrankRuehl" w:cs="FrankRuehl"/>
          <w:color w:val="0000FF"/>
          <w:rtl/>
        </w:rPr>
      </w:pPr>
      <w:hyperlink r:id="rId18" w:history="1">
        <w:r w:rsidRPr="00593315">
          <w:rPr>
            <w:rStyle w:val="Hyperlink"/>
            <w:rFonts w:ascii="FrankRuehl" w:hAnsi="FrankRuehl" w:cs="FrankRuehl"/>
            <w:u w:val="none"/>
            <w:rtl/>
          </w:rPr>
          <w:t>חוק המאבק בתופעת השימוש בחומרים מסכנים, תשע"ג-2013</w:t>
        </w:r>
      </w:hyperlink>
    </w:p>
    <w:p w14:paraId="41752004" w14:textId="77777777" w:rsidR="00AB1D5C" w:rsidRPr="00593315" w:rsidRDefault="00AB1D5C" w:rsidP="00593315">
      <w:pPr>
        <w:suppressLineNumbers/>
      </w:pPr>
      <w:bookmarkStart w:id="4" w:name="LawTable_End"/>
      <w:bookmarkEnd w:id="4"/>
    </w:p>
    <w:tbl>
      <w:tblPr>
        <w:bidiVisual/>
        <w:tblW w:w="8820" w:type="dxa"/>
        <w:jc w:val="center"/>
        <w:tblLook w:val="01E0" w:firstRow="1" w:lastRow="1" w:firstColumn="1" w:lastColumn="1" w:noHBand="0" w:noVBand="0"/>
      </w:tblPr>
      <w:tblGrid>
        <w:gridCol w:w="8820"/>
      </w:tblGrid>
      <w:tr w:rsidR="00AB1D5C" w14:paraId="2B56A0D9" w14:textId="77777777" w:rsidTr="00AB1D5C">
        <w:trPr>
          <w:jc w:val="center"/>
        </w:trPr>
        <w:tc>
          <w:tcPr>
            <w:tcW w:w="8820" w:type="dxa"/>
          </w:tcPr>
          <w:p w14:paraId="455A2041" w14:textId="77777777" w:rsidR="0074037C" w:rsidRPr="0074037C" w:rsidRDefault="0074037C" w:rsidP="0074037C">
            <w:pPr>
              <w:bidi w:val="0"/>
              <w:jc w:val="center"/>
              <w:rPr>
                <w:rFonts w:ascii="Arial" w:hAnsi="Arial"/>
                <w:b/>
                <w:bCs/>
                <w:sz w:val="28"/>
                <w:szCs w:val="28"/>
                <w:u w:val="single"/>
              </w:rPr>
            </w:pPr>
            <w:bookmarkStart w:id="5" w:name="PsakDin" w:colFirst="0" w:colLast="0"/>
            <w:bookmarkEnd w:id="0"/>
            <w:r w:rsidRPr="0074037C">
              <w:rPr>
                <w:rFonts w:ascii="Arial" w:hAnsi="Arial"/>
                <w:b/>
                <w:bCs/>
                <w:sz w:val="28"/>
                <w:szCs w:val="28"/>
                <w:u w:val="single"/>
                <w:rtl/>
              </w:rPr>
              <w:t>גזר דין</w:t>
            </w:r>
          </w:p>
          <w:p w14:paraId="2D943F8C" w14:textId="77777777" w:rsidR="00AB1D5C" w:rsidRPr="0074037C" w:rsidRDefault="00AB1D5C" w:rsidP="0074037C">
            <w:pPr>
              <w:bidi w:val="0"/>
              <w:jc w:val="center"/>
              <w:rPr>
                <w:rFonts w:ascii="Arial" w:hAnsi="Arial"/>
                <w:b/>
                <w:bCs/>
                <w:sz w:val="28"/>
                <w:szCs w:val="28"/>
                <w:u w:val="single"/>
              </w:rPr>
            </w:pPr>
          </w:p>
        </w:tc>
      </w:tr>
      <w:bookmarkEnd w:id="5"/>
    </w:tbl>
    <w:p w14:paraId="35656725" w14:textId="77777777" w:rsidR="00AB1D5C" w:rsidRDefault="00AB1D5C" w:rsidP="00AB1D5C">
      <w:pPr>
        <w:spacing w:line="360" w:lineRule="auto"/>
        <w:jc w:val="both"/>
        <w:rPr>
          <w:rFonts w:ascii="Arial" w:hAnsi="Arial"/>
          <w:rtl/>
        </w:rPr>
      </w:pPr>
    </w:p>
    <w:p w14:paraId="0E32C6C5" w14:textId="77777777" w:rsidR="00AB1D5C" w:rsidRDefault="00AB1D5C" w:rsidP="00AB1D5C">
      <w:pPr>
        <w:spacing w:line="360" w:lineRule="auto"/>
        <w:jc w:val="both"/>
        <w:rPr>
          <w:rFonts w:ascii="Arial" w:hAnsi="Arial"/>
          <w:b/>
          <w:bCs/>
          <w:rtl/>
        </w:rPr>
      </w:pPr>
      <w:r>
        <w:rPr>
          <w:rFonts w:ascii="Arial" w:hAnsi="Arial" w:hint="cs"/>
          <w:b/>
          <w:bCs/>
          <w:rtl/>
        </w:rPr>
        <w:t>כתב האישום והסדר הטיעון</w:t>
      </w:r>
    </w:p>
    <w:p w14:paraId="4D001C41" w14:textId="77777777" w:rsidR="00AB1D5C" w:rsidRPr="00907489" w:rsidRDefault="00AB1D5C" w:rsidP="00AB1D5C">
      <w:pPr>
        <w:spacing w:line="360" w:lineRule="auto"/>
        <w:jc w:val="both"/>
        <w:rPr>
          <w:rFonts w:ascii="Arial" w:hAnsi="Arial"/>
          <w:rtl/>
        </w:rPr>
      </w:pPr>
    </w:p>
    <w:p w14:paraId="1848B54B" w14:textId="77777777" w:rsidR="00AB1D5C" w:rsidRDefault="00AB1D5C" w:rsidP="00AB1D5C">
      <w:pPr>
        <w:spacing w:line="360" w:lineRule="auto"/>
        <w:jc w:val="both"/>
        <w:rPr>
          <w:rFonts w:ascii="Arial" w:hAnsi="Arial"/>
          <w:rtl/>
        </w:rPr>
      </w:pPr>
      <w:bookmarkStart w:id="6" w:name="ABSTRACT_START"/>
      <w:bookmarkEnd w:id="6"/>
      <w:r>
        <w:rPr>
          <w:rFonts w:ascii="Arial" w:hAnsi="Arial" w:hint="cs"/>
          <w:rtl/>
        </w:rPr>
        <w:t>הנאשם שלפני נותן את הדין בגין עבירות כדלקמן:</w:t>
      </w:r>
    </w:p>
    <w:p w14:paraId="385FC341" w14:textId="77777777" w:rsidR="00AB1D5C" w:rsidRPr="00425676" w:rsidRDefault="00AB1D5C" w:rsidP="00AB1D5C">
      <w:pPr>
        <w:pStyle w:val="a9"/>
        <w:numPr>
          <w:ilvl w:val="0"/>
          <w:numId w:val="1"/>
        </w:numPr>
        <w:spacing w:line="360" w:lineRule="auto"/>
        <w:rPr>
          <w:rFonts w:ascii="Calibri" w:hAnsi="Calibri"/>
          <w:rtl/>
        </w:rPr>
      </w:pPr>
      <w:r w:rsidRPr="00425676">
        <w:rPr>
          <w:rFonts w:ascii="Arial" w:hAnsi="Arial" w:hint="cs"/>
          <w:rtl/>
        </w:rPr>
        <w:t xml:space="preserve">סחר בסמים מסוכנים, בניגוד </w:t>
      </w:r>
      <w:hyperlink r:id="rId19" w:history="1">
        <w:r w:rsidR="00593315" w:rsidRPr="00593315">
          <w:rPr>
            <w:rStyle w:val="Hyperlink"/>
            <w:rFonts w:ascii="Calibri" w:hAnsi="Calibri" w:hint="eastAsia"/>
            <w:color w:val="0000FF"/>
            <w:rtl/>
          </w:rPr>
          <w:t>לסעיף</w:t>
        </w:r>
        <w:r w:rsidR="00593315" w:rsidRPr="00593315">
          <w:rPr>
            <w:rStyle w:val="Hyperlink"/>
            <w:rFonts w:ascii="Calibri" w:hAnsi="Calibri"/>
            <w:color w:val="0000FF"/>
            <w:rtl/>
          </w:rPr>
          <w:t xml:space="preserve"> 13</w:t>
        </w:r>
      </w:hyperlink>
      <w:r w:rsidRPr="00425676">
        <w:rPr>
          <w:rFonts w:ascii="Calibri" w:hAnsi="Calibri" w:hint="cs"/>
          <w:rtl/>
        </w:rPr>
        <w:t xml:space="preserve"> ו- </w:t>
      </w:r>
      <w:hyperlink r:id="rId20" w:history="1">
        <w:r w:rsidR="00593315" w:rsidRPr="00593315">
          <w:rPr>
            <w:rStyle w:val="Hyperlink"/>
            <w:rFonts w:ascii="Calibri" w:hAnsi="Calibri"/>
            <w:color w:val="0000FF"/>
            <w:rtl/>
          </w:rPr>
          <w:t>19א</w:t>
        </w:r>
      </w:hyperlink>
      <w:r w:rsidRPr="00425676">
        <w:rPr>
          <w:rFonts w:ascii="Calibri" w:hAnsi="Calibri" w:hint="cs"/>
          <w:rtl/>
        </w:rPr>
        <w:t xml:space="preserve"> ל</w:t>
      </w:r>
      <w:hyperlink r:id="rId21" w:history="1">
        <w:r w:rsidR="0074037C" w:rsidRPr="0074037C">
          <w:rPr>
            <w:rFonts w:ascii="Calibri" w:hAnsi="Calibri" w:hint="eastAsia"/>
            <w:color w:val="0000FF"/>
            <w:u w:val="single"/>
            <w:rtl/>
          </w:rPr>
          <w:t>פקודת</w:t>
        </w:r>
        <w:r w:rsidR="0074037C" w:rsidRPr="0074037C">
          <w:rPr>
            <w:rFonts w:ascii="Calibri" w:hAnsi="Calibri"/>
            <w:color w:val="0000FF"/>
            <w:u w:val="single"/>
            <w:rtl/>
          </w:rPr>
          <w:t xml:space="preserve"> </w:t>
        </w:r>
        <w:r w:rsidR="0074037C" w:rsidRPr="0074037C">
          <w:rPr>
            <w:rFonts w:ascii="Calibri" w:hAnsi="Calibri" w:hint="eastAsia"/>
            <w:color w:val="0000FF"/>
            <w:u w:val="single"/>
            <w:rtl/>
          </w:rPr>
          <w:t>הסמים</w:t>
        </w:r>
        <w:r w:rsidR="0074037C" w:rsidRPr="0074037C">
          <w:rPr>
            <w:rFonts w:ascii="Calibri" w:hAnsi="Calibri"/>
            <w:color w:val="0000FF"/>
            <w:u w:val="single"/>
            <w:rtl/>
          </w:rPr>
          <w:t xml:space="preserve"> </w:t>
        </w:r>
        <w:r w:rsidR="0074037C" w:rsidRPr="0074037C">
          <w:rPr>
            <w:rFonts w:ascii="Calibri" w:hAnsi="Calibri" w:hint="eastAsia"/>
            <w:color w:val="0000FF"/>
            <w:u w:val="single"/>
            <w:rtl/>
          </w:rPr>
          <w:t>המסוכנים</w:t>
        </w:r>
      </w:hyperlink>
      <w:r w:rsidRPr="00425676">
        <w:rPr>
          <w:rFonts w:ascii="Calibri" w:hAnsi="Calibri" w:hint="cs"/>
          <w:rtl/>
        </w:rPr>
        <w:t xml:space="preserve"> [נוסח חדש], תשל"ג – 1973 (שש עבירות);</w:t>
      </w:r>
    </w:p>
    <w:p w14:paraId="4CD2799E" w14:textId="77777777" w:rsidR="00AB1D5C" w:rsidRDefault="00AB1D5C" w:rsidP="00AB1D5C">
      <w:pPr>
        <w:pStyle w:val="a9"/>
        <w:numPr>
          <w:ilvl w:val="0"/>
          <w:numId w:val="1"/>
        </w:numPr>
        <w:spacing w:line="360" w:lineRule="auto"/>
        <w:rPr>
          <w:rtl/>
        </w:rPr>
      </w:pPr>
      <w:r>
        <w:rPr>
          <w:rtl/>
        </w:rPr>
        <w:t xml:space="preserve">אחזקת סם מסוכן </w:t>
      </w:r>
      <w:r>
        <w:rPr>
          <w:rFonts w:hint="cs"/>
          <w:rtl/>
        </w:rPr>
        <w:t xml:space="preserve">שלא </w:t>
      </w:r>
      <w:r>
        <w:rPr>
          <w:rtl/>
        </w:rPr>
        <w:t xml:space="preserve">לצריכה עצמית, בניגוד </w:t>
      </w:r>
      <w:hyperlink r:id="rId22" w:history="1">
        <w:r w:rsidR="00593315" w:rsidRPr="00593315">
          <w:rPr>
            <w:rStyle w:val="Hyperlink"/>
            <w:color w:val="0000FF"/>
            <w:rtl/>
          </w:rPr>
          <w:t>לסעיף 7(א)</w:t>
        </w:r>
      </w:hyperlink>
      <w:r>
        <w:rPr>
          <w:rtl/>
        </w:rPr>
        <w:t xml:space="preserve"> ו-</w:t>
      </w:r>
      <w:hyperlink r:id="rId23" w:history="1">
        <w:r w:rsidR="00593315" w:rsidRPr="00593315">
          <w:rPr>
            <w:rStyle w:val="Hyperlink"/>
            <w:color w:val="0000FF"/>
            <w:rtl/>
          </w:rPr>
          <w:t>(ג)</w:t>
        </w:r>
      </w:hyperlink>
      <w:r>
        <w:rPr>
          <w:rtl/>
        </w:rPr>
        <w:t xml:space="preserve"> </w:t>
      </w:r>
      <w:r>
        <w:rPr>
          <w:rFonts w:hint="cs"/>
          <w:rtl/>
        </w:rPr>
        <w:t>רישא</w:t>
      </w:r>
      <w:r>
        <w:rPr>
          <w:rtl/>
        </w:rPr>
        <w:t xml:space="preserve"> לפקוד</w:t>
      </w:r>
      <w:r>
        <w:rPr>
          <w:rFonts w:hint="cs"/>
          <w:rtl/>
        </w:rPr>
        <w:t>ה (עבירה אחת).</w:t>
      </w:r>
    </w:p>
    <w:p w14:paraId="4190768B" w14:textId="77777777" w:rsidR="00AB1D5C" w:rsidRDefault="00AB1D5C" w:rsidP="00AB1D5C">
      <w:pPr>
        <w:spacing w:line="360" w:lineRule="auto"/>
        <w:rPr>
          <w:rtl/>
        </w:rPr>
      </w:pPr>
    </w:p>
    <w:p w14:paraId="5E208BA9" w14:textId="77777777" w:rsidR="00AB1D5C" w:rsidRDefault="00AB1D5C" w:rsidP="00AB1D5C">
      <w:pPr>
        <w:spacing w:line="360" w:lineRule="auto"/>
        <w:jc w:val="both"/>
        <w:rPr>
          <w:rtl/>
        </w:rPr>
      </w:pPr>
      <w:r w:rsidRPr="00F54DC4">
        <w:rPr>
          <w:rFonts w:ascii="Calibri" w:hAnsi="Calibri" w:hint="eastAsia"/>
          <w:rtl/>
        </w:rPr>
        <w:lastRenderedPageBreak/>
        <w:t>בהתאם</w:t>
      </w:r>
      <w:r w:rsidRPr="00F54DC4">
        <w:rPr>
          <w:rFonts w:ascii="Calibri" w:hAnsi="Calibri"/>
          <w:rtl/>
        </w:rPr>
        <w:t xml:space="preserve"> </w:t>
      </w:r>
      <w:r w:rsidRPr="00F54DC4">
        <w:rPr>
          <w:rFonts w:ascii="Calibri" w:hAnsi="Calibri" w:hint="eastAsia"/>
          <w:rtl/>
        </w:rPr>
        <w:t>לעובדות</w:t>
      </w:r>
      <w:r w:rsidRPr="00F54DC4">
        <w:rPr>
          <w:rFonts w:ascii="Calibri" w:hAnsi="Calibri"/>
          <w:rtl/>
        </w:rPr>
        <w:t xml:space="preserve"> </w:t>
      </w:r>
      <w:r w:rsidRPr="00F54DC4">
        <w:rPr>
          <w:rFonts w:ascii="Calibri" w:hAnsi="Calibri" w:hint="eastAsia"/>
          <w:rtl/>
        </w:rPr>
        <w:t>כתב</w:t>
      </w:r>
      <w:r w:rsidRPr="00F54DC4">
        <w:rPr>
          <w:rFonts w:ascii="Calibri" w:hAnsi="Calibri"/>
          <w:rtl/>
        </w:rPr>
        <w:t xml:space="preserve"> </w:t>
      </w:r>
      <w:r w:rsidRPr="00F54DC4">
        <w:rPr>
          <w:rFonts w:ascii="Calibri" w:hAnsi="Calibri" w:hint="eastAsia"/>
          <w:rtl/>
        </w:rPr>
        <w:t>האישום</w:t>
      </w:r>
      <w:r w:rsidRPr="00F54DC4">
        <w:rPr>
          <w:rFonts w:ascii="Calibri" w:hAnsi="Calibri"/>
          <w:rtl/>
        </w:rPr>
        <w:t xml:space="preserve"> </w:t>
      </w:r>
      <w:r w:rsidRPr="00F54DC4">
        <w:rPr>
          <w:rFonts w:ascii="Calibri" w:hAnsi="Calibri" w:hint="eastAsia"/>
          <w:rtl/>
        </w:rPr>
        <w:t>המתוקן</w:t>
      </w:r>
      <w:r w:rsidRPr="00F54DC4">
        <w:rPr>
          <w:rFonts w:ascii="Calibri" w:hAnsi="Calibri"/>
          <w:rtl/>
        </w:rPr>
        <w:t xml:space="preserve"> </w:t>
      </w:r>
      <w:r>
        <w:rPr>
          <w:rFonts w:ascii="Calibri" w:hAnsi="Calibri" w:hint="cs"/>
          <w:rtl/>
        </w:rPr>
        <w:t>כא</w:t>
      </w:r>
      <w:r w:rsidRPr="00F54DC4">
        <w:rPr>
          <w:rFonts w:ascii="Calibri" w:hAnsi="Calibri"/>
          <w:rtl/>
        </w:rPr>
        <w:t xml:space="preserve">/1, </w:t>
      </w:r>
      <w:r w:rsidRPr="00F54DC4">
        <w:rPr>
          <w:rFonts w:ascii="Calibri" w:hAnsi="Calibri" w:hint="eastAsia"/>
          <w:rtl/>
        </w:rPr>
        <w:t>בהן</w:t>
      </w:r>
      <w:r w:rsidRPr="00F54DC4">
        <w:rPr>
          <w:rFonts w:ascii="Calibri" w:hAnsi="Calibri"/>
          <w:rtl/>
        </w:rPr>
        <w:t xml:space="preserve"> </w:t>
      </w:r>
      <w:r w:rsidRPr="00F54DC4">
        <w:rPr>
          <w:rFonts w:ascii="Calibri" w:hAnsi="Calibri" w:hint="eastAsia"/>
          <w:rtl/>
        </w:rPr>
        <w:t>הורשע</w:t>
      </w:r>
      <w:r w:rsidRPr="00F54DC4">
        <w:rPr>
          <w:rFonts w:ascii="Calibri" w:hAnsi="Calibri"/>
          <w:rtl/>
        </w:rPr>
        <w:t xml:space="preserve"> </w:t>
      </w:r>
      <w:r w:rsidRPr="00F54DC4">
        <w:rPr>
          <w:rFonts w:ascii="Calibri" w:hAnsi="Calibri" w:hint="eastAsia"/>
          <w:rtl/>
        </w:rPr>
        <w:t>הנאשם</w:t>
      </w:r>
      <w:r w:rsidRPr="00F54DC4">
        <w:rPr>
          <w:rFonts w:ascii="Calibri" w:hAnsi="Calibri"/>
          <w:rtl/>
        </w:rPr>
        <w:t xml:space="preserve"> </w:t>
      </w:r>
      <w:r w:rsidRPr="00F54DC4">
        <w:rPr>
          <w:rFonts w:ascii="Calibri" w:hAnsi="Calibri" w:hint="eastAsia"/>
          <w:rtl/>
        </w:rPr>
        <w:t>במסגרת</w:t>
      </w:r>
      <w:r w:rsidRPr="00F54DC4">
        <w:rPr>
          <w:rFonts w:ascii="Calibri" w:hAnsi="Calibri"/>
          <w:rtl/>
        </w:rPr>
        <w:t xml:space="preserve"> </w:t>
      </w:r>
      <w:r w:rsidRPr="00F54DC4">
        <w:rPr>
          <w:rFonts w:ascii="Calibri" w:hAnsi="Calibri" w:hint="eastAsia"/>
          <w:rtl/>
        </w:rPr>
        <w:t>הסדר</w:t>
      </w:r>
      <w:r w:rsidRPr="00F54DC4">
        <w:rPr>
          <w:rFonts w:ascii="Calibri" w:hAnsi="Calibri"/>
          <w:rtl/>
        </w:rPr>
        <w:t xml:space="preserve"> </w:t>
      </w:r>
      <w:r w:rsidRPr="00F54DC4">
        <w:rPr>
          <w:rFonts w:ascii="Calibri" w:hAnsi="Calibri" w:hint="eastAsia"/>
          <w:rtl/>
        </w:rPr>
        <w:t>טיעון</w:t>
      </w:r>
      <w:r w:rsidRPr="00F54DC4">
        <w:rPr>
          <w:rFonts w:ascii="Calibri" w:hAnsi="Calibri"/>
          <w:rtl/>
        </w:rPr>
        <w:t>,</w:t>
      </w:r>
      <w:r>
        <w:rPr>
          <w:rFonts w:hint="cs"/>
          <w:rtl/>
        </w:rPr>
        <w:t xml:space="preserve"> במועדים הרלוונטיים לעובדות כתב האישום, שימש השוטר מקסים שומסקי (להלן: "הסוכן") בפעילות כנגד סחר בסמים בעיר ערד </w:t>
      </w:r>
      <w:bookmarkStart w:id="7" w:name="ABSTRACT_END"/>
      <w:bookmarkEnd w:id="7"/>
      <w:r>
        <w:rPr>
          <w:rFonts w:hint="cs"/>
          <w:rtl/>
        </w:rPr>
        <w:t>(להלן: "הפעילות").</w:t>
      </w:r>
    </w:p>
    <w:p w14:paraId="219AB215" w14:textId="77777777" w:rsidR="00AB1D5C" w:rsidRDefault="00AB1D5C" w:rsidP="00AB1D5C">
      <w:pPr>
        <w:spacing w:line="360" w:lineRule="auto"/>
        <w:jc w:val="both"/>
        <w:rPr>
          <w:rtl/>
        </w:rPr>
      </w:pPr>
    </w:p>
    <w:p w14:paraId="46AE8162" w14:textId="77777777" w:rsidR="00AB1D5C" w:rsidRDefault="00AB1D5C" w:rsidP="00AB1D5C">
      <w:pPr>
        <w:spacing w:line="360" w:lineRule="auto"/>
        <w:jc w:val="both"/>
        <w:rPr>
          <w:rtl/>
        </w:rPr>
      </w:pPr>
      <w:r>
        <w:rPr>
          <w:rFonts w:hint="cs"/>
          <w:rtl/>
        </w:rPr>
        <w:t xml:space="preserve">במסגרת הפעילות עשה הסוכן שימוש בטלפון סלולרי מבצעי שמספרו 052-5219530 (להלן: "הטלפון המבצעי"). </w:t>
      </w:r>
    </w:p>
    <w:p w14:paraId="2FA65775" w14:textId="77777777" w:rsidR="00AB1D5C" w:rsidRDefault="00AB1D5C" w:rsidP="00AB1D5C">
      <w:pPr>
        <w:spacing w:line="360" w:lineRule="auto"/>
        <w:jc w:val="both"/>
        <w:rPr>
          <w:rtl/>
        </w:rPr>
      </w:pPr>
    </w:p>
    <w:p w14:paraId="1B75E897" w14:textId="77777777" w:rsidR="00AB1D5C" w:rsidRDefault="00AB1D5C" w:rsidP="00AB1D5C">
      <w:pPr>
        <w:spacing w:line="360" w:lineRule="auto"/>
        <w:jc w:val="both"/>
        <w:rPr>
          <w:rtl/>
        </w:rPr>
      </w:pPr>
      <w:r>
        <w:rPr>
          <w:rFonts w:hint="cs"/>
          <w:rtl/>
        </w:rPr>
        <w:t>במועדים הרלוונטיים לכתב האישום, החזיק הנאשם בטלפון סלולרי מסוג גלקסי שמספרו 053-7262975 (להלן: "הטלפון").</w:t>
      </w:r>
    </w:p>
    <w:p w14:paraId="1568AE77" w14:textId="77777777" w:rsidR="00AB1D5C" w:rsidRDefault="00AB1D5C" w:rsidP="00AB1D5C">
      <w:pPr>
        <w:spacing w:line="360" w:lineRule="auto"/>
        <w:jc w:val="both"/>
        <w:rPr>
          <w:rtl/>
        </w:rPr>
      </w:pPr>
    </w:p>
    <w:p w14:paraId="6BF9DB40" w14:textId="77777777" w:rsidR="00AB1D5C" w:rsidRPr="00425676" w:rsidRDefault="00AB1D5C" w:rsidP="00AB1D5C">
      <w:pPr>
        <w:spacing w:line="360" w:lineRule="auto"/>
        <w:jc w:val="both"/>
        <w:rPr>
          <w:u w:val="single"/>
          <w:rtl/>
        </w:rPr>
      </w:pPr>
      <w:r w:rsidRPr="00425676">
        <w:rPr>
          <w:rFonts w:hint="cs"/>
          <w:u w:val="single"/>
          <w:rtl/>
        </w:rPr>
        <w:t xml:space="preserve">אישום </w:t>
      </w:r>
      <w:r>
        <w:rPr>
          <w:rFonts w:hint="cs"/>
          <w:u w:val="single"/>
          <w:rtl/>
        </w:rPr>
        <w:t>ראשון</w:t>
      </w:r>
    </w:p>
    <w:p w14:paraId="6B5D2626" w14:textId="77777777" w:rsidR="00AB1D5C" w:rsidRDefault="00AB1D5C" w:rsidP="00AB1D5C">
      <w:pPr>
        <w:spacing w:line="360" w:lineRule="auto"/>
        <w:jc w:val="both"/>
        <w:rPr>
          <w:rtl/>
        </w:rPr>
      </w:pPr>
      <w:r>
        <w:rPr>
          <w:rFonts w:hint="cs"/>
          <w:rtl/>
        </w:rPr>
        <w:t>בתאריך 28.12.23 בסמוך לשעה 17:11 יצרה השוטרת יפעת בראל (להלן: "השוטרת יפעת") קשר באמצעות הטלפון המבצעי באמצעות ישומון הטלגראם דרך קבוצה בשם "</w:t>
      </w:r>
      <w:r>
        <w:rPr>
          <w:rFonts w:hint="cs"/>
        </w:rPr>
        <w:t>SKOPY</w:t>
      </w:r>
      <w:r>
        <w:rPr>
          <w:rFonts w:hint="cs"/>
          <w:rtl/>
        </w:rPr>
        <w:t>" וביקשה לרכוש ממנו סם מסוכן מסוג קנבוס במשקל של 30 גרם (להלן: "הסם") בתמורה ל- 1,000 ₪ (להלן: "העסקה").</w:t>
      </w:r>
    </w:p>
    <w:p w14:paraId="6F8D8267" w14:textId="77777777" w:rsidR="00AB1D5C" w:rsidRDefault="00AB1D5C" w:rsidP="00AB1D5C">
      <w:pPr>
        <w:spacing w:line="360" w:lineRule="auto"/>
        <w:jc w:val="both"/>
        <w:rPr>
          <w:rtl/>
        </w:rPr>
      </w:pPr>
    </w:p>
    <w:p w14:paraId="22D09A56" w14:textId="77777777" w:rsidR="00AB1D5C" w:rsidRDefault="00AB1D5C" w:rsidP="00AB1D5C">
      <w:pPr>
        <w:spacing w:line="360" w:lineRule="auto"/>
        <w:jc w:val="both"/>
        <w:rPr>
          <w:rtl/>
        </w:rPr>
      </w:pPr>
      <w:r>
        <w:rPr>
          <w:rFonts w:hint="cs"/>
          <w:rtl/>
        </w:rPr>
        <w:t>בהמשך למתואר לעיל, וכחלק מתנאי העסקה, שלח הסוכן לנאשם דרך ישומון הטלגראם הודעה עם תמונתו ואמצעי זיהוי כתובת ומיקום לביצוע העסקה.</w:t>
      </w:r>
    </w:p>
    <w:p w14:paraId="37BDA4E4" w14:textId="77777777" w:rsidR="00AB1D5C" w:rsidRDefault="00AB1D5C" w:rsidP="00AB1D5C">
      <w:pPr>
        <w:spacing w:line="360" w:lineRule="auto"/>
        <w:jc w:val="both"/>
        <w:rPr>
          <w:rtl/>
        </w:rPr>
      </w:pPr>
    </w:p>
    <w:p w14:paraId="016B9BE5" w14:textId="77777777" w:rsidR="00AB1D5C" w:rsidRDefault="00AB1D5C" w:rsidP="00AB1D5C">
      <w:pPr>
        <w:spacing w:line="360" w:lineRule="auto"/>
        <w:jc w:val="both"/>
        <w:rPr>
          <w:rtl/>
        </w:rPr>
      </w:pPr>
      <w:r>
        <w:rPr>
          <w:rFonts w:hint="cs"/>
          <w:rtl/>
        </w:rPr>
        <w:t>בהמשך לכך, בסמוך לשעה 17:42, הגיע הנאשם לחניית הרכבים ברחוב בן יאיר 24 בעיר ערד (להלן: "המקום") כשהוא נוהג ברכב מסוג סקודה אוקטביה ל.ז 56-748-12 (להלן: "הרכב"), יצר קשר עם הסוכן לחניה ברחוב בן יאיר 24 בערד (להלן: "המקום"), יצר קשר עם הסוכן כשהתקשר אליו ממספר חסום אל הטלפון המבצעי והכווין אותו להגיע לרכב.</w:t>
      </w:r>
    </w:p>
    <w:p w14:paraId="1848443C" w14:textId="77777777" w:rsidR="00AB1D5C" w:rsidRDefault="00AB1D5C" w:rsidP="00AB1D5C">
      <w:pPr>
        <w:spacing w:line="360" w:lineRule="auto"/>
        <w:jc w:val="both"/>
        <w:rPr>
          <w:rtl/>
        </w:rPr>
      </w:pPr>
    </w:p>
    <w:p w14:paraId="276E7370" w14:textId="77777777" w:rsidR="00AB1D5C" w:rsidRDefault="00AB1D5C" w:rsidP="00AB1D5C">
      <w:pPr>
        <w:spacing w:line="360" w:lineRule="auto"/>
        <w:jc w:val="both"/>
        <w:rPr>
          <w:rtl/>
        </w:rPr>
      </w:pPr>
      <w:r>
        <w:rPr>
          <w:rFonts w:hint="cs"/>
          <w:rtl/>
        </w:rPr>
        <w:t>מיד לאחר מכן, הסוכן פגש את הנאשם ברכב והנאשם מסר לסוכן סם מסוכן מסוג קנבוס במשקל כולל של 26.94 גרם נטו ובתמורה העביר הסוכן לנאשם כסף מזומן בסך 1,000 ₪, אז אמר הנאשם לסוכן "אין בעיה אחי, אם אתה צריך עוד דבר איתי, יש לנו חומר איכותי".</w:t>
      </w:r>
    </w:p>
    <w:p w14:paraId="534F5329" w14:textId="77777777" w:rsidR="00AB1D5C" w:rsidRDefault="00AB1D5C" w:rsidP="00AB1D5C">
      <w:pPr>
        <w:spacing w:line="360" w:lineRule="auto"/>
        <w:jc w:val="both"/>
        <w:rPr>
          <w:rtl/>
        </w:rPr>
      </w:pPr>
    </w:p>
    <w:p w14:paraId="25362852" w14:textId="77777777" w:rsidR="00AB1D5C" w:rsidRDefault="00AB1D5C" w:rsidP="00AB1D5C">
      <w:pPr>
        <w:spacing w:line="360" w:lineRule="auto"/>
        <w:jc w:val="both"/>
        <w:rPr>
          <w:rtl/>
        </w:rPr>
      </w:pPr>
      <w:r>
        <w:rPr>
          <w:rFonts w:hint="cs"/>
          <w:rtl/>
        </w:rPr>
        <w:t>בהמשך למתואר לעיל, החל הנאשם בנסיעה לכיוון היציאה מהמקום כשהשוטרים אשר דרך ושחר בובליל (להלן: "השוטר אשר" ו- "השוטר שחר", יכונו יחדיו, "השוטרים"), שנסעו בניידת משטרה סמויה, חסמו את נתיב נסיעתו של הנאשם ועצרו אותו.</w:t>
      </w:r>
    </w:p>
    <w:p w14:paraId="29B59A79" w14:textId="77777777" w:rsidR="00AB1D5C" w:rsidRDefault="00AB1D5C" w:rsidP="00AB1D5C">
      <w:pPr>
        <w:spacing w:line="360" w:lineRule="auto"/>
        <w:jc w:val="both"/>
        <w:rPr>
          <w:rtl/>
        </w:rPr>
      </w:pPr>
    </w:p>
    <w:p w14:paraId="36F3CEC7" w14:textId="77777777" w:rsidR="00AB1D5C" w:rsidRDefault="00AB1D5C" w:rsidP="00AB1D5C">
      <w:pPr>
        <w:spacing w:line="360" w:lineRule="auto"/>
        <w:jc w:val="both"/>
        <w:rPr>
          <w:rtl/>
        </w:rPr>
      </w:pPr>
      <w:r>
        <w:rPr>
          <w:rFonts w:hint="cs"/>
          <w:rtl/>
        </w:rPr>
        <w:t>באותן הנסיבות, החזיק הנאשם בדלת הנהג ברכב בשקית שקופה ובה סם מסוכן מסוג קנבוס במשקל כולל של 20.03 גרם, כסף מזומן בסך 600 ₪ וכן ב- 17 כרטיסי סים אשר היו פזורים ברכב.</w:t>
      </w:r>
    </w:p>
    <w:p w14:paraId="42507253" w14:textId="77777777" w:rsidR="00AB1D5C" w:rsidRDefault="00AB1D5C" w:rsidP="00AB1D5C">
      <w:pPr>
        <w:spacing w:line="360" w:lineRule="auto"/>
        <w:jc w:val="both"/>
        <w:rPr>
          <w:rtl/>
        </w:rPr>
      </w:pPr>
    </w:p>
    <w:p w14:paraId="233E9F50" w14:textId="77777777" w:rsidR="00AB1D5C" w:rsidRDefault="00AB1D5C" w:rsidP="00AB1D5C">
      <w:pPr>
        <w:spacing w:line="360" w:lineRule="auto"/>
        <w:jc w:val="both"/>
        <w:rPr>
          <w:rtl/>
        </w:rPr>
      </w:pPr>
      <w:r>
        <w:rPr>
          <w:rFonts w:hint="cs"/>
          <w:rtl/>
        </w:rPr>
        <w:lastRenderedPageBreak/>
        <w:t>במעשים המתוארים לעיל, סחר הנאשם בסם מסוכן מסוג קנבוס מבלי שקיבל היתר לכך בפקודה או מאת המנהל.</w:t>
      </w:r>
    </w:p>
    <w:p w14:paraId="34728CA4" w14:textId="77777777" w:rsidR="00AB1D5C" w:rsidRDefault="00AB1D5C" w:rsidP="00AB1D5C">
      <w:pPr>
        <w:spacing w:line="360" w:lineRule="auto"/>
        <w:jc w:val="both"/>
        <w:rPr>
          <w:rtl/>
        </w:rPr>
      </w:pPr>
    </w:p>
    <w:p w14:paraId="298A3B7B" w14:textId="77777777" w:rsidR="00AB1D5C" w:rsidRDefault="00AB1D5C" w:rsidP="00AB1D5C">
      <w:pPr>
        <w:spacing w:line="360" w:lineRule="auto"/>
        <w:jc w:val="both"/>
        <w:rPr>
          <w:rtl/>
        </w:rPr>
      </w:pPr>
      <w:r>
        <w:rPr>
          <w:rFonts w:hint="cs"/>
          <w:rtl/>
        </w:rPr>
        <w:t>עוד במעשיו, החזיק הנאשם סם מסוכן מסוג קנבוס שלא לצריכתו העצמית מבלי שקיבל היתר לכך בפקודה או מאת המנהל.</w:t>
      </w:r>
    </w:p>
    <w:p w14:paraId="3718B799" w14:textId="77777777" w:rsidR="00AB1D5C" w:rsidRDefault="00AB1D5C" w:rsidP="00AB1D5C">
      <w:pPr>
        <w:spacing w:line="360" w:lineRule="auto"/>
        <w:jc w:val="both"/>
        <w:rPr>
          <w:rtl/>
        </w:rPr>
      </w:pPr>
      <w:r w:rsidRPr="00951D73">
        <w:rPr>
          <w:rFonts w:hint="cs"/>
          <w:u w:val="single"/>
          <w:rtl/>
        </w:rPr>
        <w:t>אישום שני</w:t>
      </w:r>
      <w:r>
        <w:rPr>
          <w:rFonts w:hint="cs"/>
          <w:rtl/>
        </w:rPr>
        <w:t xml:space="preserve"> </w:t>
      </w:r>
      <w:r>
        <w:rPr>
          <w:rtl/>
        </w:rPr>
        <w:t>–</w:t>
      </w:r>
      <w:r>
        <w:rPr>
          <w:rFonts w:hint="cs"/>
          <w:rtl/>
        </w:rPr>
        <w:t xml:space="preserve"> נמחק במסגרת הסדר הטיעון.</w:t>
      </w:r>
    </w:p>
    <w:p w14:paraId="4A484139" w14:textId="77777777" w:rsidR="00AB1D5C" w:rsidRDefault="00AB1D5C" w:rsidP="00AB1D5C">
      <w:pPr>
        <w:spacing w:line="360" w:lineRule="auto"/>
        <w:jc w:val="both"/>
        <w:rPr>
          <w:rtl/>
        </w:rPr>
      </w:pPr>
    </w:p>
    <w:p w14:paraId="50FAFCFA" w14:textId="77777777" w:rsidR="00AB1D5C" w:rsidRPr="00D93551" w:rsidRDefault="00AB1D5C" w:rsidP="00AB1D5C">
      <w:pPr>
        <w:spacing w:line="360" w:lineRule="auto"/>
        <w:jc w:val="both"/>
        <w:rPr>
          <w:u w:val="single"/>
          <w:rtl/>
        </w:rPr>
      </w:pPr>
      <w:r w:rsidRPr="00D93551">
        <w:rPr>
          <w:rFonts w:hint="cs"/>
          <w:u w:val="single"/>
          <w:rtl/>
        </w:rPr>
        <w:t xml:space="preserve">אישום </w:t>
      </w:r>
      <w:r>
        <w:rPr>
          <w:rFonts w:hint="cs"/>
          <w:u w:val="single"/>
          <w:rtl/>
        </w:rPr>
        <w:t>שלישי</w:t>
      </w:r>
    </w:p>
    <w:p w14:paraId="47C7D16C" w14:textId="77777777" w:rsidR="00AB1D5C" w:rsidRDefault="00AB1D5C" w:rsidP="00AB1D5C">
      <w:pPr>
        <w:spacing w:line="360" w:lineRule="auto"/>
        <w:jc w:val="both"/>
        <w:rPr>
          <w:rtl/>
        </w:rPr>
      </w:pPr>
      <w:r>
        <w:rPr>
          <w:rFonts w:hint="cs"/>
          <w:rtl/>
        </w:rPr>
        <w:t>בתאריך 25.12.23 בשעה 18:27 או בסמוך לכך, יצר מר מור שלומי עזרזר (להלן: "מור") קשר עם הנאשם באמצעות ישומון הטלגראם דרך קבוצה בשם "</w:t>
      </w:r>
      <w:r>
        <w:rPr>
          <w:rFonts w:hint="cs"/>
        </w:rPr>
        <w:t>SKOPY</w:t>
      </w:r>
      <w:r>
        <w:rPr>
          <w:rFonts w:hint="cs"/>
          <w:rtl/>
        </w:rPr>
        <w:t>" וביקש לרכוש סם מסוכן (להלן: "העסקה").</w:t>
      </w:r>
    </w:p>
    <w:p w14:paraId="57B9E477" w14:textId="77777777" w:rsidR="00AB1D5C" w:rsidRDefault="00AB1D5C" w:rsidP="00AB1D5C">
      <w:pPr>
        <w:spacing w:line="360" w:lineRule="auto"/>
        <w:jc w:val="both"/>
        <w:rPr>
          <w:rtl/>
        </w:rPr>
      </w:pPr>
    </w:p>
    <w:p w14:paraId="117E86F8" w14:textId="77777777" w:rsidR="00AB1D5C" w:rsidRDefault="00AB1D5C" w:rsidP="00AB1D5C">
      <w:pPr>
        <w:spacing w:line="360" w:lineRule="auto"/>
        <w:jc w:val="both"/>
        <w:rPr>
          <w:rtl/>
        </w:rPr>
      </w:pPr>
      <w:r>
        <w:rPr>
          <w:rFonts w:hint="cs"/>
          <w:rtl/>
        </w:rPr>
        <w:t>בתגובה ביקשה הנאשם ממור שישלו לו פרטי אימות, טלפון וכתובת לביצוע העסקה.</w:t>
      </w:r>
    </w:p>
    <w:p w14:paraId="3E0C947D" w14:textId="77777777" w:rsidR="00AB1D5C" w:rsidRDefault="00AB1D5C" w:rsidP="00AB1D5C">
      <w:pPr>
        <w:spacing w:line="360" w:lineRule="auto"/>
        <w:jc w:val="both"/>
        <w:rPr>
          <w:rtl/>
        </w:rPr>
      </w:pPr>
    </w:p>
    <w:p w14:paraId="03A94253" w14:textId="77777777" w:rsidR="00AB1D5C" w:rsidRDefault="00AB1D5C" w:rsidP="00AB1D5C">
      <w:pPr>
        <w:spacing w:line="360" w:lineRule="auto"/>
        <w:jc w:val="both"/>
        <w:rPr>
          <w:rtl/>
        </w:rPr>
      </w:pPr>
      <w:r>
        <w:rPr>
          <w:rFonts w:hint="cs"/>
          <w:rtl/>
        </w:rPr>
        <w:t>בהמשך למתואר לעיל ולאחר שמור שלח לנאשם צילום רשיון הנהיגה שלו ומיקום למשלוח, בסמוך לשעה 19:40 הגיע הנאשם לרחוב האירוסים 52 בערד והעביר למור 10 גרם של סם מסוכן מסוג קנבוס ובתמורה העביר מור לנאשם כסף מזומן בסך 500 ₪.</w:t>
      </w:r>
    </w:p>
    <w:p w14:paraId="0F622580" w14:textId="77777777" w:rsidR="00AB1D5C" w:rsidRDefault="00AB1D5C" w:rsidP="00AB1D5C">
      <w:pPr>
        <w:spacing w:line="360" w:lineRule="auto"/>
        <w:jc w:val="both"/>
        <w:rPr>
          <w:rtl/>
        </w:rPr>
      </w:pPr>
    </w:p>
    <w:p w14:paraId="43454D95" w14:textId="77777777" w:rsidR="00AB1D5C" w:rsidRDefault="00AB1D5C" w:rsidP="00AB1D5C">
      <w:pPr>
        <w:spacing w:line="360" w:lineRule="auto"/>
        <w:jc w:val="both"/>
        <w:rPr>
          <w:rtl/>
        </w:rPr>
      </w:pPr>
      <w:r>
        <w:rPr>
          <w:rFonts w:hint="cs"/>
          <w:rtl/>
        </w:rPr>
        <w:t>במעשים המתוארים לעיל, סחר הנאשם בסם מסוכן מבלי שהדבר הותר בפקודה או מאת המנהל.</w:t>
      </w:r>
    </w:p>
    <w:p w14:paraId="54BE1BCD" w14:textId="77777777" w:rsidR="00AB1D5C" w:rsidRDefault="00AB1D5C" w:rsidP="00AB1D5C">
      <w:pPr>
        <w:spacing w:line="360" w:lineRule="auto"/>
        <w:jc w:val="both"/>
        <w:rPr>
          <w:rtl/>
        </w:rPr>
      </w:pPr>
    </w:p>
    <w:p w14:paraId="1C3D7D0A" w14:textId="77777777" w:rsidR="00AB1D5C" w:rsidRPr="00D458D2" w:rsidRDefault="00AB1D5C" w:rsidP="00AB1D5C">
      <w:pPr>
        <w:spacing w:line="360" w:lineRule="auto"/>
        <w:jc w:val="both"/>
        <w:rPr>
          <w:u w:val="single"/>
        </w:rPr>
      </w:pPr>
      <w:r w:rsidRPr="00D458D2">
        <w:rPr>
          <w:rFonts w:hint="cs"/>
          <w:u w:val="single"/>
          <w:rtl/>
        </w:rPr>
        <w:t xml:space="preserve">אישום </w:t>
      </w:r>
      <w:r>
        <w:rPr>
          <w:rFonts w:hint="cs"/>
          <w:u w:val="single"/>
          <w:rtl/>
        </w:rPr>
        <w:t>רביעי</w:t>
      </w:r>
    </w:p>
    <w:p w14:paraId="7DF29BE1" w14:textId="77777777" w:rsidR="00AB1D5C" w:rsidRDefault="00AB1D5C" w:rsidP="00AB1D5C">
      <w:pPr>
        <w:spacing w:line="360" w:lineRule="auto"/>
        <w:jc w:val="both"/>
        <w:rPr>
          <w:rtl/>
        </w:rPr>
      </w:pPr>
      <w:r>
        <w:rPr>
          <w:rFonts w:hint="cs"/>
          <w:rtl/>
        </w:rPr>
        <w:t>בתאריך 21.12.23 בשעה 20:38 או בסמוך לכך, יצר מר חאלד אבו ניע (להלן: "חאלד") קשר עם הנאשם באמצעות ישומון הטלגראם דרך קבוצה בשם "</w:t>
      </w:r>
      <w:r>
        <w:rPr>
          <w:rFonts w:hint="cs"/>
        </w:rPr>
        <w:t>SKOPY</w:t>
      </w:r>
      <w:r>
        <w:rPr>
          <w:rtl/>
        </w:rPr>
        <w:pgNum/>
      </w:r>
      <w:r>
        <w:rPr>
          <w:rtl/>
        </w:rPr>
        <w:pgNum/>
      </w:r>
      <w:r>
        <w:rPr>
          <w:rFonts w:hint="cs"/>
          <w:rtl/>
        </w:rPr>
        <w:t>" וביקש לרכוש סם מסוכן (להלן: "העסקה").</w:t>
      </w:r>
    </w:p>
    <w:p w14:paraId="5F53103B" w14:textId="77777777" w:rsidR="00AB1D5C" w:rsidRDefault="00AB1D5C" w:rsidP="00AB1D5C">
      <w:pPr>
        <w:spacing w:line="360" w:lineRule="auto"/>
        <w:jc w:val="both"/>
        <w:rPr>
          <w:rtl/>
        </w:rPr>
      </w:pPr>
    </w:p>
    <w:p w14:paraId="10A28D44" w14:textId="77777777" w:rsidR="00AB1D5C" w:rsidRDefault="00AB1D5C" w:rsidP="00AB1D5C">
      <w:pPr>
        <w:spacing w:line="360" w:lineRule="auto"/>
        <w:jc w:val="both"/>
        <w:rPr>
          <w:rtl/>
        </w:rPr>
      </w:pPr>
      <w:r>
        <w:rPr>
          <w:rFonts w:hint="cs"/>
          <w:rtl/>
        </w:rPr>
        <w:t>בתגובה ביקש הנאשם מחאלד שישלח לו פרטי אימות ומספר טלפון וקבעו להיפגש בתחנת הדלק דור אלון בכניסה לעיר ערד (להלן: "המקום").</w:t>
      </w:r>
    </w:p>
    <w:p w14:paraId="47121769" w14:textId="77777777" w:rsidR="00AB1D5C" w:rsidRDefault="00AB1D5C" w:rsidP="00AB1D5C">
      <w:pPr>
        <w:spacing w:line="360" w:lineRule="auto"/>
        <w:jc w:val="both"/>
        <w:rPr>
          <w:rtl/>
        </w:rPr>
      </w:pPr>
    </w:p>
    <w:p w14:paraId="1C18E958" w14:textId="77777777" w:rsidR="00AB1D5C" w:rsidRDefault="00AB1D5C" w:rsidP="00AB1D5C">
      <w:pPr>
        <w:spacing w:line="360" w:lineRule="auto"/>
        <w:jc w:val="both"/>
        <w:rPr>
          <w:rtl/>
        </w:rPr>
      </w:pPr>
      <w:r>
        <w:rPr>
          <w:rFonts w:hint="cs"/>
          <w:rtl/>
        </w:rPr>
        <w:t>באותן הנסיבות, בסמוך לשעה 21:20 הנאשם וחאלד נפגשו במקום. הנאשם העביר לחאלד 3 גרם קנבוס ובתמורה העביר חאלד לנאשם כסף מזומן בסך 200 ₪.</w:t>
      </w:r>
    </w:p>
    <w:p w14:paraId="02BC926A" w14:textId="77777777" w:rsidR="00AB1D5C" w:rsidRDefault="00AB1D5C" w:rsidP="00AB1D5C">
      <w:pPr>
        <w:spacing w:line="360" w:lineRule="auto"/>
        <w:jc w:val="both"/>
        <w:rPr>
          <w:rtl/>
        </w:rPr>
      </w:pPr>
    </w:p>
    <w:p w14:paraId="17499DE3" w14:textId="77777777" w:rsidR="00AB1D5C" w:rsidRDefault="00AB1D5C" w:rsidP="00AB1D5C">
      <w:pPr>
        <w:spacing w:line="360" w:lineRule="auto"/>
        <w:jc w:val="both"/>
        <w:rPr>
          <w:rtl/>
        </w:rPr>
      </w:pPr>
      <w:r>
        <w:rPr>
          <w:rFonts w:hint="cs"/>
          <w:rtl/>
        </w:rPr>
        <w:t>בתאריך 24.12.23 בסמוך לשעה 09:44 יצר חאלד קשר עם הנאשם באמצעות ישומון הטלגראם וביקש לרכוש ממנו סם מסוכן "כמו בפעם הקודמת" (להלן: "הסם") ושאל אותו אם יוכל להעביר לו את הסם לים המלח. בתגובה, השיב הנאשם לחאלד כי השליח לא נמצא כעת ויעביר לו את הסם אחרי הצהריים בסמוך לשעה 16:00.</w:t>
      </w:r>
    </w:p>
    <w:p w14:paraId="7E3ADBD7" w14:textId="77777777" w:rsidR="00AB1D5C" w:rsidRDefault="00AB1D5C" w:rsidP="00AB1D5C">
      <w:pPr>
        <w:spacing w:line="360" w:lineRule="auto"/>
        <w:jc w:val="both"/>
        <w:rPr>
          <w:rtl/>
        </w:rPr>
      </w:pPr>
    </w:p>
    <w:p w14:paraId="3310B7CC" w14:textId="77777777" w:rsidR="00AB1D5C" w:rsidRDefault="00AB1D5C" w:rsidP="00AB1D5C">
      <w:pPr>
        <w:spacing w:line="360" w:lineRule="auto"/>
        <w:jc w:val="both"/>
        <w:rPr>
          <w:rtl/>
        </w:rPr>
      </w:pPr>
      <w:r>
        <w:rPr>
          <w:rFonts w:hint="cs"/>
          <w:rtl/>
        </w:rPr>
        <w:t>בהמשך ובסמוך לשעה 16:24, פגש הנאשם את חאלד בים המלח והעביר לידיו גרם של סם מסוכן מסוג קנבוס ובתמורה העביר חאלד לנאשם כסף מזומן בסך 200 ₪.</w:t>
      </w:r>
    </w:p>
    <w:p w14:paraId="2367EE25" w14:textId="77777777" w:rsidR="00AB1D5C" w:rsidRDefault="00AB1D5C" w:rsidP="00AB1D5C">
      <w:pPr>
        <w:spacing w:line="360" w:lineRule="auto"/>
        <w:jc w:val="both"/>
        <w:rPr>
          <w:rtl/>
        </w:rPr>
      </w:pPr>
    </w:p>
    <w:p w14:paraId="6527BD88" w14:textId="77777777" w:rsidR="00AB1D5C" w:rsidRDefault="00AB1D5C" w:rsidP="00AB1D5C">
      <w:pPr>
        <w:spacing w:line="360" w:lineRule="auto"/>
        <w:jc w:val="both"/>
        <w:rPr>
          <w:rtl/>
        </w:rPr>
      </w:pPr>
      <w:r>
        <w:rPr>
          <w:rFonts w:hint="cs"/>
          <w:rtl/>
        </w:rPr>
        <w:t xml:space="preserve"> במעשים המתוארים לעיל, סחר הנאשם בסם מסוכן מבלי שקיבל היתר לכך בפקודה או מאת המנהל.</w:t>
      </w:r>
    </w:p>
    <w:p w14:paraId="409EFE2C" w14:textId="77777777" w:rsidR="00AB1D5C" w:rsidRDefault="00AB1D5C" w:rsidP="00AB1D5C">
      <w:pPr>
        <w:spacing w:line="360" w:lineRule="auto"/>
        <w:jc w:val="both"/>
        <w:rPr>
          <w:rtl/>
        </w:rPr>
      </w:pPr>
    </w:p>
    <w:p w14:paraId="2E89A9D0" w14:textId="77777777" w:rsidR="00AB1D5C" w:rsidRPr="00D221F3" w:rsidRDefault="00AB1D5C" w:rsidP="00AB1D5C">
      <w:pPr>
        <w:spacing w:line="360" w:lineRule="auto"/>
        <w:jc w:val="both"/>
        <w:rPr>
          <w:u w:val="single"/>
          <w:rtl/>
        </w:rPr>
      </w:pPr>
      <w:r w:rsidRPr="00D221F3">
        <w:rPr>
          <w:rFonts w:hint="cs"/>
          <w:u w:val="single"/>
          <w:rtl/>
        </w:rPr>
        <w:t xml:space="preserve">אישום </w:t>
      </w:r>
      <w:r>
        <w:rPr>
          <w:rFonts w:hint="cs"/>
          <w:u w:val="single"/>
          <w:rtl/>
        </w:rPr>
        <w:t>חמישי</w:t>
      </w:r>
    </w:p>
    <w:p w14:paraId="72446381" w14:textId="77777777" w:rsidR="00AB1D5C" w:rsidRDefault="00AB1D5C" w:rsidP="00AB1D5C">
      <w:pPr>
        <w:spacing w:line="360" w:lineRule="auto"/>
        <w:jc w:val="both"/>
        <w:rPr>
          <w:rtl/>
        </w:rPr>
      </w:pPr>
      <w:r>
        <w:rPr>
          <w:rFonts w:hint="cs"/>
          <w:rtl/>
        </w:rPr>
        <w:t>בתאריך 26.11.23 בסמוך לשעה 09:35, יצרה גברת רדה סליקין (להלן: "רדה") קשר עם הנאשם באמצעות ישומון הטלגראם דרך קבוצה בשם "</w:t>
      </w:r>
      <w:r>
        <w:rPr>
          <w:rFonts w:hint="cs"/>
        </w:rPr>
        <w:t>SKOPY</w:t>
      </w:r>
      <w:r>
        <w:rPr>
          <w:rFonts w:hint="cs"/>
          <w:rtl/>
        </w:rPr>
        <w:t>" וביקשה לרכוש סם מסוכן (להלן: "העסקה").</w:t>
      </w:r>
    </w:p>
    <w:p w14:paraId="44AA4EFD" w14:textId="77777777" w:rsidR="00AB1D5C" w:rsidRDefault="00AB1D5C" w:rsidP="00AB1D5C">
      <w:pPr>
        <w:spacing w:line="360" w:lineRule="auto"/>
        <w:jc w:val="both"/>
        <w:rPr>
          <w:rtl/>
        </w:rPr>
      </w:pPr>
    </w:p>
    <w:p w14:paraId="54A514F4" w14:textId="77777777" w:rsidR="00AB1D5C" w:rsidRDefault="00AB1D5C" w:rsidP="00AB1D5C">
      <w:pPr>
        <w:spacing w:line="360" w:lineRule="auto"/>
        <w:jc w:val="both"/>
        <w:rPr>
          <w:rtl/>
        </w:rPr>
      </w:pPr>
      <w:r>
        <w:rPr>
          <w:rFonts w:hint="cs"/>
          <w:rtl/>
        </w:rPr>
        <w:t>בתגובה, השיב הנאשם לרדה כי "לא קיבל, יש לי איזה 100 מהתות נשאר לי אני על הקצה". בתגובה, שאלה רדה את הנאשם האם יש צפי שיקבל ובתגובה השיב הנאשם שיעדכן אותה היום ועושה כל מיני מאמצים.</w:t>
      </w:r>
    </w:p>
    <w:p w14:paraId="5C21B4B3" w14:textId="77777777" w:rsidR="00AB1D5C" w:rsidRDefault="00AB1D5C" w:rsidP="00AB1D5C">
      <w:pPr>
        <w:spacing w:line="360" w:lineRule="auto"/>
        <w:jc w:val="both"/>
        <w:rPr>
          <w:rtl/>
        </w:rPr>
      </w:pPr>
    </w:p>
    <w:p w14:paraId="141E0BA0" w14:textId="77777777" w:rsidR="00AB1D5C" w:rsidRDefault="00AB1D5C" w:rsidP="00AB1D5C">
      <w:pPr>
        <w:spacing w:line="360" w:lineRule="auto"/>
        <w:jc w:val="both"/>
        <w:rPr>
          <w:rtl/>
        </w:rPr>
      </w:pPr>
      <w:r>
        <w:rPr>
          <w:rFonts w:hint="cs"/>
          <w:rtl/>
        </w:rPr>
        <w:t>בהמשך באותו היום, בסמוך לשעה 19:09, רדה יצרה עם הנאשם בשנית ושאלה אם יש חדשות מאז שדיברו. בתגובה השיב הנאשם כי אמור לקבל הלילה ומסר כי ישלח לה דוגמא ששלח לרדה תמונה של פרח קנבוס והוסיף כי לא קיבל עליו מידע אולם זה סוג "אינדיקה" ומסר כי בסמוך לשעה 22:00 יגיע אליו.</w:t>
      </w:r>
    </w:p>
    <w:p w14:paraId="5FB0AF5F" w14:textId="77777777" w:rsidR="00AB1D5C" w:rsidRDefault="00AB1D5C" w:rsidP="00AB1D5C">
      <w:pPr>
        <w:spacing w:line="360" w:lineRule="auto"/>
        <w:jc w:val="both"/>
        <w:rPr>
          <w:rtl/>
        </w:rPr>
      </w:pPr>
    </w:p>
    <w:p w14:paraId="1844BCD6" w14:textId="77777777" w:rsidR="00AB1D5C" w:rsidRDefault="00AB1D5C" w:rsidP="00AB1D5C">
      <w:pPr>
        <w:spacing w:line="360" w:lineRule="auto"/>
        <w:jc w:val="both"/>
        <w:rPr>
          <w:rtl/>
        </w:rPr>
      </w:pPr>
      <w:r>
        <w:rPr>
          <w:rFonts w:hint="cs"/>
          <w:rtl/>
        </w:rPr>
        <w:t>בהמשך למתואר לעיל, בסמוך לשעה 22:00 שלח הנאשם הודעה לרדה בה כתב לה "קיבלתי" וציין כי הסוג הוא "כושי פרסי" וכי שולח לה דוגמא לחוות דעת. בתגובה ביקשה רדה מהנאשם שישלח לה יותר מדוגמית וביקשה שיתן לה בקרדיט.</w:t>
      </w:r>
    </w:p>
    <w:p w14:paraId="200D11BF" w14:textId="77777777" w:rsidR="00AB1D5C" w:rsidRDefault="00AB1D5C" w:rsidP="00AB1D5C">
      <w:pPr>
        <w:spacing w:line="360" w:lineRule="auto"/>
        <w:jc w:val="both"/>
        <w:rPr>
          <w:rtl/>
        </w:rPr>
      </w:pPr>
    </w:p>
    <w:p w14:paraId="306E821D" w14:textId="77777777" w:rsidR="00AB1D5C" w:rsidRDefault="00AB1D5C" w:rsidP="00AB1D5C">
      <w:pPr>
        <w:spacing w:line="360" w:lineRule="auto"/>
        <w:jc w:val="both"/>
        <w:rPr>
          <w:rtl/>
        </w:rPr>
      </w:pPr>
      <w:r>
        <w:rPr>
          <w:rFonts w:hint="cs"/>
          <w:rtl/>
        </w:rPr>
        <w:t>בהמשך למתואר לעיל, בסמוך לשעה 22:59 הגיע הנאשם לחניה ברחוב שמעון 7 בערד ומסר לרדה 40 גרם קנבוס ובתמורה העבירה רדה לנאשם כסף מזומן בסך 400 ₪.</w:t>
      </w:r>
    </w:p>
    <w:p w14:paraId="1A824F14" w14:textId="77777777" w:rsidR="00AB1D5C" w:rsidRDefault="00AB1D5C" w:rsidP="00AB1D5C">
      <w:pPr>
        <w:spacing w:line="360" w:lineRule="auto"/>
        <w:jc w:val="both"/>
        <w:rPr>
          <w:rtl/>
        </w:rPr>
      </w:pPr>
    </w:p>
    <w:p w14:paraId="1420831E" w14:textId="77777777" w:rsidR="00AB1D5C" w:rsidRDefault="00AB1D5C" w:rsidP="00AB1D5C">
      <w:pPr>
        <w:spacing w:line="360" w:lineRule="auto"/>
        <w:jc w:val="both"/>
        <w:rPr>
          <w:rtl/>
        </w:rPr>
      </w:pPr>
      <w:r>
        <w:rPr>
          <w:rFonts w:hint="cs"/>
          <w:rtl/>
        </w:rPr>
        <w:t>בהמשך, בסמוך לשעה 23:05 שלחה רדה הודעה לנאשם וכתבה לו "קיבלתי תודה" ואז הנאשם ורדה שוחחו על איכות הסמים שרכשה.</w:t>
      </w:r>
    </w:p>
    <w:p w14:paraId="3E52C900" w14:textId="77777777" w:rsidR="00AB1D5C" w:rsidRDefault="00AB1D5C" w:rsidP="00AB1D5C">
      <w:pPr>
        <w:spacing w:line="360" w:lineRule="auto"/>
        <w:jc w:val="both"/>
        <w:rPr>
          <w:rtl/>
        </w:rPr>
      </w:pPr>
    </w:p>
    <w:p w14:paraId="08F5DA32" w14:textId="77777777" w:rsidR="00AB1D5C" w:rsidRDefault="00AB1D5C" w:rsidP="00AB1D5C">
      <w:pPr>
        <w:spacing w:line="360" w:lineRule="auto"/>
        <w:jc w:val="both"/>
        <w:rPr>
          <w:rtl/>
        </w:rPr>
      </w:pPr>
      <w:r>
        <w:rPr>
          <w:rFonts w:hint="cs"/>
          <w:rtl/>
        </w:rPr>
        <w:t>בתאריך 19.12.23 בשעה 17:58 שלח הנאשם הודעה לרדה וכתב לה "רוצה לשלוח לך 40". בתגובה, רדה כתבה לנאשם "שלח לי, בבקשה" והנאשם עדכן את רדה כי יגיע שליח בסמוך לשעה 20:00.</w:t>
      </w:r>
    </w:p>
    <w:p w14:paraId="5AC077CB" w14:textId="77777777" w:rsidR="00AB1D5C" w:rsidRDefault="00AB1D5C" w:rsidP="00AB1D5C">
      <w:pPr>
        <w:spacing w:line="360" w:lineRule="auto"/>
        <w:jc w:val="both"/>
        <w:rPr>
          <w:rtl/>
        </w:rPr>
      </w:pPr>
    </w:p>
    <w:p w14:paraId="24C09977" w14:textId="77777777" w:rsidR="00AB1D5C" w:rsidRDefault="00AB1D5C" w:rsidP="00AB1D5C">
      <w:pPr>
        <w:spacing w:line="360" w:lineRule="auto"/>
        <w:jc w:val="both"/>
        <w:rPr>
          <w:rtl/>
        </w:rPr>
      </w:pPr>
      <w:r>
        <w:rPr>
          <w:rFonts w:hint="cs"/>
          <w:rtl/>
        </w:rPr>
        <w:lastRenderedPageBreak/>
        <w:t>בהמשך למתואר לעיל, בסמוך לשעה 19:30, הגיע הנאשם לחניה ברחוב שמעון 7 בערד ומסר לרדה 40 גרם קנבוס ובתמורה העבירה רדה לנאשם כסף מזומן בסך 400 ש"ח.</w:t>
      </w:r>
    </w:p>
    <w:p w14:paraId="0BCC213B" w14:textId="77777777" w:rsidR="00AB1D5C" w:rsidRDefault="00AB1D5C" w:rsidP="00AB1D5C">
      <w:pPr>
        <w:spacing w:line="360" w:lineRule="auto"/>
        <w:jc w:val="both"/>
        <w:rPr>
          <w:rtl/>
        </w:rPr>
      </w:pPr>
    </w:p>
    <w:p w14:paraId="31239459" w14:textId="77777777" w:rsidR="00AB1D5C" w:rsidRDefault="00AB1D5C" w:rsidP="00AB1D5C">
      <w:pPr>
        <w:spacing w:line="360" w:lineRule="auto"/>
        <w:jc w:val="both"/>
        <w:rPr>
          <w:rtl/>
        </w:rPr>
      </w:pPr>
      <w:r>
        <w:rPr>
          <w:rFonts w:hint="cs"/>
          <w:rtl/>
        </w:rPr>
        <w:t>בהמשך, בסמוך לשעה 19:42, רדה שלחה הודעה לנאשם בה כתבה כי מסרה רק 400 ₪ כי "רוצה שישאר לי משהו בקטנה ביד, סוף החודש וזה. נשלים לך בנגלה הבאה".</w:t>
      </w:r>
    </w:p>
    <w:p w14:paraId="3CFEF1D9" w14:textId="77777777" w:rsidR="00AB1D5C" w:rsidRDefault="00AB1D5C" w:rsidP="00AB1D5C">
      <w:pPr>
        <w:spacing w:line="360" w:lineRule="auto"/>
        <w:jc w:val="both"/>
        <w:rPr>
          <w:rtl/>
        </w:rPr>
      </w:pPr>
    </w:p>
    <w:p w14:paraId="1B90F1AB" w14:textId="77777777" w:rsidR="00AB1D5C" w:rsidRDefault="00AB1D5C" w:rsidP="00AB1D5C">
      <w:pPr>
        <w:spacing w:line="360" w:lineRule="auto"/>
        <w:jc w:val="both"/>
        <w:rPr>
          <w:rtl/>
        </w:rPr>
      </w:pPr>
      <w:r>
        <w:rPr>
          <w:rFonts w:hint="cs"/>
          <w:rtl/>
        </w:rPr>
        <w:t>במעשים המתוארים לעיל, סחר הנאשם בסם מסוכן מבלי שקיבל היתר לכך בפקודה או מאת המנהל.</w:t>
      </w:r>
    </w:p>
    <w:p w14:paraId="2293ECD0" w14:textId="77777777" w:rsidR="00AB1D5C" w:rsidRDefault="00AB1D5C" w:rsidP="00AB1D5C">
      <w:pPr>
        <w:spacing w:line="360" w:lineRule="auto"/>
        <w:jc w:val="both"/>
        <w:rPr>
          <w:rtl/>
        </w:rPr>
      </w:pPr>
    </w:p>
    <w:p w14:paraId="1FF0AA2D" w14:textId="77777777" w:rsidR="00AB1D5C" w:rsidRDefault="00AB1D5C" w:rsidP="00AB1D5C">
      <w:pPr>
        <w:spacing w:line="360" w:lineRule="auto"/>
        <w:jc w:val="both"/>
        <w:rPr>
          <w:rtl/>
        </w:rPr>
      </w:pPr>
      <w:r>
        <w:rPr>
          <w:rFonts w:hint="cs"/>
          <w:rtl/>
        </w:rPr>
        <w:t>בין הצדדים נקשר הסדר טיעון, במסגרתו תוקן כתב האישום, והנאשם הודה והורשע בעובדות ובעבירות שבכתב האישום המתוקן.</w:t>
      </w:r>
    </w:p>
    <w:p w14:paraId="6EBD462E" w14:textId="77777777" w:rsidR="00AB1D5C" w:rsidRDefault="00AB1D5C" w:rsidP="00AB1D5C">
      <w:pPr>
        <w:spacing w:line="360" w:lineRule="auto"/>
        <w:jc w:val="both"/>
        <w:rPr>
          <w:rtl/>
        </w:rPr>
      </w:pPr>
    </w:p>
    <w:p w14:paraId="6E3A37A3" w14:textId="77777777" w:rsidR="00AB1D5C" w:rsidRDefault="00AB1D5C" w:rsidP="00AB1D5C">
      <w:pPr>
        <w:spacing w:line="360" w:lineRule="auto"/>
        <w:jc w:val="both"/>
        <w:rPr>
          <w:rtl/>
        </w:rPr>
      </w:pPr>
      <w:r>
        <w:rPr>
          <w:rFonts w:hint="cs"/>
          <w:rtl/>
        </w:rPr>
        <w:t>ההסדר לא כלל הסכמה לענין העונש, אך הוסכם על חילוט הכסף שנתפס ברכב, בסך 600 ₪, לטובת קרן החילוט.</w:t>
      </w:r>
    </w:p>
    <w:p w14:paraId="4A755BD4" w14:textId="77777777" w:rsidR="00AB1D5C" w:rsidRDefault="00AB1D5C" w:rsidP="00AB1D5C">
      <w:pPr>
        <w:spacing w:line="360" w:lineRule="auto"/>
        <w:jc w:val="both"/>
        <w:rPr>
          <w:rtl/>
        </w:rPr>
      </w:pPr>
    </w:p>
    <w:p w14:paraId="1350B859" w14:textId="77777777" w:rsidR="00AB1D5C" w:rsidRDefault="00AB1D5C" w:rsidP="00AB1D5C">
      <w:pPr>
        <w:spacing w:line="360" w:lineRule="auto"/>
        <w:jc w:val="both"/>
        <w:rPr>
          <w:rtl/>
        </w:rPr>
      </w:pPr>
      <w:r>
        <w:rPr>
          <w:rFonts w:hint="cs"/>
          <w:rtl/>
        </w:rPr>
        <w:t xml:space="preserve">מכאן </w:t>
      </w:r>
      <w:r>
        <w:rPr>
          <w:rtl/>
        </w:rPr>
        <w:t>–</w:t>
      </w:r>
      <w:r>
        <w:rPr>
          <w:rFonts w:hint="cs"/>
          <w:rtl/>
        </w:rPr>
        <w:t xml:space="preserve"> גזר דין זה.</w:t>
      </w:r>
    </w:p>
    <w:p w14:paraId="1ABCEA21" w14:textId="77777777" w:rsidR="00AB1D5C" w:rsidRDefault="00AB1D5C" w:rsidP="00AB1D5C">
      <w:pPr>
        <w:spacing w:line="360" w:lineRule="auto"/>
        <w:jc w:val="both"/>
        <w:rPr>
          <w:rtl/>
        </w:rPr>
      </w:pPr>
    </w:p>
    <w:p w14:paraId="5C6EA584" w14:textId="77777777" w:rsidR="00AB1D5C" w:rsidRDefault="00AB1D5C" w:rsidP="00AB1D5C">
      <w:pPr>
        <w:spacing w:line="360" w:lineRule="auto"/>
        <w:jc w:val="both"/>
        <w:rPr>
          <w:rtl/>
        </w:rPr>
      </w:pPr>
    </w:p>
    <w:p w14:paraId="1BD09544" w14:textId="77777777" w:rsidR="00AB1D5C" w:rsidRDefault="00AB1D5C" w:rsidP="00AB1D5C">
      <w:pPr>
        <w:spacing w:line="360" w:lineRule="auto"/>
        <w:jc w:val="both"/>
        <w:rPr>
          <w:rtl/>
        </w:rPr>
      </w:pPr>
      <w:r>
        <w:rPr>
          <w:rFonts w:hint="cs"/>
          <w:b/>
          <w:bCs/>
          <w:rtl/>
        </w:rPr>
        <w:t>ראיות לעונש</w:t>
      </w:r>
    </w:p>
    <w:p w14:paraId="2BFB2327" w14:textId="77777777" w:rsidR="00AB1D5C" w:rsidRDefault="00AB1D5C" w:rsidP="00AB1D5C">
      <w:pPr>
        <w:spacing w:line="360" w:lineRule="auto"/>
        <w:jc w:val="both"/>
        <w:rPr>
          <w:rtl/>
        </w:rPr>
      </w:pPr>
    </w:p>
    <w:p w14:paraId="5C8053A7" w14:textId="77777777" w:rsidR="00AB1D5C" w:rsidRDefault="00AB1D5C" w:rsidP="00AB1D5C">
      <w:pPr>
        <w:spacing w:line="360" w:lineRule="auto"/>
        <w:jc w:val="both"/>
        <w:rPr>
          <w:rtl/>
        </w:rPr>
      </w:pPr>
      <w:r>
        <w:rPr>
          <w:rFonts w:hint="cs"/>
          <w:u w:val="single"/>
          <w:rtl/>
        </w:rPr>
        <w:t>התביעה</w:t>
      </w:r>
      <w:r>
        <w:rPr>
          <w:rFonts w:hint="cs"/>
          <w:rtl/>
        </w:rPr>
        <w:t xml:space="preserve"> הגישה, לענין העונש, גיליון הרשעות פלילי של הנאשם (ת/1) </w:t>
      </w:r>
      <w:r>
        <w:rPr>
          <w:rtl/>
        </w:rPr>
        <w:t>–</w:t>
      </w:r>
      <w:r>
        <w:rPr>
          <w:rFonts w:hint="cs"/>
          <w:rtl/>
        </w:rPr>
        <w:t xml:space="preserve"> לחובת הנאשם, הרשעה בגין שלושה תיקי חקירה שצורפו לכתב אישום אחד, בעבירות של פריצה לרכב בכוונה לגנוב; גניבה מרכב; פריצה לרכב; קבלת דבר במרמה; הונאה בכרטיסי חיוב.</w:t>
      </w:r>
    </w:p>
    <w:p w14:paraId="42160842" w14:textId="77777777" w:rsidR="00AB1D5C" w:rsidRDefault="00AB1D5C" w:rsidP="00AB1D5C">
      <w:pPr>
        <w:spacing w:line="360" w:lineRule="auto"/>
        <w:jc w:val="both"/>
        <w:rPr>
          <w:rtl/>
        </w:rPr>
      </w:pPr>
    </w:p>
    <w:p w14:paraId="6247969A" w14:textId="77777777" w:rsidR="00AB1D5C" w:rsidRDefault="00AB1D5C" w:rsidP="00AB1D5C">
      <w:pPr>
        <w:spacing w:line="360" w:lineRule="auto"/>
        <w:jc w:val="both"/>
        <w:rPr>
          <w:rtl/>
        </w:rPr>
      </w:pPr>
      <w:r>
        <w:rPr>
          <w:rFonts w:hint="cs"/>
          <w:u w:val="single"/>
          <w:rtl/>
        </w:rPr>
        <w:t>ההגנה</w:t>
      </w:r>
      <w:r>
        <w:rPr>
          <w:rFonts w:hint="cs"/>
          <w:rtl/>
        </w:rPr>
        <w:t xml:space="preserve"> הגישה, לענין העונש, מסמך רפואי (נ/1) ממנו עולה, כי הנאשם סובל מ"פריצת דיסק".</w:t>
      </w:r>
    </w:p>
    <w:p w14:paraId="6F698ED9" w14:textId="77777777" w:rsidR="00AB1D5C" w:rsidRDefault="00AB1D5C" w:rsidP="00AB1D5C">
      <w:pPr>
        <w:spacing w:line="360" w:lineRule="auto"/>
        <w:jc w:val="both"/>
        <w:rPr>
          <w:rtl/>
        </w:rPr>
      </w:pPr>
      <w:r>
        <w:rPr>
          <w:rFonts w:hint="cs"/>
          <w:b/>
          <w:bCs/>
          <w:rtl/>
        </w:rPr>
        <w:t>טענות הצדדים</w:t>
      </w:r>
    </w:p>
    <w:p w14:paraId="3F9A132B" w14:textId="77777777" w:rsidR="00AB1D5C" w:rsidRDefault="00AB1D5C" w:rsidP="00AB1D5C">
      <w:pPr>
        <w:spacing w:line="360" w:lineRule="auto"/>
        <w:jc w:val="both"/>
        <w:rPr>
          <w:rtl/>
        </w:rPr>
      </w:pPr>
    </w:p>
    <w:p w14:paraId="14DE27AC" w14:textId="77777777" w:rsidR="00AB1D5C" w:rsidRDefault="00AB1D5C" w:rsidP="00AB1D5C">
      <w:pPr>
        <w:spacing w:line="360" w:lineRule="auto"/>
        <w:jc w:val="both"/>
        <w:rPr>
          <w:rtl/>
        </w:rPr>
      </w:pPr>
      <w:r>
        <w:rPr>
          <w:rFonts w:hint="cs"/>
          <w:u w:val="single"/>
          <w:rtl/>
        </w:rPr>
        <w:t>התביעה</w:t>
      </w:r>
      <w:r>
        <w:rPr>
          <w:rFonts w:hint="cs"/>
          <w:rtl/>
        </w:rPr>
        <w:t xml:space="preserve"> הגישה טיעוניה בכתב (ת/2) והשלימה אותן על פה.</w:t>
      </w:r>
    </w:p>
    <w:p w14:paraId="29A4BD2A" w14:textId="77777777" w:rsidR="00AB1D5C" w:rsidRDefault="00AB1D5C" w:rsidP="00AB1D5C">
      <w:pPr>
        <w:spacing w:line="360" w:lineRule="auto"/>
        <w:jc w:val="both"/>
        <w:rPr>
          <w:rtl/>
        </w:rPr>
      </w:pPr>
    </w:p>
    <w:p w14:paraId="2FF9B945" w14:textId="77777777" w:rsidR="00AB1D5C" w:rsidRDefault="00AB1D5C" w:rsidP="00AB1D5C">
      <w:pPr>
        <w:spacing w:line="360" w:lineRule="auto"/>
        <w:jc w:val="both"/>
        <w:rPr>
          <w:rtl/>
        </w:rPr>
      </w:pPr>
      <w:r>
        <w:rPr>
          <w:rFonts w:hint="cs"/>
          <w:rtl/>
        </w:rPr>
        <w:t>התביעה טענה, כי מעשי הנאשם פגעו בערכים המוגנים של הגנה על בריאות הציבור ושלומו ועל הגנתו מהסיכון מפני עבירות פליליות ונזקים ישירים ועקיפים הנגרמים כתוצאה מסמים.</w:t>
      </w:r>
    </w:p>
    <w:p w14:paraId="1A454AB6" w14:textId="77777777" w:rsidR="00AB1D5C" w:rsidRDefault="00AB1D5C" w:rsidP="00AB1D5C">
      <w:pPr>
        <w:spacing w:line="360" w:lineRule="auto"/>
        <w:jc w:val="both"/>
        <w:rPr>
          <w:rtl/>
        </w:rPr>
      </w:pPr>
    </w:p>
    <w:p w14:paraId="6F4FD5E5" w14:textId="77777777" w:rsidR="00AB1D5C" w:rsidRDefault="00AB1D5C" w:rsidP="00AB1D5C">
      <w:pPr>
        <w:spacing w:line="360" w:lineRule="auto"/>
        <w:jc w:val="both"/>
        <w:rPr>
          <w:rtl/>
        </w:rPr>
      </w:pPr>
      <w:r>
        <w:rPr>
          <w:rFonts w:hint="cs"/>
          <w:rtl/>
        </w:rPr>
        <w:t>התביעה טענה, כי גם העבירה של החזקת סם שלא לצריכה עצמית, היא "אחותה" של עבירת הסחר בסמים.</w:t>
      </w:r>
    </w:p>
    <w:p w14:paraId="64CDB1B8" w14:textId="77777777" w:rsidR="00AB1D5C" w:rsidRDefault="00AB1D5C" w:rsidP="00AB1D5C">
      <w:pPr>
        <w:spacing w:line="360" w:lineRule="auto"/>
        <w:jc w:val="both"/>
        <w:rPr>
          <w:rtl/>
        </w:rPr>
      </w:pPr>
    </w:p>
    <w:p w14:paraId="4227BFAD" w14:textId="77777777" w:rsidR="00AB1D5C" w:rsidRDefault="00AB1D5C" w:rsidP="00AB1D5C">
      <w:pPr>
        <w:spacing w:line="360" w:lineRule="auto"/>
        <w:jc w:val="both"/>
        <w:rPr>
          <w:rtl/>
        </w:rPr>
      </w:pPr>
      <w:r>
        <w:rPr>
          <w:rFonts w:hint="cs"/>
          <w:rtl/>
        </w:rPr>
        <w:lastRenderedPageBreak/>
        <w:t>התביעה טענה, כי עבירות הסחר נעברו תוך שימוש באמצעים דיגיטליים, באמצעות ישומון הטלגרם.</w:t>
      </w:r>
    </w:p>
    <w:p w14:paraId="09F135E7" w14:textId="77777777" w:rsidR="00AB1D5C" w:rsidRDefault="00AB1D5C" w:rsidP="00AB1D5C">
      <w:pPr>
        <w:spacing w:line="360" w:lineRule="auto"/>
        <w:jc w:val="both"/>
        <w:rPr>
          <w:rtl/>
        </w:rPr>
      </w:pPr>
    </w:p>
    <w:p w14:paraId="05ADA188" w14:textId="77777777" w:rsidR="00AB1D5C" w:rsidRDefault="00AB1D5C" w:rsidP="00AB1D5C">
      <w:pPr>
        <w:spacing w:line="360" w:lineRule="auto"/>
        <w:jc w:val="both"/>
        <w:rPr>
          <w:rtl/>
        </w:rPr>
      </w:pPr>
      <w:r>
        <w:rPr>
          <w:rFonts w:hint="cs"/>
          <w:rtl/>
        </w:rPr>
        <w:t>התביעה טענה, כי הנאשם סיפק את הסם בתוך דקות מאז שהגיע אליו ההזמנה, ומכאן, שהנאשם מעורה בעולם הסמים. כך למשל, חלק מהפונים הם לקוחות "חוזרים", ואף מדברי הנאשם ניתן ללמוד, כי ברשותו סמים מסוגים שונים ובכמויות שונות.</w:t>
      </w:r>
    </w:p>
    <w:p w14:paraId="711AA43D" w14:textId="77777777" w:rsidR="00AB1D5C" w:rsidRDefault="00AB1D5C" w:rsidP="00AB1D5C">
      <w:pPr>
        <w:spacing w:line="360" w:lineRule="auto"/>
        <w:jc w:val="both"/>
        <w:rPr>
          <w:rtl/>
        </w:rPr>
      </w:pPr>
    </w:p>
    <w:p w14:paraId="261B9D17" w14:textId="77777777" w:rsidR="00AB1D5C" w:rsidRDefault="00AB1D5C" w:rsidP="00AB1D5C">
      <w:pPr>
        <w:spacing w:line="360" w:lineRule="auto"/>
        <w:jc w:val="both"/>
        <w:rPr>
          <w:rtl/>
        </w:rPr>
      </w:pPr>
      <w:r>
        <w:rPr>
          <w:rFonts w:hint="cs"/>
          <w:rtl/>
        </w:rPr>
        <w:t>בנוסף, החזיק הנאשם בסם מסוכן מסוג קנביס במשקל 20.03 גרם נטו, שלא לצריכתו העצמית, לצד 600 ₪ ו-17 כרטיסי סים.</w:t>
      </w:r>
    </w:p>
    <w:p w14:paraId="0C66489C" w14:textId="77777777" w:rsidR="00AB1D5C" w:rsidRDefault="00AB1D5C" w:rsidP="00AB1D5C">
      <w:pPr>
        <w:spacing w:line="360" w:lineRule="auto"/>
        <w:jc w:val="both"/>
        <w:rPr>
          <w:rtl/>
        </w:rPr>
      </w:pPr>
    </w:p>
    <w:p w14:paraId="4AFC4690" w14:textId="77777777" w:rsidR="00AB1D5C" w:rsidRDefault="00AB1D5C" w:rsidP="00AB1D5C">
      <w:pPr>
        <w:spacing w:line="360" w:lineRule="auto"/>
        <w:jc w:val="both"/>
        <w:rPr>
          <w:rtl/>
        </w:rPr>
      </w:pPr>
      <w:r>
        <w:rPr>
          <w:rFonts w:hint="cs"/>
          <w:rtl/>
        </w:rPr>
        <w:t>התביעה ביקשה לקחת בחשבון את כמות העסקאות ואת התקופה בה פעל הנאשם.</w:t>
      </w:r>
    </w:p>
    <w:p w14:paraId="4B2BDD80" w14:textId="77777777" w:rsidR="00AB1D5C" w:rsidRDefault="00AB1D5C" w:rsidP="00AB1D5C">
      <w:pPr>
        <w:spacing w:line="360" w:lineRule="auto"/>
        <w:jc w:val="both"/>
        <w:rPr>
          <w:rtl/>
        </w:rPr>
      </w:pPr>
    </w:p>
    <w:p w14:paraId="6CDD5382" w14:textId="77777777" w:rsidR="00AB1D5C" w:rsidRDefault="00AB1D5C" w:rsidP="00AB1D5C">
      <w:pPr>
        <w:spacing w:line="360" w:lineRule="auto"/>
        <w:jc w:val="both"/>
        <w:rPr>
          <w:rtl/>
        </w:rPr>
      </w:pPr>
      <w:r>
        <w:rPr>
          <w:rFonts w:hint="cs"/>
          <w:rtl/>
        </w:rPr>
        <w:t>התביעה טענה, כי אין המדובר במעידה חד פעמית אלא פעילות מאורגנת ושיטתית.</w:t>
      </w:r>
    </w:p>
    <w:p w14:paraId="01D9A488" w14:textId="77777777" w:rsidR="00AB1D5C" w:rsidRDefault="00AB1D5C" w:rsidP="00AB1D5C">
      <w:pPr>
        <w:spacing w:line="360" w:lineRule="auto"/>
        <w:jc w:val="both"/>
        <w:rPr>
          <w:rtl/>
        </w:rPr>
      </w:pPr>
    </w:p>
    <w:p w14:paraId="1589A417" w14:textId="77777777" w:rsidR="00AB1D5C" w:rsidRDefault="00AB1D5C" w:rsidP="00AB1D5C">
      <w:pPr>
        <w:spacing w:line="360" w:lineRule="auto"/>
        <w:jc w:val="both"/>
        <w:rPr>
          <w:rtl/>
        </w:rPr>
      </w:pPr>
      <w:r>
        <w:rPr>
          <w:rFonts w:hint="cs"/>
          <w:rtl/>
        </w:rPr>
        <w:t>התביעה עתרה למתחם ענישה הנע בין 34 ועד 60 חודשי מאסר בפועל.</w:t>
      </w:r>
    </w:p>
    <w:p w14:paraId="5C68C00D" w14:textId="77777777" w:rsidR="00AB1D5C" w:rsidRDefault="00AB1D5C" w:rsidP="00AB1D5C">
      <w:pPr>
        <w:spacing w:line="360" w:lineRule="auto"/>
        <w:jc w:val="both"/>
        <w:rPr>
          <w:rtl/>
        </w:rPr>
      </w:pPr>
    </w:p>
    <w:p w14:paraId="399C9E52" w14:textId="77777777" w:rsidR="00AB1D5C" w:rsidRDefault="00AB1D5C" w:rsidP="00AB1D5C">
      <w:pPr>
        <w:spacing w:line="360" w:lineRule="auto"/>
        <w:jc w:val="both"/>
        <w:rPr>
          <w:rtl/>
        </w:rPr>
      </w:pPr>
      <w:r>
        <w:rPr>
          <w:rFonts w:hint="cs"/>
          <w:rtl/>
        </w:rPr>
        <w:t>התביעה ביקשה לקחת בחשבון את הרשעתו הקודמת של הנאשם בגין עבירות רכוש, בגינה ריצה עונש מאסר.</w:t>
      </w:r>
    </w:p>
    <w:p w14:paraId="48728355" w14:textId="77777777" w:rsidR="00AB1D5C" w:rsidRDefault="00AB1D5C" w:rsidP="00AB1D5C">
      <w:pPr>
        <w:spacing w:line="360" w:lineRule="auto"/>
        <w:jc w:val="both"/>
        <w:rPr>
          <w:rtl/>
        </w:rPr>
      </w:pPr>
    </w:p>
    <w:p w14:paraId="6C254205" w14:textId="77777777" w:rsidR="00AB1D5C" w:rsidRDefault="00AB1D5C" w:rsidP="00AB1D5C">
      <w:pPr>
        <w:spacing w:line="360" w:lineRule="auto"/>
        <w:jc w:val="both"/>
        <w:rPr>
          <w:rtl/>
        </w:rPr>
      </w:pPr>
      <w:r>
        <w:rPr>
          <w:rFonts w:hint="cs"/>
          <w:rtl/>
        </w:rPr>
        <w:t>התביעה טענה, כי במקרה דנן, אין נסיבות לקולה המצדיקות חריגה ממתחם הענישה, ויש להעדיף שיקולי גמול והרתעת היחיד והרבים.</w:t>
      </w:r>
    </w:p>
    <w:p w14:paraId="6C62BA77" w14:textId="77777777" w:rsidR="00AB1D5C" w:rsidRDefault="00AB1D5C" w:rsidP="00AB1D5C">
      <w:pPr>
        <w:spacing w:line="360" w:lineRule="auto"/>
        <w:jc w:val="both"/>
        <w:rPr>
          <w:rtl/>
        </w:rPr>
      </w:pPr>
    </w:p>
    <w:p w14:paraId="229862CA" w14:textId="77777777" w:rsidR="00AB1D5C" w:rsidRDefault="00AB1D5C" w:rsidP="00AB1D5C">
      <w:pPr>
        <w:spacing w:line="360" w:lineRule="auto"/>
        <w:jc w:val="both"/>
        <w:rPr>
          <w:rtl/>
        </w:rPr>
      </w:pPr>
      <w:r>
        <w:rPr>
          <w:rFonts w:hint="cs"/>
          <w:rtl/>
        </w:rPr>
        <w:t>התביעה עתרה למקם את עונשו של הנאשם ברף הבינוני של מתחם הענישה לצד מאסרים מותנים; פסילה בפועל ועל תנאי של רישיון הנהיגה; קנס משמעותי.</w:t>
      </w:r>
    </w:p>
    <w:p w14:paraId="4B12A717" w14:textId="77777777" w:rsidR="00AB1D5C" w:rsidRDefault="00AB1D5C" w:rsidP="00AB1D5C">
      <w:pPr>
        <w:spacing w:line="360" w:lineRule="auto"/>
        <w:jc w:val="both"/>
        <w:rPr>
          <w:rtl/>
        </w:rPr>
      </w:pPr>
    </w:p>
    <w:p w14:paraId="25A0F0AD" w14:textId="77777777" w:rsidR="00AB1D5C" w:rsidRDefault="00AB1D5C" w:rsidP="00AB1D5C">
      <w:pPr>
        <w:spacing w:line="360" w:lineRule="auto"/>
        <w:jc w:val="both"/>
        <w:rPr>
          <w:rtl/>
        </w:rPr>
      </w:pPr>
      <w:r>
        <w:rPr>
          <w:rFonts w:hint="cs"/>
          <w:rtl/>
        </w:rPr>
        <w:t>בטיעוניה על פה, הוסיפה התביעה, בדבר ההסכמה לחילוט סכום של 600 ₪.</w:t>
      </w:r>
    </w:p>
    <w:p w14:paraId="2A3DF617" w14:textId="77777777" w:rsidR="00AB1D5C" w:rsidRDefault="00AB1D5C" w:rsidP="00AB1D5C">
      <w:pPr>
        <w:spacing w:line="360" w:lineRule="auto"/>
        <w:jc w:val="both"/>
        <w:rPr>
          <w:rtl/>
        </w:rPr>
      </w:pPr>
    </w:p>
    <w:p w14:paraId="261690A5" w14:textId="77777777" w:rsidR="00AB1D5C" w:rsidRDefault="00AB1D5C" w:rsidP="00AB1D5C">
      <w:pPr>
        <w:spacing w:line="360" w:lineRule="auto"/>
        <w:jc w:val="both"/>
        <w:rPr>
          <w:rtl/>
        </w:rPr>
      </w:pPr>
      <w:r>
        <w:rPr>
          <w:rFonts w:hint="cs"/>
          <w:u w:val="single"/>
          <w:rtl/>
        </w:rPr>
        <w:t>ההגנה</w:t>
      </w:r>
      <w:r>
        <w:rPr>
          <w:rFonts w:hint="cs"/>
          <w:rtl/>
        </w:rPr>
        <w:t xml:space="preserve"> טענה, כי בחלק מהעסקאות, אשר היו באמצעות ישומון, לא נתפס הסם, והרשעת הנאשם התבססה על אמרותיו בחקירה.</w:t>
      </w:r>
    </w:p>
    <w:p w14:paraId="4AB7DDF0" w14:textId="77777777" w:rsidR="00AB1D5C" w:rsidRDefault="00AB1D5C" w:rsidP="00AB1D5C">
      <w:pPr>
        <w:spacing w:line="360" w:lineRule="auto"/>
        <w:jc w:val="both"/>
        <w:rPr>
          <w:rtl/>
        </w:rPr>
      </w:pPr>
    </w:p>
    <w:p w14:paraId="0ACA0B6B" w14:textId="77777777" w:rsidR="00AB1D5C" w:rsidRDefault="00AB1D5C" w:rsidP="00AB1D5C">
      <w:pPr>
        <w:spacing w:line="360" w:lineRule="auto"/>
        <w:jc w:val="both"/>
        <w:rPr>
          <w:rtl/>
        </w:rPr>
      </w:pPr>
      <w:r>
        <w:rPr>
          <w:rFonts w:hint="cs"/>
          <w:rtl/>
        </w:rPr>
        <w:t>ההגנה טענה, כי העסקאות נעשו מול "צרכני סם" והנאשם לא היה זה שהכיר להם את הסם.</w:t>
      </w:r>
    </w:p>
    <w:p w14:paraId="0424C970" w14:textId="77777777" w:rsidR="00AB1D5C" w:rsidRDefault="00AB1D5C" w:rsidP="00AB1D5C">
      <w:pPr>
        <w:spacing w:line="360" w:lineRule="auto"/>
        <w:jc w:val="both"/>
        <w:rPr>
          <w:rtl/>
        </w:rPr>
      </w:pPr>
    </w:p>
    <w:p w14:paraId="12507EB2" w14:textId="77777777" w:rsidR="00AB1D5C" w:rsidRDefault="00AB1D5C" w:rsidP="00AB1D5C">
      <w:pPr>
        <w:spacing w:line="360" w:lineRule="auto"/>
        <w:jc w:val="both"/>
        <w:rPr>
          <w:rtl/>
        </w:rPr>
      </w:pPr>
      <w:r>
        <w:rPr>
          <w:rFonts w:hint="cs"/>
          <w:rtl/>
        </w:rPr>
        <w:t>ההגנה טענה, כי לא הוגשו כתבי אישום נגד הרוכשים ולכן אין שוויוניות.</w:t>
      </w:r>
    </w:p>
    <w:p w14:paraId="35191E33" w14:textId="77777777" w:rsidR="00AB1D5C" w:rsidRDefault="00AB1D5C" w:rsidP="00AB1D5C">
      <w:pPr>
        <w:spacing w:line="360" w:lineRule="auto"/>
        <w:jc w:val="both"/>
        <w:rPr>
          <w:rtl/>
        </w:rPr>
      </w:pPr>
    </w:p>
    <w:p w14:paraId="1FA85276" w14:textId="77777777" w:rsidR="00AB1D5C" w:rsidRDefault="00AB1D5C" w:rsidP="00AB1D5C">
      <w:pPr>
        <w:spacing w:line="360" w:lineRule="auto"/>
        <w:jc w:val="both"/>
        <w:rPr>
          <w:rtl/>
        </w:rPr>
      </w:pPr>
      <w:r>
        <w:rPr>
          <w:rFonts w:hint="cs"/>
          <w:rtl/>
        </w:rPr>
        <w:t>ההגנה טענה, כי העבירות נעברו בסמיכות זמנים ולכן מדובר באירוע אחד.</w:t>
      </w:r>
    </w:p>
    <w:p w14:paraId="17703ABB" w14:textId="77777777" w:rsidR="00AB1D5C" w:rsidRDefault="00AB1D5C" w:rsidP="00AB1D5C">
      <w:pPr>
        <w:spacing w:line="360" w:lineRule="auto"/>
        <w:jc w:val="both"/>
        <w:rPr>
          <w:rtl/>
        </w:rPr>
      </w:pPr>
    </w:p>
    <w:p w14:paraId="4789E4CF" w14:textId="77777777" w:rsidR="00AB1D5C" w:rsidRDefault="00AB1D5C" w:rsidP="00AB1D5C">
      <w:pPr>
        <w:spacing w:line="360" w:lineRule="auto"/>
        <w:jc w:val="both"/>
        <w:rPr>
          <w:rtl/>
        </w:rPr>
      </w:pPr>
      <w:r>
        <w:rPr>
          <w:rFonts w:hint="cs"/>
          <w:rtl/>
        </w:rPr>
        <w:t>ההגנה הפנתה לנסיבותיו האישיות של הנאשם, צעיר, נשוי ואב לשני קטינים, אשר גדל בבית חסר הכוונה עם מצב סוציו-אקונומי נמוך. כן ביקשה לקחת בחשבון נסיבות רפואיות.</w:t>
      </w:r>
    </w:p>
    <w:p w14:paraId="101BC0FA" w14:textId="77777777" w:rsidR="00AB1D5C" w:rsidRDefault="00AB1D5C" w:rsidP="00AB1D5C">
      <w:pPr>
        <w:spacing w:line="360" w:lineRule="auto"/>
        <w:jc w:val="both"/>
        <w:rPr>
          <w:rtl/>
        </w:rPr>
      </w:pPr>
    </w:p>
    <w:p w14:paraId="13C70041" w14:textId="77777777" w:rsidR="00AB1D5C" w:rsidRDefault="00AB1D5C" w:rsidP="00AB1D5C">
      <w:pPr>
        <w:spacing w:line="360" w:lineRule="auto"/>
        <w:jc w:val="both"/>
        <w:rPr>
          <w:rtl/>
        </w:rPr>
      </w:pPr>
      <w:r>
        <w:rPr>
          <w:rFonts w:hint="cs"/>
          <w:rtl/>
        </w:rPr>
        <w:t>ההגנה ביקשה לקחת בחשבון, כי הנאשם הודה באשמה, נטל אחריות על מעשיו וחסך זמן שיפוטי יקר.</w:t>
      </w:r>
    </w:p>
    <w:p w14:paraId="54617163" w14:textId="77777777" w:rsidR="00AB1D5C" w:rsidRDefault="00AB1D5C" w:rsidP="00AB1D5C">
      <w:pPr>
        <w:spacing w:line="360" w:lineRule="auto"/>
        <w:jc w:val="both"/>
        <w:rPr>
          <w:rtl/>
        </w:rPr>
      </w:pPr>
    </w:p>
    <w:p w14:paraId="3947D083" w14:textId="77777777" w:rsidR="00AB1D5C" w:rsidRDefault="00AB1D5C" w:rsidP="00AB1D5C">
      <w:pPr>
        <w:spacing w:line="360" w:lineRule="auto"/>
        <w:jc w:val="both"/>
        <w:rPr>
          <w:rtl/>
        </w:rPr>
      </w:pPr>
      <w:r>
        <w:rPr>
          <w:rFonts w:hint="cs"/>
          <w:rtl/>
        </w:rPr>
        <w:t>ההגנה טענה, כי אין לזקוף לחובת הנאשם העובדה, שלא פנה להערכת שירות המבחן למבוגרים.</w:t>
      </w:r>
    </w:p>
    <w:p w14:paraId="1316FA80" w14:textId="77777777" w:rsidR="00AB1D5C" w:rsidRDefault="00AB1D5C" w:rsidP="00AB1D5C">
      <w:pPr>
        <w:spacing w:line="360" w:lineRule="auto"/>
        <w:jc w:val="both"/>
        <w:rPr>
          <w:rtl/>
        </w:rPr>
      </w:pPr>
    </w:p>
    <w:p w14:paraId="7394A9DC" w14:textId="77777777" w:rsidR="00AB1D5C" w:rsidRDefault="00AB1D5C" w:rsidP="00AB1D5C">
      <w:pPr>
        <w:spacing w:line="360" w:lineRule="auto"/>
        <w:jc w:val="both"/>
        <w:rPr>
          <w:rtl/>
        </w:rPr>
      </w:pPr>
      <w:r>
        <w:rPr>
          <w:rFonts w:hint="cs"/>
          <w:rtl/>
        </w:rPr>
        <w:t>ההגנה טענה, כי הנאשם מעד זו הפעם הראשונה בתחום עבירות סמים, לכן יש לשקול שלא למצות את הדין עמו.</w:t>
      </w:r>
    </w:p>
    <w:p w14:paraId="294540F4" w14:textId="77777777" w:rsidR="00AB1D5C" w:rsidRDefault="00AB1D5C" w:rsidP="00AB1D5C">
      <w:pPr>
        <w:spacing w:line="360" w:lineRule="auto"/>
        <w:jc w:val="both"/>
        <w:rPr>
          <w:rtl/>
        </w:rPr>
      </w:pPr>
    </w:p>
    <w:p w14:paraId="60D996FF" w14:textId="77777777" w:rsidR="00AB1D5C" w:rsidRDefault="00AB1D5C" w:rsidP="00AB1D5C">
      <w:pPr>
        <w:spacing w:line="360" w:lineRule="auto"/>
        <w:jc w:val="both"/>
        <w:rPr>
          <w:rtl/>
        </w:rPr>
      </w:pPr>
      <w:r>
        <w:rPr>
          <w:rFonts w:hint="cs"/>
          <w:rtl/>
        </w:rPr>
        <w:t>ההגנה טענה, כי מתחם הענישה אליו עתרה התביעה הינו גבוה ולא הולם את נסיבות המקרה, ועתרה למתחם ענישה הנע בין מספר חודשי עבודות שירות ועד 12 חודשי מאסר בפועל.</w:t>
      </w:r>
    </w:p>
    <w:p w14:paraId="1682A3FC" w14:textId="77777777" w:rsidR="00AB1D5C" w:rsidRDefault="00AB1D5C" w:rsidP="00AB1D5C">
      <w:pPr>
        <w:spacing w:line="360" w:lineRule="auto"/>
        <w:jc w:val="both"/>
        <w:rPr>
          <w:rtl/>
        </w:rPr>
      </w:pPr>
    </w:p>
    <w:p w14:paraId="2CD9AAE1" w14:textId="77777777" w:rsidR="00AB1D5C" w:rsidRDefault="00AB1D5C" w:rsidP="00AB1D5C">
      <w:pPr>
        <w:spacing w:line="360" w:lineRule="auto"/>
        <w:jc w:val="both"/>
        <w:rPr>
          <w:rtl/>
        </w:rPr>
      </w:pPr>
      <w:r>
        <w:rPr>
          <w:rFonts w:hint="cs"/>
          <w:rtl/>
        </w:rPr>
        <w:t xml:space="preserve">אשר לפסילה, טענה ההגנה, כי מחזיק הנאשם בשלושה סוגים של רישיון נהיגה, ועתרה להשאיר בידו את הרישיון מסוג </w:t>
      </w:r>
      <w:r>
        <w:rPr>
          <w:rFonts w:hint="cs"/>
        </w:rPr>
        <w:t>B</w:t>
      </w:r>
      <w:r>
        <w:rPr>
          <w:rFonts w:hint="cs"/>
          <w:rtl/>
        </w:rPr>
        <w:t>.</w:t>
      </w:r>
    </w:p>
    <w:p w14:paraId="357D3349" w14:textId="77777777" w:rsidR="00AB1D5C" w:rsidRDefault="00AB1D5C" w:rsidP="00AB1D5C">
      <w:pPr>
        <w:spacing w:line="360" w:lineRule="auto"/>
        <w:jc w:val="both"/>
        <w:rPr>
          <w:rtl/>
        </w:rPr>
      </w:pPr>
    </w:p>
    <w:p w14:paraId="1F253E2E" w14:textId="77777777" w:rsidR="00AB1D5C" w:rsidRDefault="00AB1D5C" w:rsidP="00AB1D5C">
      <w:pPr>
        <w:spacing w:line="360" w:lineRule="auto"/>
        <w:jc w:val="both"/>
        <w:rPr>
          <w:rtl/>
        </w:rPr>
      </w:pPr>
      <w:r>
        <w:rPr>
          <w:rFonts w:hint="cs"/>
          <w:rtl/>
        </w:rPr>
        <w:t>ההגנה אישרה, כי הוסכם על חילוט הכסף שנתפס בסך 600 ₪.</w:t>
      </w:r>
    </w:p>
    <w:p w14:paraId="72CF2933" w14:textId="77777777" w:rsidR="00AB1D5C" w:rsidRDefault="00AB1D5C" w:rsidP="00AB1D5C">
      <w:pPr>
        <w:spacing w:line="360" w:lineRule="auto"/>
        <w:jc w:val="both"/>
        <w:rPr>
          <w:rtl/>
        </w:rPr>
      </w:pPr>
    </w:p>
    <w:p w14:paraId="106C761A" w14:textId="77777777" w:rsidR="00AB1D5C" w:rsidRDefault="00AB1D5C" w:rsidP="00AB1D5C">
      <w:pPr>
        <w:spacing w:line="360" w:lineRule="auto"/>
        <w:jc w:val="both"/>
        <w:rPr>
          <w:rtl/>
        </w:rPr>
      </w:pPr>
      <w:r>
        <w:rPr>
          <w:rFonts w:hint="cs"/>
          <w:rtl/>
        </w:rPr>
        <w:t xml:space="preserve">ההגנה ביקשה מבית המשפט להתחשב בנאשם, אשר, לטענתה </w:t>
      </w:r>
      <w:r>
        <w:rPr>
          <w:rtl/>
        </w:rPr>
        <w:t>–</w:t>
      </w:r>
      <w:r>
        <w:rPr>
          <w:rFonts w:hint="cs"/>
          <w:rtl/>
        </w:rPr>
        <w:t xml:space="preserve"> "סיים עם עניין הסמים" ומשלם מחיר על מעשיו.</w:t>
      </w:r>
    </w:p>
    <w:p w14:paraId="2BFB7E91" w14:textId="77777777" w:rsidR="00AB1D5C" w:rsidRDefault="00AB1D5C" w:rsidP="00AB1D5C">
      <w:pPr>
        <w:spacing w:line="360" w:lineRule="auto"/>
        <w:jc w:val="both"/>
        <w:rPr>
          <w:rtl/>
        </w:rPr>
      </w:pPr>
    </w:p>
    <w:p w14:paraId="6A334036" w14:textId="77777777" w:rsidR="00AB1D5C" w:rsidRDefault="00AB1D5C" w:rsidP="00AB1D5C">
      <w:pPr>
        <w:spacing w:line="360" w:lineRule="auto"/>
        <w:jc w:val="both"/>
        <w:rPr>
          <w:rtl/>
        </w:rPr>
      </w:pPr>
      <w:r>
        <w:rPr>
          <w:rFonts w:hint="cs"/>
          <w:u w:val="single"/>
          <w:rtl/>
        </w:rPr>
        <w:t>בדברו האחרון של הנאשם</w:t>
      </w:r>
      <w:r>
        <w:rPr>
          <w:rFonts w:hint="cs"/>
          <w:rtl/>
        </w:rPr>
        <w:t xml:space="preserve"> מסר, כי הוא מודה ומצטער על מעשיו. לדבריו, הוא רוצה לראות את ילדיו הקטנים, לעבוד ולהשתקם.</w:t>
      </w:r>
    </w:p>
    <w:p w14:paraId="4B335905" w14:textId="77777777" w:rsidR="00AB1D5C" w:rsidRDefault="00AB1D5C" w:rsidP="00AB1D5C">
      <w:pPr>
        <w:spacing w:line="360" w:lineRule="auto"/>
        <w:jc w:val="both"/>
        <w:rPr>
          <w:rtl/>
        </w:rPr>
      </w:pPr>
    </w:p>
    <w:p w14:paraId="0BEAE2E5" w14:textId="77777777" w:rsidR="00AB1D5C" w:rsidRDefault="00AB1D5C" w:rsidP="00AB1D5C">
      <w:pPr>
        <w:spacing w:line="360" w:lineRule="auto"/>
        <w:jc w:val="both"/>
        <w:rPr>
          <w:rtl/>
        </w:rPr>
      </w:pPr>
    </w:p>
    <w:p w14:paraId="4D0F2902" w14:textId="77777777" w:rsidR="00AB1D5C" w:rsidRDefault="00AB1D5C" w:rsidP="00AB1D5C">
      <w:pPr>
        <w:spacing w:line="360" w:lineRule="auto"/>
        <w:jc w:val="both"/>
        <w:rPr>
          <w:rtl/>
        </w:rPr>
      </w:pPr>
      <w:r>
        <w:rPr>
          <w:rFonts w:hint="cs"/>
          <w:b/>
          <w:bCs/>
          <w:rtl/>
        </w:rPr>
        <w:t>דיון והכרעה</w:t>
      </w:r>
    </w:p>
    <w:p w14:paraId="59A505F2" w14:textId="77777777" w:rsidR="00AB1D5C" w:rsidRDefault="00AB1D5C" w:rsidP="00AB1D5C">
      <w:pPr>
        <w:spacing w:line="360" w:lineRule="auto"/>
        <w:jc w:val="both"/>
        <w:rPr>
          <w:rtl/>
        </w:rPr>
      </w:pPr>
    </w:p>
    <w:p w14:paraId="2AE1F50C" w14:textId="77777777" w:rsidR="00AB1D5C" w:rsidRPr="001F4E75" w:rsidRDefault="00AB1D5C" w:rsidP="00AB1D5C">
      <w:pPr>
        <w:spacing w:line="360" w:lineRule="auto"/>
        <w:jc w:val="both"/>
        <w:rPr>
          <w:rFonts w:ascii="Arial" w:hAnsi="Arial"/>
        </w:rPr>
      </w:pPr>
      <w:r w:rsidRPr="001F4E75">
        <w:rPr>
          <w:rFonts w:ascii="Arial" w:hAnsi="Arial"/>
          <w:rtl/>
        </w:rPr>
        <w:t>העבירות שעבר הנאשם חמורות.</w:t>
      </w:r>
    </w:p>
    <w:p w14:paraId="3982A8EC" w14:textId="77777777" w:rsidR="00AB1D5C" w:rsidRPr="001F4E75" w:rsidRDefault="00AB1D5C" w:rsidP="00AB1D5C">
      <w:pPr>
        <w:spacing w:line="360" w:lineRule="auto"/>
        <w:jc w:val="both"/>
        <w:rPr>
          <w:rFonts w:ascii="Arial" w:hAnsi="Arial"/>
        </w:rPr>
      </w:pPr>
    </w:p>
    <w:p w14:paraId="64973E39" w14:textId="77777777" w:rsidR="00AB1D5C" w:rsidRPr="001F4E75" w:rsidRDefault="00AB1D5C" w:rsidP="00AB1D5C">
      <w:pPr>
        <w:spacing w:line="360" w:lineRule="auto"/>
        <w:jc w:val="both"/>
        <w:rPr>
          <w:rFonts w:ascii="Arial" w:hAnsi="Arial"/>
        </w:rPr>
      </w:pPr>
      <w:r w:rsidRPr="001F4E75">
        <w:rPr>
          <w:rFonts w:ascii="Arial" w:hAnsi="Arial"/>
          <w:rtl/>
        </w:rPr>
        <w:t>עבירות בתחום הסמים המסוכנים נושאות בחובן פוטנציאל לפגיעה משמעותית בחברה.</w:t>
      </w:r>
    </w:p>
    <w:p w14:paraId="193AFE68" w14:textId="77777777" w:rsidR="00AB1D5C" w:rsidRPr="001F4E75" w:rsidRDefault="00AB1D5C" w:rsidP="00AB1D5C">
      <w:pPr>
        <w:spacing w:line="360" w:lineRule="auto"/>
        <w:jc w:val="both"/>
        <w:rPr>
          <w:rFonts w:ascii="Arial" w:hAnsi="Arial"/>
          <w:rtl/>
        </w:rPr>
      </w:pPr>
    </w:p>
    <w:p w14:paraId="073E8C43" w14:textId="77777777" w:rsidR="00AB1D5C" w:rsidRPr="001F4E75" w:rsidRDefault="00AB1D5C" w:rsidP="00AB1D5C">
      <w:pPr>
        <w:spacing w:line="360" w:lineRule="auto"/>
        <w:jc w:val="both"/>
        <w:rPr>
          <w:rFonts w:ascii="Arial" w:hAnsi="Arial"/>
          <w:rtl/>
        </w:rPr>
      </w:pPr>
      <w:r w:rsidRPr="001F4E75">
        <w:rPr>
          <w:rFonts w:ascii="Arial" w:hAnsi="Arial"/>
          <w:rtl/>
        </w:rPr>
        <w:t>מדובר בנגע המתפשט במהירות ומשחית חייהם של אנשים, בין אם זה ציבור המשתמשים בסמים ובין אם ציבור הנפגעים מעבירות המבוצעות ע"י אלו המשתמשים בסמים.</w:t>
      </w:r>
    </w:p>
    <w:p w14:paraId="0597ADD3" w14:textId="77777777" w:rsidR="00AB1D5C" w:rsidRPr="001F4E75" w:rsidRDefault="00AB1D5C" w:rsidP="00AB1D5C">
      <w:pPr>
        <w:spacing w:line="360" w:lineRule="auto"/>
        <w:jc w:val="both"/>
        <w:rPr>
          <w:rFonts w:ascii="Arial" w:hAnsi="Arial"/>
        </w:rPr>
      </w:pPr>
    </w:p>
    <w:p w14:paraId="26F43612" w14:textId="77777777" w:rsidR="00AB1D5C" w:rsidRPr="001F4E75" w:rsidRDefault="00AB1D5C" w:rsidP="00AB1D5C">
      <w:pPr>
        <w:spacing w:line="360" w:lineRule="auto"/>
        <w:jc w:val="both"/>
        <w:rPr>
          <w:rFonts w:ascii="Arial" w:hAnsi="Arial"/>
        </w:rPr>
      </w:pPr>
      <w:r w:rsidRPr="001F4E75">
        <w:rPr>
          <w:rFonts w:ascii="Arial" w:hAnsi="Arial"/>
          <w:rtl/>
        </w:rPr>
        <w:t>המשתמשים בסמים הופכים – מאזרחים עמלניים, המנהלים חיים מסודרים, למי שעומדים בשולי החברה, אינם תורמים לאחרים ולא זו אלא, שהטיפול בהם ופרנסתם מוטלים על אחרים.</w:t>
      </w:r>
    </w:p>
    <w:p w14:paraId="01CB0FC8" w14:textId="77777777" w:rsidR="00AB1D5C" w:rsidRPr="001F4E75" w:rsidRDefault="00AB1D5C" w:rsidP="00AB1D5C">
      <w:pPr>
        <w:spacing w:line="360" w:lineRule="auto"/>
        <w:jc w:val="both"/>
        <w:rPr>
          <w:rFonts w:ascii="Arial" w:hAnsi="Arial"/>
          <w:rtl/>
        </w:rPr>
      </w:pPr>
    </w:p>
    <w:p w14:paraId="66292AD2" w14:textId="77777777" w:rsidR="00AB1D5C" w:rsidRPr="001F4E75" w:rsidRDefault="00AB1D5C" w:rsidP="00AB1D5C">
      <w:pPr>
        <w:spacing w:line="360" w:lineRule="auto"/>
        <w:jc w:val="both"/>
        <w:rPr>
          <w:rFonts w:ascii="Arial" w:hAnsi="Arial"/>
          <w:rtl/>
        </w:rPr>
      </w:pPr>
      <w:r w:rsidRPr="001F4E75">
        <w:rPr>
          <w:rFonts w:ascii="Arial" w:hAnsi="Arial"/>
          <w:rtl/>
        </w:rPr>
        <w:t>בנוסף, כתוצאה מעבירות אלה, מועברים מיד ליד כספים בלתי מדווחים בהיקף עצום, חלקם מוצאים דרכם למימון פעילות עבריינית בתחומים שונים.</w:t>
      </w:r>
    </w:p>
    <w:p w14:paraId="545C98DA" w14:textId="77777777" w:rsidR="00AB1D5C" w:rsidRPr="001F4E75" w:rsidRDefault="00AB1D5C" w:rsidP="00AB1D5C">
      <w:pPr>
        <w:spacing w:line="360" w:lineRule="auto"/>
        <w:jc w:val="both"/>
        <w:rPr>
          <w:rFonts w:ascii="Arial" w:hAnsi="Arial"/>
        </w:rPr>
      </w:pPr>
    </w:p>
    <w:p w14:paraId="7F60B683" w14:textId="77777777" w:rsidR="00AB1D5C" w:rsidRPr="001F4E75" w:rsidRDefault="00AB1D5C" w:rsidP="00AB1D5C">
      <w:pPr>
        <w:spacing w:line="360" w:lineRule="auto"/>
        <w:jc w:val="both"/>
        <w:rPr>
          <w:rFonts w:ascii="Arial" w:hAnsi="Arial"/>
          <w:rtl/>
        </w:rPr>
      </w:pPr>
      <w:r w:rsidRPr="001F4E75">
        <w:rPr>
          <w:rFonts w:ascii="Arial" w:hAnsi="Arial"/>
          <w:rtl/>
        </w:rPr>
        <w:t>כל זאת, בשל עבריינים המחזיקים ומפיצים סמים מסוכנים, בדומה לנאשם דנן.</w:t>
      </w:r>
    </w:p>
    <w:p w14:paraId="3C46BF31" w14:textId="77777777" w:rsidR="00AB1D5C" w:rsidRPr="001F4E75" w:rsidRDefault="00AB1D5C" w:rsidP="00AB1D5C">
      <w:pPr>
        <w:spacing w:line="360" w:lineRule="auto"/>
        <w:jc w:val="both"/>
        <w:rPr>
          <w:rFonts w:ascii="Arial" w:hAnsi="Arial"/>
          <w:rtl/>
        </w:rPr>
      </w:pPr>
    </w:p>
    <w:p w14:paraId="0121A188" w14:textId="77777777" w:rsidR="00AB1D5C" w:rsidRPr="001F4E75" w:rsidRDefault="00AB1D5C" w:rsidP="00AB1D5C">
      <w:pPr>
        <w:spacing w:line="360" w:lineRule="auto"/>
        <w:jc w:val="both"/>
        <w:rPr>
          <w:rFonts w:ascii="Arial" w:hAnsi="Arial"/>
          <w:rtl/>
        </w:rPr>
      </w:pPr>
      <w:r w:rsidRPr="001F4E75">
        <w:rPr>
          <w:rFonts w:ascii="Arial" w:hAnsi="Arial"/>
          <w:noProof/>
          <w:rtl/>
        </w:rPr>
        <w:t>על אף רוחות שונות הנושבות בתחום זה, גם סם מסוכן מסוג קנביס, הוא חומר ממכר, ששימוש מתמשך בו עלול לגרום נזקים לא קלים בתחום התובנה, תפיסת המציאות ובייחוד בתחום התפקודי והתעסוקתי, ומכאן גם – נזקים חברתיים.</w:t>
      </w:r>
    </w:p>
    <w:p w14:paraId="023E9303" w14:textId="77777777" w:rsidR="00AB1D5C" w:rsidRPr="001F4E75" w:rsidRDefault="00AB1D5C" w:rsidP="00AB1D5C">
      <w:pPr>
        <w:spacing w:line="360" w:lineRule="auto"/>
        <w:jc w:val="both"/>
        <w:rPr>
          <w:rFonts w:ascii="Arial" w:hAnsi="Arial"/>
          <w:noProof/>
        </w:rPr>
      </w:pPr>
    </w:p>
    <w:p w14:paraId="359A7AD6" w14:textId="77777777" w:rsidR="00AB1D5C" w:rsidRPr="001F4E75" w:rsidRDefault="00AB1D5C" w:rsidP="00AB1D5C">
      <w:pPr>
        <w:spacing w:line="360" w:lineRule="auto"/>
        <w:jc w:val="both"/>
        <w:rPr>
          <w:rFonts w:ascii="Arial" w:hAnsi="Arial"/>
          <w:noProof/>
          <w:rtl/>
        </w:rPr>
      </w:pPr>
      <w:r w:rsidRPr="001F4E75">
        <w:rPr>
          <w:rFonts w:ascii="Arial" w:hAnsi="Arial"/>
          <w:noProof/>
          <w:rtl/>
        </w:rPr>
        <w:t xml:space="preserve">על חומרתן של עבירות סחר בסם מסוכן, </w:t>
      </w:r>
      <w:r>
        <w:rPr>
          <w:rFonts w:ascii="Arial" w:hAnsi="Arial" w:hint="cs"/>
          <w:noProof/>
          <w:rtl/>
        </w:rPr>
        <w:t xml:space="preserve">ראו </w:t>
      </w:r>
      <w:hyperlink r:id="rId24" w:history="1">
        <w:r w:rsidR="0074037C" w:rsidRPr="0074037C">
          <w:rPr>
            <w:rFonts w:ascii="Arial" w:hAnsi="Arial"/>
            <w:noProof/>
            <w:color w:val="0000FF"/>
            <w:u w:val="single"/>
            <w:rtl/>
          </w:rPr>
          <w:t>ע"פ 2596/18</w:t>
        </w:r>
      </w:hyperlink>
      <w:r>
        <w:rPr>
          <w:rFonts w:ascii="Arial" w:hAnsi="Arial" w:hint="cs"/>
          <w:noProof/>
          <w:rtl/>
        </w:rPr>
        <w:t xml:space="preserve"> </w:t>
      </w:r>
      <w:r>
        <w:rPr>
          <w:rFonts w:ascii="Arial" w:hAnsi="Arial" w:hint="cs"/>
          <w:b/>
          <w:bCs/>
          <w:noProof/>
          <w:rtl/>
        </w:rPr>
        <w:t>זנזורי נ' מדינת ישראל</w:t>
      </w:r>
      <w:r>
        <w:rPr>
          <w:rFonts w:ascii="Arial" w:hAnsi="Arial" w:hint="cs"/>
          <w:noProof/>
          <w:rtl/>
        </w:rPr>
        <w:t xml:space="preserve"> (פורסם במאגרים):</w:t>
      </w:r>
    </w:p>
    <w:p w14:paraId="0267312F" w14:textId="77777777" w:rsidR="00AB1D5C" w:rsidRDefault="00AB1D5C" w:rsidP="00AB1D5C">
      <w:pPr>
        <w:spacing w:line="360" w:lineRule="auto"/>
        <w:jc w:val="both"/>
        <w:rPr>
          <w:rFonts w:ascii="Arial" w:hAnsi="Arial"/>
          <w:noProof/>
          <w:rtl/>
        </w:rPr>
      </w:pPr>
    </w:p>
    <w:p w14:paraId="4BD67D3D" w14:textId="77777777" w:rsidR="00AB1D5C" w:rsidRPr="001F4E75" w:rsidRDefault="00AB1D5C" w:rsidP="00AB1D5C">
      <w:pPr>
        <w:spacing w:line="360" w:lineRule="auto"/>
        <w:jc w:val="both"/>
        <w:rPr>
          <w:rFonts w:ascii="Aharoni" w:hAnsi="Aharoni" w:cs="Aharoni"/>
          <w:noProof/>
        </w:rPr>
      </w:pPr>
      <w:r w:rsidRPr="001F4E75">
        <w:rPr>
          <w:rFonts w:ascii="Aharoni" w:hAnsi="Aharoni" w:cs="Aharoni"/>
          <w:noProof/>
          <w:rtl/>
        </w:rPr>
        <w:t xml:space="preserve">צרכנים ומשתמשים ואנשים נורמטיביים, שבעבר לא היו נכונים ליטול על עצמם סיכון להסתבך בעולם הפלילי, נכונים כיום לילך צעד נוסף ולהפוך למגדלים ולסוחרים בסם. זאת, מתוך תפיסה שגויה כי מדובר ב"סמים קלים", ובהינתן </w:t>
      </w:r>
      <w:r w:rsidRPr="001F4E75">
        <w:rPr>
          <w:rFonts w:ascii="Aharoni" w:hAnsi="Aharoni" w:cs="Aharoni"/>
          <w:noProof/>
          <w:u w:val="single"/>
          <w:rtl/>
        </w:rPr>
        <w:t>הטכנולוגיה המאפשרת מכירה והפצה קלה ו"סטרילית" של סמים</w:t>
      </w:r>
      <w:r w:rsidRPr="001F4E75">
        <w:rPr>
          <w:rFonts w:ascii="Aharoni" w:hAnsi="Aharoni" w:cs="Aharoni"/>
          <w:noProof/>
          <w:rtl/>
        </w:rPr>
        <w:t>. ברם, סחר בסמים הוא סחר בסמים. ידע כל מי שמהרהר בדרכים לעשיית כסף קל, כי מדיניות הענישה לא השתנתה ובית המשפט רואה בחומרה עבירות של סחר והפצה של סמים מסוכנים, גם סמים "קלים", תוך הטלת ענישה משמעותית ומרתיעה. צרכנים ומשתמשים – רא</w:t>
      </w:r>
      <w:r>
        <w:rPr>
          <w:rFonts w:ascii="Aharoni" w:hAnsi="Aharoni" w:cs="Aharoni"/>
          <w:noProof/>
          <w:rtl/>
        </w:rPr>
        <w:t>ו הוזהרתם</w:t>
      </w:r>
      <w:r w:rsidRPr="001F4E75">
        <w:rPr>
          <w:rFonts w:ascii="Aharoni" w:hAnsi="Aharoni" w:cs="Aharoni"/>
          <w:noProof/>
          <w:rtl/>
        </w:rPr>
        <w:t xml:space="preserve"> </w:t>
      </w:r>
      <w:r>
        <w:rPr>
          <w:rFonts w:ascii="Aharoni" w:hAnsi="Aharoni" w:cs="Aharoni" w:hint="cs"/>
          <w:noProof/>
          <w:rtl/>
        </w:rPr>
        <w:t>(ההדגשה אינה במקור).</w:t>
      </w:r>
    </w:p>
    <w:p w14:paraId="7E8F6A98" w14:textId="77777777" w:rsidR="00AB1D5C" w:rsidRDefault="00AB1D5C" w:rsidP="00AB1D5C">
      <w:pPr>
        <w:spacing w:line="360" w:lineRule="auto"/>
        <w:jc w:val="both"/>
        <w:rPr>
          <w:rFonts w:ascii="Arial" w:hAnsi="Arial"/>
          <w:noProof/>
          <w:rtl/>
        </w:rPr>
      </w:pPr>
    </w:p>
    <w:p w14:paraId="5EF94D77" w14:textId="77777777" w:rsidR="00AB1D5C" w:rsidRPr="001F4E75" w:rsidRDefault="00AB1D5C" w:rsidP="00AB1D5C">
      <w:pPr>
        <w:spacing w:line="360" w:lineRule="auto"/>
        <w:jc w:val="both"/>
        <w:rPr>
          <w:rFonts w:ascii="Arial" w:hAnsi="Arial"/>
          <w:noProof/>
          <w:rtl/>
        </w:rPr>
      </w:pPr>
      <w:r>
        <w:rPr>
          <w:rFonts w:ascii="Arial" w:hAnsi="Arial" w:hint="cs"/>
          <w:noProof/>
          <w:rtl/>
        </w:rPr>
        <w:t xml:space="preserve">עוד </w:t>
      </w:r>
      <w:r w:rsidRPr="001F4E75">
        <w:rPr>
          <w:rFonts w:ascii="Arial" w:hAnsi="Arial"/>
          <w:noProof/>
          <w:rtl/>
        </w:rPr>
        <w:t xml:space="preserve">ראו </w:t>
      </w:r>
      <w:hyperlink r:id="rId25" w:history="1">
        <w:r w:rsidR="0074037C" w:rsidRPr="0074037C">
          <w:rPr>
            <w:rFonts w:ascii="Arial" w:hAnsi="Arial"/>
            <w:noProof/>
            <w:color w:val="0000FF"/>
            <w:u w:val="single"/>
            <w:rtl/>
          </w:rPr>
          <w:t>רע"פ 8695/19</w:t>
        </w:r>
      </w:hyperlink>
      <w:r w:rsidRPr="001F4E75">
        <w:rPr>
          <w:rFonts w:ascii="Arial" w:hAnsi="Arial"/>
          <w:noProof/>
          <w:rtl/>
        </w:rPr>
        <w:t xml:space="preserve"> </w:t>
      </w:r>
      <w:r w:rsidRPr="001F4E75">
        <w:rPr>
          <w:rFonts w:ascii="Arial" w:hAnsi="Arial" w:hint="cs"/>
          <w:b/>
          <w:bCs/>
          <w:noProof/>
          <w:rtl/>
        </w:rPr>
        <w:t>פסו נ' מדינת ישראל</w:t>
      </w:r>
      <w:r w:rsidRPr="001F4E75">
        <w:rPr>
          <w:rFonts w:ascii="Arial" w:hAnsi="Arial" w:hint="cs"/>
          <w:noProof/>
          <w:rtl/>
        </w:rPr>
        <w:t xml:space="preserve"> (פורסם במאגרים):</w:t>
      </w:r>
    </w:p>
    <w:p w14:paraId="1D1DBF00" w14:textId="77777777" w:rsidR="00AB1D5C" w:rsidRPr="001F4E75" w:rsidRDefault="00AB1D5C" w:rsidP="00AB1D5C">
      <w:pPr>
        <w:spacing w:line="360" w:lineRule="auto"/>
        <w:jc w:val="both"/>
        <w:rPr>
          <w:rFonts w:ascii="Arial" w:hAnsi="Arial"/>
          <w:noProof/>
          <w:rtl/>
        </w:rPr>
      </w:pPr>
    </w:p>
    <w:p w14:paraId="193524A4" w14:textId="77777777" w:rsidR="00AB1D5C" w:rsidRPr="001F4E75" w:rsidRDefault="00AB1D5C" w:rsidP="00AB1D5C">
      <w:pPr>
        <w:spacing w:line="360" w:lineRule="auto"/>
        <w:jc w:val="both"/>
        <w:rPr>
          <w:rFonts w:ascii="Arial" w:hAnsi="Arial" w:cs="Aharoni"/>
          <w:noProof/>
        </w:rPr>
      </w:pPr>
      <w:r w:rsidRPr="001F4E75">
        <w:rPr>
          <w:rFonts w:ascii="Century" w:hAnsi="Century" w:cs="Aharoni"/>
          <w:noProof/>
          <w:rtl/>
        </w:rPr>
        <w:t xml:space="preserve">בית משפט זה שב והדגיש כי על מדיניות הענישה בגין </w:t>
      </w:r>
      <w:r w:rsidRPr="001F4E75">
        <w:rPr>
          <w:rFonts w:ascii="Century" w:hAnsi="Century" w:cs="Aharoni"/>
          <w:noProof/>
          <w:u w:val="single"/>
          <w:rtl/>
        </w:rPr>
        <w:t>סחר</w:t>
      </w:r>
      <w:r w:rsidRPr="001F4E75">
        <w:rPr>
          <w:rFonts w:ascii="Century" w:hAnsi="Century" w:cs="Aharoni"/>
          <w:noProof/>
          <w:rtl/>
        </w:rPr>
        <w:t xml:space="preserve"> והפצה של סמים מסוכנים, ובכללן סמים הנחשבים כ"סמים קלים", להיות </w:t>
      </w:r>
      <w:r w:rsidRPr="001F4E75">
        <w:rPr>
          <w:rFonts w:ascii="Century" w:hAnsi="Century" w:cs="Aharoni"/>
          <w:noProof/>
          <w:u w:val="single"/>
          <w:rtl/>
        </w:rPr>
        <w:t>מרתיעה ומשמעותית</w:t>
      </w:r>
      <w:r w:rsidRPr="001F4E75">
        <w:rPr>
          <w:rFonts w:ascii="Century" w:hAnsi="Century" w:cs="Aharoni"/>
          <w:noProof/>
          <w:rtl/>
        </w:rPr>
        <w:t>, וכי יש לראות בחומרה ניסיונות לעשיית רווח כספי באמצעות סחר בסמים אלה</w:t>
      </w:r>
      <w:r w:rsidRPr="001F4E75">
        <w:rPr>
          <w:rFonts w:ascii="Arial" w:hAnsi="Arial" w:cs="Aharoni"/>
          <w:noProof/>
          <w:rtl/>
        </w:rPr>
        <w:t>.</w:t>
      </w:r>
    </w:p>
    <w:p w14:paraId="26CB5F8D" w14:textId="77777777" w:rsidR="00AB1D5C" w:rsidRPr="001F4E75" w:rsidRDefault="00AB1D5C" w:rsidP="00AB1D5C">
      <w:pPr>
        <w:spacing w:line="360" w:lineRule="auto"/>
        <w:jc w:val="both"/>
        <w:rPr>
          <w:rFonts w:ascii="Arial" w:hAnsi="Arial"/>
          <w:noProof/>
          <w:rtl/>
        </w:rPr>
      </w:pPr>
    </w:p>
    <w:p w14:paraId="631D71FF" w14:textId="77777777" w:rsidR="00AB1D5C" w:rsidRPr="001F4E75" w:rsidRDefault="00AB1D5C" w:rsidP="00AB1D5C">
      <w:pPr>
        <w:spacing w:line="360" w:lineRule="auto"/>
        <w:jc w:val="both"/>
        <w:rPr>
          <w:rFonts w:ascii="Aharoni" w:hAnsi="Aharoni" w:cs="Aharoni"/>
          <w:noProof/>
          <w:rtl/>
        </w:rPr>
      </w:pPr>
      <w:r w:rsidRPr="001F4E75">
        <w:rPr>
          <w:rFonts w:ascii="Aharoni" w:hAnsi="Aharoni" w:cs="Aharoni"/>
          <w:noProof/>
          <w:rtl/>
        </w:rPr>
        <w:t>(ההדגשות - אינן במקור).</w:t>
      </w:r>
    </w:p>
    <w:p w14:paraId="7BAB324D" w14:textId="77777777" w:rsidR="00AB1D5C" w:rsidRPr="001F4E75" w:rsidRDefault="00AB1D5C" w:rsidP="00AB1D5C">
      <w:pPr>
        <w:spacing w:line="360" w:lineRule="auto"/>
        <w:jc w:val="both"/>
        <w:rPr>
          <w:rFonts w:ascii="Arial" w:hAnsi="Arial"/>
          <w:noProof/>
          <w:rtl/>
        </w:rPr>
      </w:pPr>
    </w:p>
    <w:p w14:paraId="71B5BF09" w14:textId="77777777" w:rsidR="00AB1D5C" w:rsidRPr="001F4E75" w:rsidRDefault="00AB1D5C" w:rsidP="00AB1D5C">
      <w:pPr>
        <w:spacing w:line="360" w:lineRule="auto"/>
        <w:jc w:val="both"/>
        <w:rPr>
          <w:rFonts w:ascii="Arial" w:hAnsi="Arial"/>
          <w:noProof/>
          <w:rtl/>
        </w:rPr>
      </w:pPr>
    </w:p>
    <w:p w14:paraId="646EC144" w14:textId="77777777" w:rsidR="00AB1D5C" w:rsidRPr="001F4E75" w:rsidRDefault="00AB1D5C" w:rsidP="00AB1D5C">
      <w:pPr>
        <w:spacing w:line="360" w:lineRule="auto"/>
        <w:jc w:val="both"/>
        <w:rPr>
          <w:rFonts w:ascii="David" w:hAnsi="David"/>
          <w:noProof/>
          <w:rtl/>
        </w:rPr>
      </w:pPr>
      <w:r w:rsidRPr="001F4E75">
        <w:rPr>
          <w:rFonts w:ascii="Arial" w:hAnsi="Arial"/>
          <w:noProof/>
          <w:rtl/>
        </w:rPr>
        <w:t xml:space="preserve">עוד ראו </w:t>
      </w:r>
      <w:hyperlink r:id="rId26" w:history="1">
        <w:r w:rsidR="0074037C" w:rsidRPr="0074037C">
          <w:rPr>
            <w:rFonts w:ascii="David" w:hAnsi="David"/>
            <w:noProof/>
            <w:color w:val="0000FF"/>
            <w:u w:val="single"/>
            <w:rtl/>
          </w:rPr>
          <w:t>עפ"ג 53142-12-16</w:t>
        </w:r>
      </w:hyperlink>
      <w:r w:rsidRPr="001F4E75">
        <w:rPr>
          <w:rFonts w:ascii="David" w:hAnsi="David"/>
          <w:noProof/>
          <w:rtl/>
        </w:rPr>
        <w:t xml:space="preserve"> </w:t>
      </w:r>
      <w:r w:rsidRPr="001F4E75">
        <w:rPr>
          <w:rFonts w:ascii="David" w:hAnsi="David" w:hint="cs"/>
          <w:b/>
          <w:bCs/>
          <w:noProof/>
          <w:rtl/>
        </w:rPr>
        <w:t>רחמימוב נ' מדינת ישראל</w:t>
      </w:r>
      <w:r w:rsidRPr="001F4E75">
        <w:rPr>
          <w:rFonts w:ascii="David" w:hAnsi="David" w:hint="cs"/>
          <w:noProof/>
          <w:rtl/>
        </w:rPr>
        <w:t xml:space="preserve"> (פורסם במאגרים):</w:t>
      </w:r>
    </w:p>
    <w:p w14:paraId="07F9376E" w14:textId="77777777" w:rsidR="00AB1D5C" w:rsidRPr="001F4E75" w:rsidRDefault="00AB1D5C" w:rsidP="00AB1D5C">
      <w:pPr>
        <w:spacing w:line="360" w:lineRule="auto"/>
        <w:jc w:val="both"/>
        <w:rPr>
          <w:rFonts w:ascii="David" w:hAnsi="David" w:cs="Aharoni"/>
          <w:noProof/>
          <w:rtl/>
        </w:rPr>
      </w:pPr>
    </w:p>
    <w:p w14:paraId="7ED035BF" w14:textId="77777777" w:rsidR="00AB1D5C" w:rsidRPr="001F4E75" w:rsidRDefault="00AB1D5C" w:rsidP="00AB1D5C">
      <w:pPr>
        <w:spacing w:line="360" w:lineRule="auto"/>
        <w:jc w:val="both"/>
        <w:rPr>
          <w:rFonts w:ascii="David" w:hAnsi="David" w:cs="Aharoni"/>
          <w:noProof/>
          <w:rtl/>
        </w:rPr>
      </w:pPr>
      <w:r w:rsidRPr="001F4E75">
        <w:rPr>
          <w:rFonts w:ascii="David" w:hAnsi="David" w:cs="Aharoni"/>
          <w:noProof/>
          <w:rtl/>
        </w:rPr>
        <w:t xml:space="preserve">עבירות של סחר בסמים מסוכנים הן עבירות חמורות. בית המשפט העליון חזר וקבע, כי הסמים המסוכנים פשטו בקרבנו כנגע חברתי, אשר השלכותיו הרסניות וסכנותיו רחבות היקף. בשל הנזק החברתי רב העוצמה, שגורמת עבירה של סחר בסם מסוכן שלא לצריכה עצמית, זוהי עבירה שככלל ראוי שכל המבצע אותה </w:t>
      </w:r>
      <w:r w:rsidRPr="001F4E75">
        <w:rPr>
          <w:rFonts w:ascii="David" w:hAnsi="David" w:cs="Aharoni"/>
          <w:noProof/>
          <w:u w:val="single"/>
          <w:rtl/>
        </w:rPr>
        <w:t>יישא בעונש מאסר בפועל משמעותי וממושך מאחורי סורג ובריח</w:t>
      </w:r>
      <w:r w:rsidRPr="001F4E75">
        <w:rPr>
          <w:rFonts w:ascii="David" w:hAnsi="David" w:cs="Aharoni"/>
          <w:noProof/>
          <w:rtl/>
        </w:rPr>
        <w:t xml:space="preserve">. </w:t>
      </w:r>
    </w:p>
    <w:p w14:paraId="14AAE8D6" w14:textId="77777777" w:rsidR="00AB1D5C" w:rsidRPr="001F4E75" w:rsidRDefault="00AB1D5C" w:rsidP="00AB1D5C">
      <w:pPr>
        <w:spacing w:line="360" w:lineRule="auto"/>
        <w:jc w:val="both"/>
        <w:rPr>
          <w:rFonts w:ascii="Aharoni" w:hAnsi="Aharoni" w:cs="Aharoni"/>
          <w:noProof/>
          <w:rtl/>
        </w:rPr>
      </w:pPr>
    </w:p>
    <w:p w14:paraId="7BB30460" w14:textId="77777777" w:rsidR="00AB1D5C" w:rsidRPr="001F4E75" w:rsidRDefault="00AB1D5C" w:rsidP="00AB1D5C">
      <w:pPr>
        <w:spacing w:line="360" w:lineRule="auto"/>
        <w:jc w:val="both"/>
        <w:rPr>
          <w:rFonts w:ascii="Aharoni" w:hAnsi="Aharoni" w:cs="Aharoni"/>
          <w:noProof/>
          <w:rtl/>
        </w:rPr>
      </w:pPr>
      <w:r w:rsidRPr="001F4E75">
        <w:rPr>
          <w:rFonts w:ascii="Aharoni" w:hAnsi="Aharoni" w:cs="Aharoni"/>
          <w:noProof/>
          <w:rtl/>
        </w:rPr>
        <w:t>(ההדגשה - אינה במקור).</w:t>
      </w:r>
    </w:p>
    <w:p w14:paraId="1DBBBE47" w14:textId="77777777" w:rsidR="00AB1D5C" w:rsidRPr="001F4E75" w:rsidRDefault="00AB1D5C" w:rsidP="00AB1D5C">
      <w:pPr>
        <w:spacing w:line="360" w:lineRule="auto"/>
        <w:jc w:val="both"/>
        <w:rPr>
          <w:rFonts w:ascii="Arial" w:hAnsi="Arial"/>
          <w:rtl/>
        </w:rPr>
      </w:pPr>
    </w:p>
    <w:p w14:paraId="467F76BF" w14:textId="77777777" w:rsidR="00AB1D5C" w:rsidRPr="001F4E75" w:rsidRDefault="00AB1D5C" w:rsidP="00AB1D5C">
      <w:pPr>
        <w:spacing w:line="360" w:lineRule="auto"/>
        <w:jc w:val="both"/>
        <w:rPr>
          <w:rFonts w:ascii="Arial" w:hAnsi="Arial"/>
          <w:rtl/>
        </w:rPr>
      </w:pPr>
      <w:r w:rsidRPr="001F4E75">
        <w:rPr>
          <w:rFonts w:ascii="Arial" w:hAnsi="Arial"/>
          <w:rtl/>
        </w:rPr>
        <w:t xml:space="preserve">כן ראו </w:t>
      </w:r>
      <w:hyperlink r:id="rId27" w:history="1">
        <w:r w:rsidR="0074037C" w:rsidRPr="0074037C">
          <w:rPr>
            <w:rFonts w:ascii="Arial" w:hAnsi="Arial"/>
            <w:color w:val="0000FF"/>
            <w:u w:val="single"/>
            <w:rtl/>
          </w:rPr>
          <w:t>ע"פ 211/09</w:t>
        </w:r>
      </w:hyperlink>
      <w:r w:rsidRPr="001F4E75">
        <w:rPr>
          <w:rFonts w:ascii="Arial" w:hAnsi="Arial"/>
          <w:rtl/>
        </w:rPr>
        <w:t xml:space="preserve"> </w:t>
      </w:r>
      <w:r w:rsidRPr="001F4E75">
        <w:rPr>
          <w:rFonts w:ascii="Arial" w:hAnsi="Arial" w:hint="cs"/>
          <w:b/>
          <w:bCs/>
          <w:rtl/>
        </w:rPr>
        <w:t>אזולאי נ' מדינת ישראל</w:t>
      </w:r>
      <w:r w:rsidRPr="001F4E75">
        <w:rPr>
          <w:rFonts w:ascii="Arial" w:hAnsi="Arial" w:hint="cs"/>
          <w:rtl/>
        </w:rPr>
        <w:t xml:space="preserve"> (פורסם במאגרים):</w:t>
      </w:r>
    </w:p>
    <w:p w14:paraId="22FB45C5" w14:textId="77777777" w:rsidR="00AB1D5C" w:rsidRPr="001F4E75" w:rsidRDefault="00AB1D5C" w:rsidP="00AB1D5C">
      <w:pPr>
        <w:spacing w:line="360" w:lineRule="auto"/>
        <w:jc w:val="both"/>
        <w:rPr>
          <w:rFonts w:ascii="Arial" w:hAnsi="Arial"/>
          <w:rtl/>
        </w:rPr>
      </w:pPr>
    </w:p>
    <w:p w14:paraId="1CB05BE1" w14:textId="77777777" w:rsidR="00AB1D5C" w:rsidRPr="001F4E75" w:rsidRDefault="00AB1D5C" w:rsidP="00AB1D5C">
      <w:pPr>
        <w:spacing w:line="360" w:lineRule="auto"/>
        <w:jc w:val="both"/>
        <w:rPr>
          <w:rFonts w:ascii="Arial" w:hAnsi="Arial" w:cs="Aharoni"/>
        </w:rPr>
      </w:pPr>
      <w:r w:rsidRPr="001F4E75">
        <w:rPr>
          <w:rFonts w:ascii="Arial" w:hAnsi="Arial" w:cs="Aharoni"/>
          <w:rtl/>
        </w:rPr>
        <w:t xml:space="preserve">הענישה בעבירות מסוג זה נועדה, קודם לכל, </w:t>
      </w:r>
      <w:r w:rsidRPr="001F4E75">
        <w:rPr>
          <w:rFonts w:ascii="Arial" w:hAnsi="Arial" w:cs="Aharoni"/>
          <w:u w:val="single"/>
          <w:rtl/>
        </w:rPr>
        <w:t>לשרת את מטרת הגמול לעבריין</w:t>
      </w:r>
      <w:r w:rsidRPr="001F4E75">
        <w:rPr>
          <w:rFonts w:ascii="Arial" w:hAnsi="Arial" w:cs="Aharoni"/>
          <w:rtl/>
        </w:rPr>
        <w:t xml:space="preserve"> על עיסוק בסם העלול </w:t>
      </w:r>
      <w:r w:rsidRPr="001F4E75">
        <w:rPr>
          <w:rFonts w:ascii="Arial" w:hAnsi="Arial" w:cs="Aharoni"/>
          <w:u w:val="single"/>
          <w:rtl/>
        </w:rPr>
        <w:t>לסכן חיי אדם ולפגוע בבריאות המשתמשים</w:t>
      </w:r>
      <w:r w:rsidRPr="001F4E75">
        <w:rPr>
          <w:rFonts w:ascii="Arial" w:hAnsi="Arial" w:cs="Aharoni"/>
          <w:rtl/>
        </w:rPr>
        <w:t xml:space="preserve"> בו; שנית, על העונש </w:t>
      </w:r>
      <w:r w:rsidRPr="001F4E75">
        <w:rPr>
          <w:rFonts w:ascii="Arial" w:hAnsi="Arial" w:cs="Aharoni"/>
          <w:u w:val="single"/>
          <w:rtl/>
        </w:rPr>
        <w:t>להעביר מסר חד-משמעי של הרתעה</w:t>
      </w:r>
      <w:r w:rsidRPr="001F4E75">
        <w:rPr>
          <w:rFonts w:ascii="Arial" w:hAnsi="Arial" w:cs="Aharoni"/>
          <w:rtl/>
        </w:rPr>
        <w:t xml:space="preserve"> ביחס לעבריינים פוטנציאליים, ולשמש </w:t>
      </w:r>
      <w:r w:rsidRPr="001F4E75">
        <w:rPr>
          <w:rFonts w:ascii="Arial" w:hAnsi="Arial" w:cs="Aharoni"/>
          <w:u w:val="single"/>
          <w:rtl/>
        </w:rPr>
        <w:t>אות אזהרה אפקטיבי</w:t>
      </w:r>
      <w:r w:rsidRPr="001F4E75">
        <w:rPr>
          <w:rFonts w:ascii="Arial" w:hAnsi="Arial" w:cs="Aharoni"/>
          <w:rtl/>
        </w:rPr>
        <w:t xml:space="preserve"> לכל מי שמתכוון </w:t>
      </w:r>
      <w:r w:rsidRPr="001F4E75">
        <w:rPr>
          <w:rFonts w:ascii="Arial" w:hAnsi="Arial" w:cs="Aharoni"/>
          <w:u w:val="single"/>
          <w:rtl/>
        </w:rPr>
        <w:t>לקחת חלק במערכת ההעברות והסחר בסמים</w:t>
      </w:r>
      <w:r w:rsidRPr="001F4E75">
        <w:rPr>
          <w:rFonts w:ascii="Arial" w:hAnsi="Arial" w:cs="Aharoni"/>
          <w:rtl/>
        </w:rPr>
        <w:t xml:space="preserve">, תהא אשר תהא הפונקציה אותה הוא ממלא בשרשרת זו של העברת הסם מיד ליד. מזה זמן רב, מדגישים בתי המשפט בפסיקתם את חשיבות הערך הענישתי בעבירות סמים כאחד הכלים החשובים בפעילות לביעורו של נגע הסמים. </w:t>
      </w:r>
      <w:r w:rsidRPr="001F4E75">
        <w:rPr>
          <w:rFonts w:ascii="Arial" w:hAnsi="Arial" w:cs="Aharoni"/>
          <w:u w:val="single"/>
          <w:rtl/>
        </w:rPr>
        <w:t xml:space="preserve">ההחמרה בענישה </w:t>
      </w:r>
      <w:r w:rsidRPr="001F4E75">
        <w:rPr>
          <w:rFonts w:ascii="Arial" w:hAnsi="Arial" w:cs="Aharoni"/>
          <w:rtl/>
        </w:rPr>
        <w:t xml:space="preserve">בגין עבירות סמים </w:t>
      </w:r>
      <w:r w:rsidRPr="001F4E75">
        <w:rPr>
          <w:rFonts w:ascii="Arial" w:hAnsi="Arial" w:cs="Aharoni"/>
          <w:u w:val="single"/>
          <w:rtl/>
        </w:rPr>
        <w:t>משרתת את מטרות הגמול וההרתעה</w:t>
      </w:r>
      <w:r w:rsidRPr="001F4E75">
        <w:rPr>
          <w:rFonts w:ascii="Arial" w:hAnsi="Arial" w:cs="Aharoni"/>
          <w:rtl/>
        </w:rPr>
        <w:t>, שהן היעדים העיקריים של הענישה בתחום הסמים.</w:t>
      </w:r>
    </w:p>
    <w:p w14:paraId="34C17AE4" w14:textId="77777777" w:rsidR="00AB1D5C" w:rsidRPr="001F4E75" w:rsidRDefault="00AB1D5C" w:rsidP="00AB1D5C">
      <w:pPr>
        <w:spacing w:line="360" w:lineRule="auto"/>
        <w:jc w:val="both"/>
        <w:rPr>
          <w:rFonts w:ascii="Arial" w:hAnsi="Arial"/>
          <w:rtl/>
        </w:rPr>
      </w:pPr>
    </w:p>
    <w:p w14:paraId="7D94407C" w14:textId="77777777" w:rsidR="00AB1D5C" w:rsidRPr="001F4E75" w:rsidRDefault="00AB1D5C" w:rsidP="00AB1D5C">
      <w:pPr>
        <w:spacing w:line="360" w:lineRule="auto"/>
        <w:jc w:val="both"/>
        <w:rPr>
          <w:rFonts w:ascii="Aharoni" w:hAnsi="Aharoni" w:cs="Aharoni"/>
          <w:rtl/>
        </w:rPr>
      </w:pPr>
      <w:r w:rsidRPr="001F4E75">
        <w:rPr>
          <w:rFonts w:ascii="Aharoni" w:hAnsi="Aharoni" w:cs="Aharoni"/>
          <w:rtl/>
        </w:rPr>
        <w:t>(ההדגשות - אינן במקור).</w:t>
      </w:r>
    </w:p>
    <w:p w14:paraId="3B7AD613" w14:textId="77777777" w:rsidR="00AB1D5C" w:rsidRPr="001F4E75" w:rsidRDefault="00AB1D5C" w:rsidP="00AB1D5C">
      <w:pPr>
        <w:spacing w:line="360" w:lineRule="auto"/>
        <w:jc w:val="both"/>
        <w:rPr>
          <w:rFonts w:ascii="Arial" w:hAnsi="Arial"/>
          <w:rtl/>
        </w:rPr>
      </w:pPr>
    </w:p>
    <w:p w14:paraId="727368A5" w14:textId="77777777" w:rsidR="00AB1D5C" w:rsidRPr="001F4E75" w:rsidRDefault="00AB1D5C" w:rsidP="00AB1D5C">
      <w:pPr>
        <w:spacing w:line="360" w:lineRule="auto"/>
        <w:jc w:val="both"/>
        <w:rPr>
          <w:rFonts w:ascii="Arial" w:hAnsi="Arial"/>
          <w:rtl/>
        </w:rPr>
      </w:pPr>
      <w:r w:rsidRPr="001F4E75">
        <w:rPr>
          <w:rFonts w:ascii="Arial" w:hAnsi="Arial"/>
          <w:rtl/>
        </w:rPr>
        <w:t xml:space="preserve">בנוגע לעבירה של החזקת סם שלא לצריכה עצמית, </w:t>
      </w:r>
      <w:r w:rsidRPr="001F4E75">
        <w:rPr>
          <w:rFonts w:ascii="Arial" w:hAnsi="Arial"/>
          <w:noProof/>
          <w:rtl/>
        </w:rPr>
        <w:t xml:space="preserve">ראו דברי בית המשפט העליון במסגרת </w:t>
      </w:r>
      <w:hyperlink r:id="rId28" w:history="1">
        <w:r w:rsidR="0074037C" w:rsidRPr="0074037C">
          <w:rPr>
            <w:rFonts w:ascii="Arial" w:hAnsi="Arial"/>
            <w:noProof/>
            <w:color w:val="0000FF"/>
            <w:u w:val="single"/>
            <w:rtl/>
          </w:rPr>
          <w:t>ע"פ 1345/08</w:t>
        </w:r>
      </w:hyperlink>
      <w:r w:rsidRPr="001F4E75">
        <w:rPr>
          <w:rFonts w:ascii="Arial" w:hAnsi="Arial"/>
          <w:noProof/>
          <w:rtl/>
        </w:rPr>
        <w:t xml:space="preserve"> </w:t>
      </w:r>
      <w:r w:rsidRPr="001F4E75">
        <w:rPr>
          <w:rFonts w:ascii="Arial" w:hAnsi="Arial" w:hint="cs"/>
          <w:b/>
          <w:bCs/>
          <w:noProof/>
          <w:rtl/>
        </w:rPr>
        <w:t>איסטחרוב נ' מדינת ישראל</w:t>
      </w:r>
      <w:r w:rsidRPr="001F4E75">
        <w:rPr>
          <w:rFonts w:ascii="Arial" w:hAnsi="Arial" w:hint="cs"/>
          <w:noProof/>
          <w:rtl/>
        </w:rPr>
        <w:t xml:space="preserve"> (פורסם במאגרים):</w:t>
      </w:r>
    </w:p>
    <w:p w14:paraId="508288A9" w14:textId="77777777" w:rsidR="00AB1D5C" w:rsidRPr="001F4E75" w:rsidRDefault="00AB1D5C" w:rsidP="00AB1D5C">
      <w:pPr>
        <w:spacing w:line="360" w:lineRule="auto"/>
        <w:jc w:val="both"/>
        <w:rPr>
          <w:rFonts w:ascii="Arial" w:hAnsi="Arial"/>
          <w:noProof/>
        </w:rPr>
      </w:pPr>
    </w:p>
    <w:p w14:paraId="3AC1AC03" w14:textId="77777777" w:rsidR="00AB1D5C" w:rsidRPr="001F4E75" w:rsidRDefault="00AB1D5C" w:rsidP="00AB1D5C">
      <w:pPr>
        <w:spacing w:line="360" w:lineRule="auto"/>
        <w:jc w:val="both"/>
        <w:rPr>
          <w:rFonts w:ascii="Aharoni" w:hAnsi="Aharoni" w:cs="Aharoni"/>
          <w:noProof/>
        </w:rPr>
      </w:pPr>
      <w:r w:rsidRPr="001F4E75">
        <w:rPr>
          <w:rFonts w:ascii="Aharoni" w:hAnsi="Aharoni" w:cs="Aharoni"/>
          <w:noProof/>
          <w:rtl/>
        </w:rPr>
        <w:t xml:space="preserve">אין מנוס מהכבדת היד על המחזיקים סמים שלא לצריכה עצמית, שכל בר דעת מבין כי </w:t>
      </w:r>
      <w:r w:rsidRPr="001F4E75">
        <w:rPr>
          <w:rFonts w:ascii="Aharoni" w:hAnsi="Aharoni" w:cs="Aharoni"/>
          <w:noProof/>
          <w:u w:val="single"/>
          <w:rtl/>
        </w:rPr>
        <w:t>נועדו לצריכת הזולת</w:t>
      </w:r>
      <w:r w:rsidRPr="001F4E75">
        <w:rPr>
          <w:rFonts w:ascii="Aharoni" w:hAnsi="Aharoni" w:cs="Aharoni"/>
          <w:noProof/>
          <w:rtl/>
        </w:rPr>
        <w:t xml:space="preserve">, קרי, להוספת שמן על מדורת הסמים אשר להבותיה אופפות רבים וטובים, או רבים שהיו טובים. עבירה זו היא </w:t>
      </w:r>
      <w:r w:rsidRPr="001F4E75">
        <w:rPr>
          <w:rFonts w:ascii="Aharoni" w:hAnsi="Aharoni" w:cs="Aharoni"/>
          <w:noProof/>
          <w:u w:val="single"/>
          <w:rtl/>
        </w:rPr>
        <w:t>תאומתה הסטטוטורית של עבירת הסחר בסמים</w:t>
      </w:r>
      <w:r w:rsidRPr="001F4E75">
        <w:rPr>
          <w:rFonts w:ascii="Aharoni" w:hAnsi="Aharoni" w:cs="Aharoni"/>
          <w:noProof/>
          <w:rtl/>
        </w:rPr>
        <w:t xml:space="preserve">, אלא שלא ניתן להוכיח לגביה את הסחר עצמו, ונקבע לשתיהן עונשה זהה, </w:t>
      </w:r>
      <w:r w:rsidRPr="001F4E75">
        <w:rPr>
          <w:rFonts w:ascii="Aharoni" w:hAnsi="Aharoni" w:cs="Aharoni"/>
          <w:noProof/>
          <w:u w:val="single"/>
          <w:rtl/>
        </w:rPr>
        <w:t>עונש מירבי של עשרים שנות מאסר</w:t>
      </w:r>
      <w:r w:rsidRPr="001F4E75">
        <w:rPr>
          <w:rFonts w:ascii="Aharoni" w:hAnsi="Aharoni" w:cs="Aharoni"/>
          <w:noProof/>
          <w:rtl/>
        </w:rPr>
        <w:t xml:space="preserve"> וקנס פי עשרים וחמישה מזה הקבוע בסעיף 61(א)(4) ל</w:t>
      </w:r>
      <w:hyperlink r:id="rId29" w:history="1">
        <w:r w:rsidR="0074037C" w:rsidRPr="0074037C">
          <w:rPr>
            <w:rFonts w:ascii="Aharoni" w:hAnsi="Aharoni" w:cs="Aharoni"/>
            <w:noProof/>
            <w:color w:val="0000FF"/>
            <w:u w:val="single"/>
            <w:rtl/>
          </w:rPr>
          <w:t>חוק העונשין</w:t>
        </w:r>
      </w:hyperlink>
      <w:r w:rsidRPr="001F4E75">
        <w:rPr>
          <w:rFonts w:ascii="Aharoni" w:hAnsi="Aharoni" w:cs="Aharoni"/>
          <w:noProof/>
          <w:rtl/>
        </w:rPr>
        <w:t xml:space="preserve">, העומד כיום על 202,000 ₪... </w:t>
      </w:r>
    </w:p>
    <w:p w14:paraId="32F0C928" w14:textId="77777777" w:rsidR="00AB1D5C" w:rsidRPr="001F4E75" w:rsidRDefault="00AB1D5C" w:rsidP="00AB1D5C">
      <w:pPr>
        <w:spacing w:line="360" w:lineRule="auto"/>
        <w:jc w:val="both"/>
        <w:rPr>
          <w:rFonts w:ascii="Aharoni" w:hAnsi="Aharoni" w:cs="Aharoni"/>
          <w:noProof/>
          <w:rtl/>
        </w:rPr>
      </w:pPr>
    </w:p>
    <w:p w14:paraId="5A61C3BE" w14:textId="77777777" w:rsidR="00AB1D5C" w:rsidRPr="001F4E75" w:rsidRDefault="00AB1D5C" w:rsidP="00AB1D5C">
      <w:pPr>
        <w:spacing w:line="360" w:lineRule="auto"/>
        <w:jc w:val="both"/>
        <w:rPr>
          <w:rFonts w:ascii="Aharoni" w:hAnsi="Aharoni" w:cs="Aharoni"/>
          <w:noProof/>
          <w:rtl/>
        </w:rPr>
      </w:pPr>
      <w:r w:rsidRPr="001F4E75">
        <w:rPr>
          <w:rFonts w:ascii="Aharoni" w:hAnsi="Aharoni" w:cs="Aharoni"/>
          <w:noProof/>
          <w:rtl/>
        </w:rPr>
        <w:t>(ההדגשות - אינן במקור).</w:t>
      </w:r>
    </w:p>
    <w:p w14:paraId="739F4369" w14:textId="77777777" w:rsidR="00AB1D5C" w:rsidRPr="001F4E75" w:rsidRDefault="00AB1D5C" w:rsidP="00AB1D5C">
      <w:pPr>
        <w:spacing w:line="360" w:lineRule="auto"/>
        <w:jc w:val="both"/>
        <w:rPr>
          <w:rFonts w:ascii="Arial" w:hAnsi="Arial"/>
        </w:rPr>
      </w:pPr>
    </w:p>
    <w:p w14:paraId="3FEA08DB" w14:textId="77777777" w:rsidR="00AB1D5C" w:rsidRPr="001F4E75" w:rsidRDefault="00AB1D5C" w:rsidP="00AB1D5C">
      <w:pPr>
        <w:spacing w:line="360" w:lineRule="auto"/>
        <w:jc w:val="both"/>
        <w:rPr>
          <w:rFonts w:ascii="Arial" w:hAnsi="Arial"/>
          <w:rtl/>
        </w:rPr>
      </w:pPr>
      <w:r w:rsidRPr="001F4E75">
        <w:rPr>
          <w:rFonts w:ascii="Arial" w:hAnsi="Arial"/>
          <w:noProof/>
          <w:rtl/>
        </w:rPr>
        <w:t>על בית המשפט להרתיע היחיד והרבים מפני עבירות הסמים, ולהילחם בתופעה הקשה של נגע הסמים, הצוברת תאוצה בשנים האחרונות.</w:t>
      </w:r>
    </w:p>
    <w:p w14:paraId="1062A130" w14:textId="77777777" w:rsidR="00AB1D5C" w:rsidRDefault="00AB1D5C" w:rsidP="00AB1D5C">
      <w:pPr>
        <w:spacing w:line="360" w:lineRule="auto"/>
        <w:jc w:val="both"/>
        <w:rPr>
          <w:rFonts w:ascii="Arial" w:hAnsi="Arial"/>
          <w:noProof/>
          <w:rtl/>
        </w:rPr>
      </w:pPr>
    </w:p>
    <w:p w14:paraId="32CE69EF" w14:textId="77777777" w:rsidR="00AB1D5C" w:rsidRPr="001F4E75" w:rsidRDefault="00AB1D5C" w:rsidP="00AB1D5C">
      <w:pPr>
        <w:spacing w:line="360" w:lineRule="auto"/>
        <w:jc w:val="both"/>
        <w:rPr>
          <w:rFonts w:ascii="Arial" w:hAnsi="Arial"/>
          <w:noProof/>
        </w:rPr>
      </w:pPr>
    </w:p>
    <w:p w14:paraId="33C2B1D8" w14:textId="77777777" w:rsidR="00AB1D5C" w:rsidRPr="001F4E75" w:rsidRDefault="00AB1D5C" w:rsidP="00AB1D5C">
      <w:pPr>
        <w:spacing w:line="360" w:lineRule="auto"/>
        <w:jc w:val="both"/>
        <w:rPr>
          <w:rFonts w:ascii="Arial" w:hAnsi="Arial"/>
          <w:noProof/>
        </w:rPr>
      </w:pPr>
      <w:r w:rsidRPr="001F4E75">
        <w:rPr>
          <w:rFonts w:ascii="Arial" w:hAnsi="Arial"/>
          <w:noProof/>
          <w:rtl/>
        </w:rPr>
        <w:t>להלן, תובא סקירה של מדיניות הענישה הנוהגת:</w:t>
      </w:r>
    </w:p>
    <w:p w14:paraId="4F2D71E7" w14:textId="77777777" w:rsidR="00AB1D5C" w:rsidRPr="001F4E75" w:rsidRDefault="0074037C" w:rsidP="00AB1D5C">
      <w:pPr>
        <w:numPr>
          <w:ilvl w:val="0"/>
          <w:numId w:val="2"/>
        </w:numPr>
        <w:spacing w:line="360" w:lineRule="auto"/>
        <w:contextualSpacing/>
        <w:jc w:val="both"/>
        <w:rPr>
          <w:rFonts w:ascii="Arial" w:hAnsi="Arial"/>
        </w:rPr>
      </w:pPr>
      <w:hyperlink r:id="rId30" w:history="1">
        <w:r w:rsidRPr="0074037C">
          <w:rPr>
            <w:rFonts w:ascii="Arial" w:hAnsi="Arial"/>
            <w:color w:val="0000FF"/>
            <w:u w:val="single"/>
            <w:rtl/>
          </w:rPr>
          <w:t>עפ"ג 4842-05-23</w:t>
        </w:r>
      </w:hyperlink>
      <w:r w:rsidR="00AB1D5C" w:rsidRPr="001F4E75">
        <w:rPr>
          <w:rFonts w:ascii="Arial" w:hAnsi="Arial"/>
          <w:rtl/>
        </w:rPr>
        <w:t xml:space="preserve"> </w:t>
      </w:r>
      <w:r w:rsidR="00AB1D5C" w:rsidRPr="001F4E75">
        <w:rPr>
          <w:rFonts w:ascii="Arial" w:hAnsi="Arial"/>
          <w:b/>
          <w:bCs/>
          <w:rtl/>
        </w:rPr>
        <w:t>בן נח נ' מדינת ישראל</w:t>
      </w:r>
      <w:r w:rsidR="00AB1D5C" w:rsidRPr="001F4E75">
        <w:rPr>
          <w:rFonts w:ascii="Arial" w:hAnsi="Arial"/>
          <w:rtl/>
        </w:rPr>
        <w:t xml:space="preserve"> – המערער הורשע, על פי הודאתו, בעבירות של סיוע לסחר בסם מסוכן מסוג קנביס והחזקת סם שלא לצריכה עצמית. בהתאם לעובדות כתב האישום המתוקן, סייע הנאשם לאחר לסחור בסם מסוכן מסוג קנביס במשקל 9.94 גרם תמורת 500 ₪, ובאותו מעמד, החזיק ברכבו בסם מסוכן מסוג קנביס, במשקל 530 גרם, שלא לצריכתו העצמית. מותב זה קבע מתחם ענישה הנע בין 12 ועד 24 חודשי מאסר בפועל, וגזר על הנאשם 15 חודשי מאסר, לצד ענישה נלווית וחילוט הרכב בו הסתייע. בשל נסיבות מיוחדות של נאשם זה, הסכימה המשיבה לבקשת ההגנה להפחית את עונש המאסר ל-11 חודשי מאסר וביטול פסילת רישיון הנהיגה בפועל, כאשר לא היה כל שינוי ביתר רכיבי גזר הדין. בית המשפט המחוזי (כב' השופט א' ביתן) ציין, כי העונש שהוטל על הנאשם בבית המשפט קמא הינו מתאים למעשה העבירה.</w:t>
      </w:r>
    </w:p>
    <w:p w14:paraId="1D777ADE" w14:textId="77777777" w:rsidR="00AB1D5C" w:rsidRPr="001F4E75" w:rsidRDefault="0074037C" w:rsidP="00AB1D5C">
      <w:pPr>
        <w:numPr>
          <w:ilvl w:val="0"/>
          <w:numId w:val="2"/>
        </w:numPr>
        <w:spacing w:line="360" w:lineRule="auto"/>
        <w:contextualSpacing/>
        <w:jc w:val="both"/>
        <w:rPr>
          <w:rFonts w:ascii="Arial" w:hAnsi="Arial"/>
        </w:rPr>
      </w:pPr>
      <w:hyperlink r:id="rId31" w:history="1">
        <w:r w:rsidRPr="0074037C">
          <w:rPr>
            <w:rFonts w:ascii="Arial" w:hAnsi="Arial"/>
            <w:color w:val="0000FF"/>
            <w:u w:val="single"/>
            <w:rtl/>
          </w:rPr>
          <w:t>ת"פ 64772-05-22</w:t>
        </w:r>
      </w:hyperlink>
      <w:r w:rsidR="00AB1D5C" w:rsidRPr="001F4E75">
        <w:rPr>
          <w:rFonts w:ascii="Arial" w:hAnsi="Arial"/>
          <w:rtl/>
        </w:rPr>
        <w:t xml:space="preserve"> </w:t>
      </w:r>
      <w:r w:rsidR="00AB1D5C" w:rsidRPr="001F4E75">
        <w:rPr>
          <w:rFonts w:ascii="Arial" w:hAnsi="Arial"/>
          <w:b/>
          <w:bCs/>
          <w:rtl/>
        </w:rPr>
        <w:t>מדינת ישראל נ' אבו בלאל</w:t>
      </w:r>
      <w:r w:rsidR="00AB1D5C" w:rsidRPr="001F4E75">
        <w:rPr>
          <w:rFonts w:ascii="Arial" w:hAnsi="Arial"/>
          <w:rtl/>
        </w:rPr>
        <w:t xml:space="preserve"> – הנאשם הורשע, על פי הודאתו, בעבירה של </w:t>
      </w:r>
      <w:r w:rsidR="00AB1D5C" w:rsidRPr="001F4E75">
        <w:rPr>
          <w:rFonts w:ascii="Arial" w:hAnsi="Arial"/>
          <w:u w:val="single"/>
          <w:rtl/>
        </w:rPr>
        <w:t>ניסיון</w:t>
      </w:r>
      <w:r w:rsidR="00AB1D5C" w:rsidRPr="001F4E75">
        <w:rPr>
          <w:rFonts w:ascii="Arial" w:hAnsi="Arial"/>
          <w:rtl/>
        </w:rPr>
        <w:t xml:space="preserve"> לסחר בסם מסוכן מסוג קנביס במשקל 850 גרם, תמורת 7,500 ₪. מותב זה אימץ את מתחם הענישה אליו עתרה התביעה והעמידו כך שינוע בין 10 ועד 20 חודשי מאסר, תוך שציין בגזר הדין, כי ראוי היה לעתור למתחם ענישה </w:t>
      </w:r>
      <w:r w:rsidR="00AB1D5C" w:rsidRPr="00FC407A">
        <w:rPr>
          <w:rFonts w:ascii="Arial" w:hAnsi="Arial"/>
          <w:u w:val="single"/>
          <w:rtl/>
        </w:rPr>
        <w:t>גבוה יותר</w:t>
      </w:r>
      <w:r w:rsidR="00AB1D5C" w:rsidRPr="001F4E75">
        <w:rPr>
          <w:rFonts w:ascii="Arial" w:hAnsi="Arial"/>
          <w:rtl/>
        </w:rPr>
        <w:t>.</w:t>
      </w:r>
    </w:p>
    <w:p w14:paraId="0BB16939" w14:textId="77777777" w:rsidR="00AB1D5C" w:rsidRPr="001F4E75" w:rsidRDefault="0074037C" w:rsidP="00AB1D5C">
      <w:pPr>
        <w:numPr>
          <w:ilvl w:val="0"/>
          <w:numId w:val="2"/>
        </w:numPr>
        <w:spacing w:line="360" w:lineRule="auto"/>
        <w:contextualSpacing/>
        <w:jc w:val="both"/>
        <w:rPr>
          <w:rFonts w:ascii="Arial" w:hAnsi="Arial"/>
        </w:rPr>
      </w:pPr>
      <w:hyperlink r:id="rId32" w:history="1">
        <w:r w:rsidRPr="0074037C">
          <w:rPr>
            <w:rFonts w:ascii="Arial" w:hAnsi="Arial"/>
            <w:color w:val="0000FF"/>
            <w:u w:val="single"/>
            <w:rtl/>
          </w:rPr>
          <w:t>ת"פ 5072-11-21</w:t>
        </w:r>
      </w:hyperlink>
      <w:r w:rsidR="00AB1D5C" w:rsidRPr="001F4E75">
        <w:rPr>
          <w:rFonts w:ascii="Arial" w:hAnsi="Arial"/>
          <w:rtl/>
        </w:rPr>
        <w:t xml:space="preserve"> </w:t>
      </w:r>
      <w:r w:rsidR="00AB1D5C" w:rsidRPr="001F4E75">
        <w:rPr>
          <w:rFonts w:ascii="Arial" w:hAnsi="Arial"/>
          <w:b/>
          <w:bCs/>
          <w:rtl/>
        </w:rPr>
        <w:t>מדינת ישראל נ' אבן עתמי</w:t>
      </w:r>
      <w:r w:rsidR="00AB1D5C" w:rsidRPr="001F4E75">
        <w:rPr>
          <w:rFonts w:ascii="Arial" w:hAnsi="Arial"/>
          <w:rtl/>
        </w:rPr>
        <w:t xml:space="preserve"> – הנאשם הורשע, על פי הודאתו, בעבירות של קשירת קשר לעשות פשע, סחר בסם מסוכן מסוג קנביס והחזקת סם מסוכן מסוג קנביס שלא לצריכה עצמית. בעסקה הראשונה, מכר הנאשם לסוכן סם מסוכן מסוג קנביס במשקל 24 גרם נטו, תמורת 400 ₪; בעסקה השניה, מכר הנאשם לסוכן סם מסוכן מסוג קנביס במשקל 14.85 גרם נטו תמורת 300 ₪; בעסקה השלישית, מכר הנאשם לאחר סם מסוכן מסוג קנביס במשקל 7.08 גרם תמורת 300 ₪ ובאותו מעמד, החזיק ברכבו בסם מסוכן מסוג קנביס במשקל 77.06 גרם, שלא לצריכתו העצמית. מותב זה קבע מתחם ענישה הנע בין 10 ועד 20 חודשי מאסר.</w:t>
      </w:r>
    </w:p>
    <w:p w14:paraId="301E69A1" w14:textId="77777777" w:rsidR="00AB1D5C" w:rsidRDefault="00AB1D5C" w:rsidP="00AB1D5C">
      <w:pPr>
        <w:spacing w:line="360" w:lineRule="auto"/>
        <w:jc w:val="both"/>
        <w:rPr>
          <w:rFonts w:ascii="Arial" w:hAnsi="Arial"/>
          <w:rtl/>
        </w:rPr>
      </w:pPr>
    </w:p>
    <w:p w14:paraId="19C708A0" w14:textId="77777777" w:rsidR="00AB1D5C" w:rsidRPr="00E15CAE" w:rsidRDefault="00AB1D5C" w:rsidP="00AB1D5C">
      <w:pPr>
        <w:spacing w:line="360" w:lineRule="auto"/>
        <w:jc w:val="both"/>
        <w:rPr>
          <w:rFonts w:ascii="A028 Extrabold" w:eastAsia="David" w:hAnsi="A028 Extrabold"/>
        </w:rPr>
      </w:pPr>
      <w:r w:rsidRPr="00E15CAE">
        <w:rPr>
          <w:rFonts w:ascii="A028 Extrabold" w:eastAsia="David" w:hAnsi="A028 Extrabold"/>
          <w:noProof/>
          <w:rtl/>
        </w:rPr>
        <w:t xml:space="preserve">בית המשפט עיין בפסיקה שהוגשה מטעם באי כוח הצדדים. אולם, </w:t>
      </w:r>
      <w:r w:rsidRPr="00E15CAE">
        <w:rPr>
          <w:rFonts w:ascii="Arial" w:hAnsi="Arial"/>
          <w:noProof/>
          <w:rtl/>
        </w:rPr>
        <w:t>קביעת מתחם הענישה היא בהתאם לנסיבות המקרה העומד לדיון, וסקירת מדיניות הענישה הנוהגת היא רק שיקול אחד מבין כלל השיקולים אותו עושה בית המשפט בקובעו מתחם ענישה הולם.</w:t>
      </w:r>
      <w:r w:rsidRPr="00E15CAE">
        <w:rPr>
          <w:rFonts w:ascii="A028 Extrabold" w:eastAsia="David" w:hAnsi="A028 Extrabold"/>
          <w:noProof/>
          <w:rtl/>
        </w:rPr>
        <w:t xml:space="preserve"> בהתאם להוראות </w:t>
      </w:r>
      <w:hyperlink r:id="rId33" w:history="1">
        <w:r w:rsidR="00593315" w:rsidRPr="00593315">
          <w:rPr>
            <w:rStyle w:val="Hyperlink"/>
            <w:rFonts w:ascii="A028 Extrabold" w:eastAsia="David" w:hAnsi="A028 Extrabold" w:hint="eastAsia"/>
            <w:noProof/>
            <w:color w:val="0000FF"/>
            <w:rtl/>
          </w:rPr>
          <w:t>סעיף</w:t>
        </w:r>
        <w:r w:rsidR="00593315" w:rsidRPr="00593315">
          <w:rPr>
            <w:rStyle w:val="Hyperlink"/>
            <w:rFonts w:ascii="A028 Extrabold" w:eastAsia="David" w:hAnsi="A028 Extrabold"/>
            <w:noProof/>
            <w:color w:val="0000FF"/>
            <w:rtl/>
          </w:rPr>
          <w:t xml:space="preserve"> 40</w:t>
        </w:r>
      </w:hyperlink>
      <w:r w:rsidRPr="00E15CAE">
        <w:rPr>
          <w:rFonts w:ascii="A028 Extrabold" w:eastAsia="David" w:hAnsi="A028 Extrabold"/>
          <w:noProof/>
          <w:rtl/>
        </w:rPr>
        <w:t xml:space="preserve"> ל</w:t>
      </w:r>
      <w:hyperlink r:id="rId34" w:history="1">
        <w:r w:rsidR="0074037C" w:rsidRPr="0074037C">
          <w:rPr>
            <w:rFonts w:ascii="A028 Extrabold" w:eastAsia="David" w:hAnsi="A028 Extrabold" w:hint="eastAsia"/>
            <w:noProof/>
            <w:color w:val="0000FF"/>
            <w:u w:val="single"/>
            <w:rtl/>
          </w:rPr>
          <w:t>חוק</w:t>
        </w:r>
        <w:r w:rsidR="0074037C" w:rsidRPr="0074037C">
          <w:rPr>
            <w:rFonts w:ascii="A028 Extrabold" w:eastAsia="David" w:hAnsi="A028 Extrabold"/>
            <w:noProof/>
            <w:color w:val="0000FF"/>
            <w:u w:val="single"/>
            <w:rtl/>
          </w:rPr>
          <w:t xml:space="preserve"> </w:t>
        </w:r>
        <w:r w:rsidR="0074037C" w:rsidRPr="0074037C">
          <w:rPr>
            <w:rFonts w:ascii="A028 Extrabold" w:eastAsia="David" w:hAnsi="A028 Extrabold" w:hint="eastAsia"/>
            <w:noProof/>
            <w:color w:val="0000FF"/>
            <w:u w:val="single"/>
            <w:rtl/>
          </w:rPr>
          <w:t>העונשין</w:t>
        </w:r>
      </w:hyperlink>
      <w:r w:rsidRPr="00E15CAE">
        <w:rPr>
          <w:rFonts w:ascii="A028 Extrabold" w:eastAsia="David" w:hAnsi="A028 Extrabold"/>
          <w:noProof/>
          <w:rtl/>
        </w:rPr>
        <w:t>, תשל"ז – 1977, בבואו של בית המשפט לקבוע מתחם ענישה, רשאי לקחת בחשבון מכלול שיקולים, בין היתר, נסיבות ביצוע העבירה; משך ההתנהגות העבריינית; מידת הפגיעה בערכים המוגנים; וכן, שיקולים נוספים.</w:t>
      </w:r>
    </w:p>
    <w:p w14:paraId="03A2B261" w14:textId="77777777" w:rsidR="00AB1D5C" w:rsidRDefault="00AB1D5C" w:rsidP="00AB1D5C">
      <w:pPr>
        <w:spacing w:line="360" w:lineRule="auto"/>
        <w:jc w:val="both"/>
        <w:rPr>
          <w:rFonts w:ascii="A028 Extrabold" w:eastAsia="David" w:hAnsi="A028 Extrabold"/>
          <w:rtl/>
        </w:rPr>
      </w:pPr>
    </w:p>
    <w:p w14:paraId="13A1D4F6" w14:textId="77777777" w:rsidR="00AB1D5C" w:rsidRPr="00E15CAE" w:rsidRDefault="00AB1D5C" w:rsidP="00AB1D5C">
      <w:pPr>
        <w:spacing w:line="360" w:lineRule="auto"/>
        <w:jc w:val="both"/>
        <w:rPr>
          <w:rFonts w:ascii="Arial" w:hAnsi="Arial"/>
        </w:rPr>
      </w:pPr>
      <w:r>
        <w:rPr>
          <w:rFonts w:ascii="Arial" w:hAnsi="Arial" w:hint="cs"/>
          <w:rtl/>
        </w:rPr>
        <w:t>במקרה</w:t>
      </w:r>
      <w:r w:rsidRPr="00E15CAE">
        <w:rPr>
          <w:rFonts w:ascii="Arial" w:hAnsi="Arial"/>
          <w:rtl/>
        </w:rPr>
        <w:t xml:space="preserve"> דנן, קיימות מספר נסיבות לחומרה, שיש בהן כדי להעיד על פעילות עקבית ומאורגנת בתחום הסחר בסמים מסוכנים, וכן על היות הנאשם בדרג משמעותי בהיררכיה העבריינית: הנאשם היה פעיל במסגרת קבוצת טלגרם העוסקת במכירה של סמים </w:t>
      </w:r>
      <w:r>
        <w:rPr>
          <w:rFonts w:ascii="Arial" w:hAnsi="Arial" w:hint="cs"/>
          <w:rtl/>
        </w:rPr>
        <w:t>מסוכנים</w:t>
      </w:r>
      <w:r w:rsidRPr="00E15CAE">
        <w:rPr>
          <w:rFonts w:ascii="Arial" w:hAnsi="Arial"/>
          <w:rtl/>
        </w:rPr>
        <w:t>; הנאשם ערך עסקאו</w:t>
      </w:r>
      <w:r>
        <w:rPr>
          <w:rFonts w:ascii="Arial" w:hAnsi="Arial"/>
          <w:rtl/>
        </w:rPr>
        <w:t>ת עם לקוחות שנחזו להיות מזדמנים</w:t>
      </w:r>
      <w:r w:rsidRPr="00E15CAE">
        <w:rPr>
          <w:rFonts w:ascii="Arial" w:hAnsi="Arial"/>
          <w:rtl/>
        </w:rPr>
        <w:t xml:space="preserve">; </w:t>
      </w:r>
      <w:r>
        <w:rPr>
          <w:rFonts w:ascii="Arial" w:hAnsi="Arial" w:hint="cs"/>
          <w:rtl/>
        </w:rPr>
        <w:t>הנאשם החזיק בסמים בתצורות שונות; הנאשם סיפק הסמים מידית לאחר הסיכום, ומכאן שהיו בידו סמים באופן זמין; העסקאות לא נערכו בכמויות קטנות, אלא בכמויות בינוניות.</w:t>
      </w:r>
    </w:p>
    <w:p w14:paraId="42738ACD" w14:textId="77777777" w:rsidR="00AB1D5C" w:rsidRPr="00E15CAE" w:rsidRDefault="00AB1D5C" w:rsidP="00AB1D5C">
      <w:pPr>
        <w:spacing w:line="360" w:lineRule="auto"/>
        <w:jc w:val="both"/>
        <w:rPr>
          <w:rFonts w:ascii="A028 Extrabold" w:eastAsia="David" w:hAnsi="A028 Extrabold"/>
          <w:rtl/>
        </w:rPr>
      </w:pPr>
    </w:p>
    <w:p w14:paraId="65A0C578" w14:textId="77777777" w:rsidR="00AB1D5C" w:rsidRDefault="00AB1D5C" w:rsidP="00AB1D5C">
      <w:pPr>
        <w:spacing w:line="360" w:lineRule="auto"/>
        <w:jc w:val="both"/>
        <w:rPr>
          <w:rFonts w:ascii="A028 Extrabold" w:eastAsia="David" w:hAnsi="A028 Extrabold"/>
          <w:rtl/>
        </w:rPr>
      </w:pPr>
      <w:r w:rsidRPr="00E15CAE">
        <w:rPr>
          <w:rFonts w:ascii="A028 Extrabold" w:eastAsia="David" w:hAnsi="A028 Extrabold"/>
          <w:rtl/>
        </w:rPr>
        <w:t xml:space="preserve">לאור </w:t>
      </w:r>
      <w:r>
        <w:rPr>
          <w:rFonts w:ascii="A028 Extrabold" w:eastAsia="David" w:hAnsi="A028 Extrabold" w:hint="cs"/>
          <w:rtl/>
        </w:rPr>
        <w:t>ריבוי</w:t>
      </w:r>
      <w:r>
        <w:rPr>
          <w:rFonts w:ascii="A028 Extrabold" w:eastAsia="David" w:hAnsi="A028 Extrabold"/>
          <w:rtl/>
        </w:rPr>
        <w:t xml:space="preserve"> העסקאות; </w:t>
      </w:r>
      <w:r>
        <w:rPr>
          <w:rFonts w:ascii="A028 Extrabold" w:eastAsia="David" w:hAnsi="A028 Extrabold" w:hint="cs"/>
          <w:rtl/>
        </w:rPr>
        <w:t xml:space="preserve">משך הזמן בו פעל הנאשם; </w:t>
      </w:r>
      <w:r>
        <w:rPr>
          <w:rFonts w:ascii="A028 Extrabold" w:eastAsia="David" w:hAnsi="A028 Extrabold"/>
          <w:rtl/>
        </w:rPr>
        <w:t xml:space="preserve">טיב הסם; </w:t>
      </w:r>
      <w:r>
        <w:rPr>
          <w:rFonts w:ascii="A028 Extrabold" w:eastAsia="David" w:hAnsi="A028 Extrabold" w:hint="cs"/>
          <w:rtl/>
        </w:rPr>
        <w:t>כמות</w:t>
      </w:r>
      <w:r>
        <w:rPr>
          <w:rFonts w:ascii="A028 Extrabold" w:eastAsia="David" w:hAnsi="A028 Extrabold"/>
          <w:rtl/>
        </w:rPr>
        <w:t xml:space="preserve"> הסם</w:t>
      </w:r>
      <w:r>
        <w:rPr>
          <w:rFonts w:ascii="A028 Extrabold" w:eastAsia="David" w:hAnsi="A028 Extrabold" w:hint="cs"/>
          <w:rtl/>
        </w:rPr>
        <w:t xml:space="preserve"> בה סחר הנאשם; </w:t>
      </w:r>
      <w:r w:rsidRPr="00E15CAE">
        <w:rPr>
          <w:rFonts w:ascii="A028 Extrabold" w:eastAsia="David" w:hAnsi="A028 Extrabold"/>
          <w:rtl/>
        </w:rPr>
        <w:t xml:space="preserve">וכמות הסם שהחזיק הנאשם שלא לצריכתו העצמית – מוצא בית המשפט להעמיד את מתחם הענישה כך שינוע בין </w:t>
      </w:r>
      <w:r>
        <w:rPr>
          <w:rFonts w:ascii="A028 Extrabold" w:eastAsia="David" w:hAnsi="A028 Extrabold" w:hint="cs"/>
          <w:rtl/>
        </w:rPr>
        <w:t>20</w:t>
      </w:r>
      <w:r w:rsidRPr="00E15CAE">
        <w:rPr>
          <w:rFonts w:ascii="A028 Extrabold" w:eastAsia="David" w:hAnsi="A028 Extrabold"/>
          <w:rtl/>
        </w:rPr>
        <w:t xml:space="preserve"> ועד </w:t>
      </w:r>
      <w:r>
        <w:rPr>
          <w:rFonts w:ascii="A028 Extrabold" w:eastAsia="David" w:hAnsi="A028 Extrabold" w:hint="cs"/>
          <w:rtl/>
        </w:rPr>
        <w:t>50</w:t>
      </w:r>
      <w:r w:rsidRPr="00E15CAE">
        <w:rPr>
          <w:rFonts w:ascii="A028 Extrabold" w:eastAsia="David" w:hAnsi="A028 Extrabold"/>
          <w:rtl/>
        </w:rPr>
        <w:t xml:space="preserve"> חודשי מאסר.</w:t>
      </w:r>
    </w:p>
    <w:p w14:paraId="63C4751E" w14:textId="77777777" w:rsidR="00AB1D5C" w:rsidRDefault="00AB1D5C" w:rsidP="00AB1D5C">
      <w:pPr>
        <w:spacing w:line="360" w:lineRule="auto"/>
        <w:jc w:val="both"/>
        <w:rPr>
          <w:rFonts w:ascii="A028 Extrabold" w:eastAsia="David" w:hAnsi="A028 Extrabold"/>
          <w:rtl/>
        </w:rPr>
      </w:pPr>
    </w:p>
    <w:p w14:paraId="02CDE8A7" w14:textId="77777777" w:rsidR="00AB1D5C" w:rsidRDefault="00AB1D5C" w:rsidP="00AB1D5C">
      <w:pPr>
        <w:spacing w:line="360" w:lineRule="auto"/>
        <w:jc w:val="both"/>
        <w:rPr>
          <w:rFonts w:ascii="A028 Extrabold" w:eastAsia="David" w:hAnsi="A028 Extrabold"/>
          <w:rtl/>
        </w:rPr>
      </w:pPr>
    </w:p>
    <w:p w14:paraId="3062FF99" w14:textId="77777777" w:rsidR="00AB1D5C" w:rsidRPr="00627FDD" w:rsidRDefault="00AB1D5C" w:rsidP="00AB1D5C">
      <w:pPr>
        <w:spacing w:line="360" w:lineRule="auto"/>
        <w:jc w:val="both"/>
        <w:rPr>
          <w:rFonts w:ascii="Arial" w:hAnsi="Arial"/>
        </w:rPr>
      </w:pPr>
      <w:r w:rsidRPr="00627FDD">
        <w:rPr>
          <w:rFonts w:ascii="Arial" w:hAnsi="Arial"/>
          <w:b/>
          <w:bCs/>
          <w:noProof/>
          <w:rtl/>
        </w:rPr>
        <w:t xml:space="preserve">קביעת הענישה הספציפית </w:t>
      </w:r>
    </w:p>
    <w:p w14:paraId="60F45B83" w14:textId="77777777" w:rsidR="00AB1D5C" w:rsidRPr="00627FDD" w:rsidRDefault="00AB1D5C" w:rsidP="00AB1D5C">
      <w:pPr>
        <w:spacing w:line="360" w:lineRule="auto"/>
        <w:jc w:val="both"/>
        <w:rPr>
          <w:rFonts w:ascii="Arial" w:hAnsi="Arial"/>
          <w:noProof/>
        </w:rPr>
      </w:pPr>
    </w:p>
    <w:p w14:paraId="196793A6" w14:textId="77777777" w:rsidR="00AB1D5C" w:rsidRDefault="00AB1D5C" w:rsidP="00AB1D5C">
      <w:pPr>
        <w:spacing w:line="360" w:lineRule="auto"/>
        <w:jc w:val="both"/>
        <w:rPr>
          <w:rFonts w:ascii="Arial" w:hAnsi="Arial"/>
          <w:noProof/>
          <w:rtl/>
        </w:rPr>
      </w:pPr>
      <w:r w:rsidRPr="00627FDD">
        <w:rPr>
          <w:rFonts w:ascii="Arial" w:hAnsi="Arial"/>
          <w:noProof/>
          <w:rtl/>
        </w:rPr>
        <w:t>עובדות כתב האישום המתוקן והמוסכם בהן הודה הנאשם, ובכללן – האופן בו נער</w:t>
      </w:r>
      <w:r>
        <w:rPr>
          <w:rFonts w:ascii="Arial" w:hAnsi="Arial"/>
          <w:noProof/>
          <w:rtl/>
        </w:rPr>
        <w:t>כו העסקאות למכירת הסמים המסוכני</w:t>
      </w:r>
      <w:r>
        <w:rPr>
          <w:rFonts w:ascii="Arial" w:hAnsi="Arial" w:hint="cs"/>
          <w:noProof/>
          <w:rtl/>
        </w:rPr>
        <w:t>ם, בין היתר לסוכן משטרתי</w:t>
      </w:r>
      <w:r w:rsidRPr="00627FDD">
        <w:rPr>
          <w:rFonts w:ascii="Arial" w:hAnsi="Arial"/>
          <w:noProof/>
          <w:rtl/>
        </w:rPr>
        <w:t>, תוך אספקת סמים באופן מידי ובמשקל גבוה מעידות על מע</w:t>
      </w:r>
      <w:r>
        <w:rPr>
          <w:rFonts w:ascii="Arial" w:hAnsi="Arial"/>
          <w:noProof/>
          <w:rtl/>
        </w:rPr>
        <w:t>ורבות עומק בעולם הסמים המסוכנים</w:t>
      </w:r>
      <w:r>
        <w:rPr>
          <w:rFonts w:ascii="Arial" w:hAnsi="Arial" w:hint="cs"/>
          <w:noProof/>
          <w:rtl/>
        </w:rPr>
        <w:t>, וכי הנאשם אינו "קוטל קנים" בתחום הסמים.</w:t>
      </w:r>
    </w:p>
    <w:p w14:paraId="3597FFBA" w14:textId="77777777" w:rsidR="00AB1D5C" w:rsidRDefault="00AB1D5C" w:rsidP="00AB1D5C">
      <w:pPr>
        <w:spacing w:line="360" w:lineRule="auto"/>
        <w:jc w:val="both"/>
        <w:rPr>
          <w:rFonts w:ascii="Arial" w:hAnsi="Arial"/>
          <w:noProof/>
          <w:rtl/>
        </w:rPr>
      </w:pPr>
    </w:p>
    <w:p w14:paraId="233A53CB" w14:textId="77777777" w:rsidR="00AB1D5C" w:rsidRDefault="00AB1D5C" w:rsidP="00AB1D5C">
      <w:pPr>
        <w:spacing w:line="360" w:lineRule="auto"/>
        <w:jc w:val="both"/>
        <w:rPr>
          <w:rFonts w:ascii="Arial" w:hAnsi="Arial"/>
          <w:noProof/>
          <w:rtl/>
        </w:rPr>
      </w:pPr>
      <w:r>
        <w:rPr>
          <w:rFonts w:ascii="Arial" w:hAnsi="Arial" w:hint="cs"/>
          <w:noProof/>
          <w:rtl/>
        </w:rPr>
        <w:t xml:space="preserve">לחובת הנאשם, הרשעה קודמת בגין מספר עבירות רכוש כלפי רכבים וכן עבירות של מרמה והונאה, בגינה ריצה עונש מאסר בן ששה חודשים. </w:t>
      </w:r>
    </w:p>
    <w:p w14:paraId="0FAD68B1" w14:textId="77777777" w:rsidR="00AB1D5C" w:rsidRDefault="00AB1D5C" w:rsidP="00AB1D5C">
      <w:pPr>
        <w:spacing w:line="360" w:lineRule="auto"/>
        <w:jc w:val="both"/>
        <w:rPr>
          <w:rFonts w:ascii="Arial" w:hAnsi="Arial"/>
          <w:noProof/>
          <w:rtl/>
        </w:rPr>
      </w:pPr>
    </w:p>
    <w:p w14:paraId="0A960EE4" w14:textId="77777777" w:rsidR="00AB1D5C" w:rsidRDefault="00AB1D5C" w:rsidP="00AB1D5C">
      <w:pPr>
        <w:spacing w:line="360" w:lineRule="auto"/>
        <w:jc w:val="both"/>
        <w:rPr>
          <w:rFonts w:ascii="Arial" w:hAnsi="Arial"/>
          <w:noProof/>
          <w:rtl/>
        </w:rPr>
      </w:pPr>
      <w:r>
        <w:rPr>
          <w:rFonts w:ascii="Arial" w:hAnsi="Arial" w:hint="cs"/>
          <w:noProof/>
          <w:rtl/>
        </w:rPr>
        <w:t>באלו יש ללמד על יחסו של הנאשם לחוק ועל כך שלא היה במאסר שהוטל עליו כדי להניא אותו מלעבור שוב על החוק ולגרום לו לנהל אורח חיים נורמטיבי.</w:t>
      </w:r>
    </w:p>
    <w:p w14:paraId="39C60A55" w14:textId="77777777" w:rsidR="00AB1D5C" w:rsidRDefault="00AB1D5C" w:rsidP="00AB1D5C">
      <w:pPr>
        <w:spacing w:line="360" w:lineRule="auto"/>
        <w:jc w:val="both"/>
        <w:rPr>
          <w:rFonts w:ascii="Arial" w:hAnsi="Arial"/>
          <w:rtl/>
        </w:rPr>
      </w:pPr>
    </w:p>
    <w:p w14:paraId="7D873FFC" w14:textId="77777777" w:rsidR="00AB1D5C" w:rsidRDefault="00AB1D5C" w:rsidP="00AB1D5C">
      <w:pPr>
        <w:spacing w:line="360" w:lineRule="auto"/>
        <w:jc w:val="both"/>
        <w:rPr>
          <w:rFonts w:ascii="Arial" w:hAnsi="Arial"/>
          <w:rtl/>
        </w:rPr>
      </w:pPr>
      <w:r>
        <w:rPr>
          <w:rFonts w:ascii="Arial" w:hAnsi="Arial" w:hint="cs"/>
          <w:rtl/>
        </w:rPr>
        <w:t>לזכות הנאשם, תלקחנה הודאתו באשמה ונטילת האחריות מצדו.</w:t>
      </w:r>
    </w:p>
    <w:p w14:paraId="48AE8FF9" w14:textId="77777777" w:rsidR="00AB1D5C" w:rsidRDefault="00AB1D5C" w:rsidP="00AB1D5C">
      <w:pPr>
        <w:spacing w:line="360" w:lineRule="auto"/>
        <w:jc w:val="both"/>
        <w:rPr>
          <w:rFonts w:ascii="Arial" w:hAnsi="Arial"/>
          <w:rtl/>
        </w:rPr>
      </w:pPr>
    </w:p>
    <w:p w14:paraId="6BD60CCF" w14:textId="77777777" w:rsidR="00AB1D5C" w:rsidRDefault="00AB1D5C" w:rsidP="00AB1D5C">
      <w:pPr>
        <w:spacing w:line="360" w:lineRule="auto"/>
        <w:jc w:val="both"/>
        <w:rPr>
          <w:rFonts w:ascii="Arial" w:hAnsi="Arial"/>
          <w:rtl/>
        </w:rPr>
      </w:pPr>
      <w:r>
        <w:rPr>
          <w:rFonts w:ascii="Arial" w:hAnsi="Arial" w:hint="cs"/>
          <w:rtl/>
        </w:rPr>
        <w:t>במכלול השיקולים, נוטה הכף לקביעת העונש בשליש התחתון של מתחם הענישה, אך לא בתחתית המתחם.</w:t>
      </w:r>
    </w:p>
    <w:p w14:paraId="0DB65ABC" w14:textId="77777777" w:rsidR="00AB1D5C" w:rsidRDefault="00AB1D5C" w:rsidP="00AB1D5C">
      <w:pPr>
        <w:spacing w:line="360" w:lineRule="auto"/>
        <w:jc w:val="both"/>
        <w:rPr>
          <w:rFonts w:ascii="Arial" w:hAnsi="Arial"/>
          <w:rtl/>
        </w:rPr>
      </w:pPr>
    </w:p>
    <w:p w14:paraId="27C3A9C0" w14:textId="77777777" w:rsidR="00AB1D5C" w:rsidRPr="00627FDD" w:rsidRDefault="00AB1D5C" w:rsidP="00AB1D5C">
      <w:pPr>
        <w:spacing w:line="360" w:lineRule="auto"/>
        <w:jc w:val="both"/>
        <w:rPr>
          <w:rFonts w:ascii="Arial" w:hAnsi="Arial"/>
        </w:rPr>
      </w:pPr>
      <w:r w:rsidRPr="00627FDD">
        <w:rPr>
          <w:rFonts w:ascii="Arial" w:hAnsi="Arial"/>
          <w:rtl/>
        </w:rPr>
        <w:t>בצד עונש המאסר, יושתו עונשים נוספים בדמות מאסר על תנאי, פסילת רישיון נהיגה בפועל ועל תנאי, קנס משמעותי, וחילוט הכסף שנתפס על הנאשם.</w:t>
      </w:r>
    </w:p>
    <w:p w14:paraId="18540138" w14:textId="77777777" w:rsidR="00AB1D5C" w:rsidRPr="00627FDD" w:rsidRDefault="00AB1D5C" w:rsidP="00AB1D5C">
      <w:pPr>
        <w:spacing w:line="360" w:lineRule="auto"/>
        <w:jc w:val="both"/>
        <w:rPr>
          <w:rFonts w:ascii="Arial" w:hAnsi="Arial"/>
        </w:rPr>
      </w:pPr>
    </w:p>
    <w:p w14:paraId="69BF8C58" w14:textId="77777777" w:rsidR="00AB1D5C" w:rsidRPr="00627FDD" w:rsidRDefault="00AB1D5C" w:rsidP="00AB1D5C">
      <w:pPr>
        <w:spacing w:line="360" w:lineRule="auto"/>
        <w:jc w:val="both"/>
        <w:rPr>
          <w:rFonts w:ascii="Arial" w:hAnsi="Arial"/>
          <w:rtl/>
        </w:rPr>
      </w:pPr>
      <w:r w:rsidRPr="00627FDD">
        <w:rPr>
          <w:rFonts w:ascii="Arial" w:hAnsi="Arial"/>
          <w:rtl/>
        </w:rPr>
        <w:t>בכל הנוגע לעיצומים הכספיים, עבירות סמים, בבסיסן, נעברות מתוך מניע של רווח כלכלי, זאת על חשבון שלום הציבור ובריאותו.</w:t>
      </w:r>
    </w:p>
    <w:p w14:paraId="7478055A" w14:textId="77777777" w:rsidR="00AB1D5C" w:rsidRPr="00627FDD" w:rsidRDefault="00AB1D5C" w:rsidP="00AB1D5C">
      <w:pPr>
        <w:spacing w:line="360" w:lineRule="auto"/>
        <w:jc w:val="both"/>
        <w:rPr>
          <w:rFonts w:ascii="Arial" w:hAnsi="Arial"/>
          <w:noProof/>
          <w:rtl/>
        </w:rPr>
      </w:pPr>
    </w:p>
    <w:p w14:paraId="3B72316D" w14:textId="77777777" w:rsidR="00AB1D5C" w:rsidRPr="00627FDD" w:rsidRDefault="00AB1D5C" w:rsidP="00AB1D5C">
      <w:pPr>
        <w:spacing w:line="360" w:lineRule="auto"/>
        <w:jc w:val="both"/>
        <w:rPr>
          <w:rFonts w:ascii="Arial" w:hAnsi="Arial"/>
        </w:rPr>
      </w:pPr>
      <w:r w:rsidRPr="00627FDD">
        <w:rPr>
          <w:rFonts w:ascii="Arial" w:hAnsi="Arial"/>
          <w:rtl/>
        </w:rPr>
        <w:t>כאמור לעיל, המדובר בעבירות, בעטיין מתגלגלים סכומים גדולים של כספים בלתי מדווחים, המוצאים דרכם למימון פעילות עבריינית מסוגים שונים.</w:t>
      </w:r>
    </w:p>
    <w:p w14:paraId="26DEF372" w14:textId="77777777" w:rsidR="00AB1D5C" w:rsidRPr="00627FDD" w:rsidRDefault="00AB1D5C" w:rsidP="00AB1D5C">
      <w:pPr>
        <w:spacing w:line="360" w:lineRule="auto"/>
        <w:jc w:val="both"/>
        <w:rPr>
          <w:rFonts w:ascii="Arial" w:hAnsi="Arial"/>
          <w:rtl/>
        </w:rPr>
      </w:pPr>
    </w:p>
    <w:p w14:paraId="522E35E1" w14:textId="77777777" w:rsidR="00AB1D5C" w:rsidRPr="00627FDD" w:rsidRDefault="00AB1D5C" w:rsidP="00AB1D5C">
      <w:pPr>
        <w:spacing w:line="360" w:lineRule="auto"/>
        <w:jc w:val="both"/>
        <w:rPr>
          <w:rFonts w:ascii="Arial" w:hAnsi="Arial"/>
          <w:rtl/>
        </w:rPr>
      </w:pPr>
      <w:r w:rsidRPr="00627FDD">
        <w:rPr>
          <w:rFonts w:ascii="Arial" w:hAnsi="Arial"/>
          <w:rtl/>
        </w:rPr>
        <w:t>הנאשם סחר בסמים בתמורת סכומי כסף בלתי מבוטלים, והחזיק ב</w:t>
      </w:r>
      <w:r>
        <w:rPr>
          <w:rFonts w:ascii="Arial" w:hAnsi="Arial" w:hint="cs"/>
          <w:rtl/>
        </w:rPr>
        <w:t>רכבו ב</w:t>
      </w:r>
      <w:r w:rsidRPr="00627FDD">
        <w:rPr>
          <w:rFonts w:ascii="Arial" w:hAnsi="Arial"/>
          <w:rtl/>
        </w:rPr>
        <w:t>כמות סמים ב</w:t>
      </w:r>
      <w:r>
        <w:rPr>
          <w:rFonts w:ascii="Arial" w:hAnsi="Arial" w:hint="cs"/>
          <w:rtl/>
        </w:rPr>
        <w:t xml:space="preserve">עלת </w:t>
      </w:r>
      <w:r w:rsidRPr="00627FDD">
        <w:rPr>
          <w:rFonts w:ascii="Arial" w:hAnsi="Arial"/>
          <w:rtl/>
        </w:rPr>
        <w:t>שווי רב. לאור האמור, ולאור המניע הכלכלי שבעבירות הסמים, יש הצדקה להשתת עיצום כספי משמעותי, ומצדיקה את חילוט הכסף שנתפס על הנאשם, אשר לגביו הוצגה הסכמת באי כוח הצדדים.</w:t>
      </w:r>
    </w:p>
    <w:p w14:paraId="51D5CDEE" w14:textId="77777777" w:rsidR="00AB1D5C" w:rsidRPr="00627FDD" w:rsidRDefault="00AB1D5C" w:rsidP="00AB1D5C">
      <w:pPr>
        <w:spacing w:line="360" w:lineRule="auto"/>
        <w:jc w:val="both"/>
        <w:rPr>
          <w:rFonts w:ascii="Arial" w:hAnsi="Arial"/>
          <w:rtl/>
        </w:rPr>
      </w:pPr>
    </w:p>
    <w:p w14:paraId="124A1175" w14:textId="77777777" w:rsidR="00AB1D5C" w:rsidRPr="00627FDD" w:rsidRDefault="00AB1D5C" w:rsidP="00AB1D5C">
      <w:pPr>
        <w:spacing w:line="360" w:lineRule="auto"/>
        <w:jc w:val="both"/>
        <w:rPr>
          <w:rFonts w:ascii="Arial" w:hAnsi="Arial"/>
          <w:rtl/>
        </w:rPr>
      </w:pPr>
      <w:r w:rsidRPr="00627FDD">
        <w:rPr>
          <w:rFonts w:ascii="Arial" w:hAnsi="Arial"/>
          <w:rtl/>
        </w:rPr>
        <w:t xml:space="preserve">אשר לרכיב פסילת רישיון הנהיגה, מתוקף סמכותו של בית המשפט, בהתאם להוראות </w:t>
      </w:r>
      <w:hyperlink r:id="rId35" w:history="1">
        <w:r w:rsidR="00593315" w:rsidRPr="00593315">
          <w:rPr>
            <w:rStyle w:val="Hyperlink"/>
            <w:rFonts w:ascii="Arial" w:hAnsi="Arial"/>
            <w:color w:val="0000FF"/>
            <w:rtl/>
          </w:rPr>
          <w:t>סעיף 37א(א)</w:t>
        </w:r>
      </w:hyperlink>
      <w:r w:rsidRPr="00627FDD">
        <w:rPr>
          <w:rFonts w:ascii="Arial" w:hAnsi="Arial"/>
          <w:rtl/>
        </w:rPr>
        <w:t xml:space="preserve"> ל</w:t>
      </w:r>
      <w:hyperlink r:id="rId36" w:history="1">
        <w:r w:rsidR="0074037C" w:rsidRPr="0074037C">
          <w:rPr>
            <w:rFonts w:ascii="Arial" w:hAnsi="Arial"/>
            <w:color w:val="0000FF"/>
            <w:u w:val="single"/>
            <w:rtl/>
          </w:rPr>
          <w:t>פקודת הסמים המסוכנים</w:t>
        </w:r>
      </w:hyperlink>
      <w:r w:rsidRPr="00627FDD">
        <w:rPr>
          <w:rFonts w:ascii="Arial" w:hAnsi="Arial"/>
          <w:rtl/>
        </w:rPr>
        <w:t xml:space="preserve"> [נוסח חדש], תשל"ג – 1973 וכן </w:t>
      </w:r>
      <w:hyperlink r:id="rId37" w:history="1">
        <w:r w:rsidR="00593315" w:rsidRPr="00593315">
          <w:rPr>
            <w:rStyle w:val="Hyperlink"/>
            <w:rFonts w:ascii="Arial" w:hAnsi="Arial"/>
            <w:color w:val="0000FF"/>
            <w:rtl/>
          </w:rPr>
          <w:t>סעיף 43</w:t>
        </w:r>
      </w:hyperlink>
      <w:r w:rsidRPr="00627FDD">
        <w:rPr>
          <w:rFonts w:ascii="Arial" w:hAnsi="Arial"/>
          <w:rtl/>
        </w:rPr>
        <w:t xml:space="preserve"> ל</w:t>
      </w:r>
      <w:hyperlink r:id="rId38" w:history="1">
        <w:r w:rsidR="0074037C" w:rsidRPr="0074037C">
          <w:rPr>
            <w:rFonts w:ascii="Arial" w:hAnsi="Arial"/>
            <w:color w:val="0000FF"/>
            <w:u w:val="single"/>
            <w:rtl/>
          </w:rPr>
          <w:t>פקודת התעבורה</w:t>
        </w:r>
      </w:hyperlink>
      <w:r w:rsidRPr="00627FDD">
        <w:rPr>
          <w:rFonts w:ascii="Arial" w:hAnsi="Arial"/>
          <w:rtl/>
        </w:rPr>
        <w:t xml:space="preserve"> [נוסח חדש], תשכ"א – 1961, מוצא בית המשפט להורות על פסילת רישיון הנהיגה של הנאשם, בפועל ועל תנאי</w:t>
      </w:r>
      <w:r w:rsidRPr="00627FDD">
        <w:rPr>
          <w:rFonts w:ascii="Arial" w:hAnsi="Arial" w:hint="cs"/>
          <w:rtl/>
        </w:rPr>
        <w:t>,</w:t>
      </w:r>
      <w:r w:rsidRPr="00627FDD">
        <w:rPr>
          <w:rFonts w:ascii="Arial" w:hAnsi="Arial"/>
          <w:rtl/>
        </w:rPr>
        <w:t xml:space="preserve"> שהרי נהג הנאשם ברכבו על מנת להוביל את הסמים המסוכנים בעסקאות הסחר שביצע</w:t>
      </w:r>
      <w:r>
        <w:rPr>
          <w:rFonts w:ascii="Arial" w:hAnsi="Arial" w:hint="cs"/>
          <w:rtl/>
        </w:rPr>
        <w:t>, ואף החזיק סמים ברכבו (הגם שלא יוחסה לו עבירה של הסתייעות ברכב לעבור עבירה, הרי שמדובר בעובדות בהן הודה הנאשם)</w:t>
      </w:r>
      <w:r w:rsidRPr="00627FDD">
        <w:rPr>
          <w:rFonts w:ascii="Arial" w:hAnsi="Arial"/>
          <w:rtl/>
        </w:rPr>
        <w:t>. עובדה זו היתה עשויה גם להצדיק את חילוט הרכב, אך משלא עתרה התביעה ל</w:t>
      </w:r>
      <w:r>
        <w:rPr>
          <w:rFonts w:ascii="Arial" w:hAnsi="Arial"/>
          <w:rtl/>
        </w:rPr>
        <w:t>רכיב ענישה זה במסגרת פרשת העונש</w:t>
      </w:r>
      <w:r>
        <w:rPr>
          <w:rFonts w:ascii="Arial" w:hAnsi="Arial" w:hint="cs"/>
          <w:rtl/>
        </w:rPr>
        <w:t xml:space="preserve">, ואף לא בסיפא לכתב האישום, </w:t>
      </w:r>
      <w:r w:rsidRPr="00627FDD">
        <w:rPr>
          <w:rFonts w:ascii="Arial" w:hAnsi="Arial"/>
          <w:rtl/>
        </w:rPr>
        <w:t xml:space="preserve">לא יחמיר </w:t>
      </w:r>
      <w:r>
        <w:rPr>
          <w:rFonts w:ascii="Arial" w:hAnsi="Arial" w:hint="cs"/>
          <w:rtl/>
        </w:rPr>
        <w:t xml:space="preserve">בית המשפט </w:t>
      </w:r>
      <w:r w:rsidRPr="00627FDD">
        <w:rPr>
          <w:rFonts w:ascii="Arial" w:hAnsi="Arial"/>
          <w:rtl/>
        </w:rPr>
        <w:t>מעבר לעמדת התביעה.</w:t>
      </w:r>
    </w:p>
    <w:p w14:paraId="3E8C81DB" w14:textId="77777777" w:rsidR="00AB1D5C" w:rsidRPr="00627FDD" w:rsidRDefault="00AB1D5C" w:rsidP="00AB1D5C">
      <w:pPr>
        <w:spacing w:line="360" w:lineRule="auto"/>
        <w:jc w:val="both"/>
        <w:rPr>
          <w:rFonts w:ascii="Arial" w:hAnsi="Arial"/>
          <w:rtl/>
        </w:rPr>
      </w:pPr>
    </w:p>
    <w:p w14:paraId="2F5E8BEC" w14:textId="77777777" w:rsidR="00AB1D5C" w:rsidRPr="00627FDD" w:rsidRDefault="00AB1D5C" w:rsidP="00AB1D5C">
      <w:pPr>
        <w:spacing w:line="360" w:lineRule="auto"/>
        <w:jc w:val="both"/>
        <w:rPr>
          <w:rFonts w:ascii="Arial" w:hAnsi="Arial"/>
          <w:rtl/>
        </w:rPr>
      </w:pPr>
    </w:p>
    <w:p w14:paraId="592A9CA6" w14:textId="77777777" w:rsidR="00AB1D5C" w:rsidRPr="00627FDD" w:rsidRDefault="00AB1D5C" w:rsidP="00AB1D5C">
      <w:pPr>
        <w:spacing w:line="360" w:lineRule="auto"/>
        <w:jc w:val="both"/>
        <w:rPr>
          <w:rFonts w:ascii="Arial" w:hAnsi="Arial"/>
          <w:noProof/>
          <w:rtl/>
        </w:rPr>
      </w:pPr>
      <w:r w:rsidRPr="00627FDD">
        <w:rPr>
          <w:rFonts w:ascii="Arial" w:hAnsi="Arial"/>
          <w:b/>
          <w:bCs/>
          <w:rtl/>
        </w:rPr>
        <w:t>סיכום</w:t>
      </w:r>
    </w:p>
    <w:p w14:paraId="52C863D2" w14:textId="77777777" w:rsidR="00AB1D5C" w:rsidRPr="00627FDD" w:rsidRDefault="00AB1D5C" w:rsidP="00AB1D5C">
      <w:pPr>
        <w:spacing w:line="360" w:lineRule="auto"/>
        <w:jc w:val="both"/>
        <w:rPr>
          <w:rFonts w:ascii="Arial" w:hAnsi="Arial"/>
        </w:rPr>
      </w:pPr>
    </w:p>
    <w:p w14:paraId="6CAA4F1F" w14:textId="77777777" w:rsidR="00AB1D5C" w:rsidRPr="00627FDD" w:rsidRDefault="00AB1D5C" w:rsidP="00AB1D5C">
      <w:pPr>
        <w:spacing w:line="360" w:lineRule="auto"/>
        <w:jc w:val="both"/>
        <w:rPr>
          <w:rFonts w:ascii="Arial" w:hAnsi="Arial"/>
          <w:rtl/>
        </w:rPr>
      </w:pPr>
      <w:r w:rsidRPr="00627FDD">
        <w:rPr>
          <w:rFonts w:ascii="Arial" w:hAnsi="Arial"/>
          <w:rtl/>
        </w:rPr>
        <w:t>לאחר שבית המשפט שמע טיעוני הצדדים על פה; עיין בראיות לעונש; עיין בפסיקה שהוגשה; שמע דברו האחרון של הנאשם; גוזר על הנאשם את העונשים כדלקמן:</w:t>
      </w:r>
    </w:p>
    <w:p w14:paraId="5CAA3E50" w14:textId="77777777" w:rsidR="00AB1D5C" w:rsidRPr="00627FDD" w:rsidRDefault="00AB1D5C" w:rsidP="00AB1D5C">
      <w:pPr>
        <w:spacing w:line="360" w:lineRule="auto"/>
        <w:jc w:val="both"/>
        <w:rPr>
          <w:rFonts w:ascii="Arial" w:hAnsi="Arial"/>
        </w:rPr>
      </w:pPr>
    </w:p>
    <w:p w14:paraId="0A256C31" w14:textId="77777777" w:rsidR="00AB1D5C" w:rsidRPr="00627FDD" w:rsidRDefault="00AB1D5C" w:rsidP="00AB1D5C">
      <w:pPr>
        <w:numPr>
          <w:ilvl w:val="0"/>
          <w:numId w:val="3"/>
        </w:numPr>
        <w:spacing w:line="360" w:lineRule="auto"/>
        <w:jc w:val="both"/>
        <w:rPr>
          <w:rFonts w:ascii="Arial" w:hAnsi="Arial"/>
        </w:rPr>
      </w:pPr>
      <w:r>
        <w:rPr>
          <w:rFonts w:ascii="Arial" w:hAnsi="Arial" w:hint="cs"/>
          <w:rtl/>
        </w:rPr>
        <w:t>24 חודשי מאסר בפועל</w:t>
      </w:r>
      <w:r w:rsidRPr="00627FDD">
        <w:rPr>
          <w:rFonts w:ascii="Arial" w:hAnsi="Arial"/>
          <w:rtl/>
        </w:rPr>
        <w:t>, בניכוי ימי מעצרו בהתאם לרישומי שב"ס;</w:t>
      </w:r>
    </w:p>
    <w:p w14:paraId="58B44135" w14:textId="77777777" w:rsidR="00AB1D5C" w:rsidRPr="00627FDD" w:rsidRDefault="00AB1D5C" w:rsidP="00AB1D5C">
      <w:pPr>
        <w:numPr>
          <w:ilvl w:val="0"/>
          <w:numId w:val="3"/>
        </w:numPr>
        <w:spacing w:line="360" w:lineRule="auto"/>
        <w:jc w:val="both"/>
        <w:rPr>
          <w:rFonts w:ascii="Arial" w:hAnsi="Arial"/>
        </w:rPr>
      </w:pPr>
      <w:r w:rsidRPr="00627FDD">
        <w:rPr>
          <w:rFonts w:ascii="Arial" w:hAnsi="Arial"/>
          <w:rtl/>
        </w:rPr>
        <w:t>12 חודשים מאסר על תנאי למשך 3 שנים מיום שחרורו של הנאשם ממאסר, והתנאי – שהנאשם לא יעבור עבירה בניגוד ל</w:t>
      </w:r>
      <w:hyperlink r:id="rId39" w:history="1">
        <w:r w:rsidR="0074037C" w:rsidRPr="0074037C">
          <w:rPr>
            <w:rFonts w:ascii="Arial" w:hAnsi="Arial"/>
            <w:color w:val="0000FF"/>
            <w:u w:val="single"/>
            <w:rtl/>
          </w:rPr>
          <w:t>פקודת הסמים המסוכנים</w:t>
        </w:r>
      </w:hyperlink>
      <w:r w:rsidRPr="00627FDD">
        <w:rPr>
          <w:rFonts w:ascii="Arial" w:hAnsi="Arial"/>
          <w:rtl/>
        </w:rPr>
        <w:t xml:space="preserve"> [נוסח חדש], תשל"ג – 1973, או עבירה בניגוד ל</w:t>
      </w:r>
      <w:hyperlink r:id="rId40" w:history="1">
        <w:r w:rsidR="0074037C" w:rsidRPr="0074037C">
          <w:rPr>
            <w:rFonts w:ascii="Arial" w:hAnsi="Arial"/>
            <w:color w:val="0000FF"/>
            <w:u w:val="single"/>
            <w:rtl/>
          </w:rPr>
          <w:t>חוק המאבק בתופעת השימוש בחומרים מסכנים</w:t>
        </w:r>
      </w:hyperlink>
      <w:r w:rsidRPr="00627FDD">
        <w:rPr>
          <w:rFonts w:ascii="Arial" w:hAnsi="Arial"/>
          <w:rtl/>
        </w:rPr>
        <w:t>, תשע"ג – 2013, שהיא מסוג פשע;</w:t>
      </w:r>
    </w:p>
    <w:p w14:paraId="16366AF1" w14:textId="77777777" w:rsidR="00AB1D5C" w:rsidRPr="00627FDD" w:rsidRDefault="00AB1D5C" w:rsidP="00AB1D5C">
      <w:pPr>
        <w:numPr>
          <w:ilvl w:val="0"/>
          <w:numId w:val="3"/>
        </w:numPr>
        <w:spacing w:line="360" w:lineRule="auto"/>
        <w:jc w:val="both"/>
        <w:rPr>
          <w:rFonts w:ascii="Arial" w:hAnsi="Arial"/>
        </w:rPr>
      </w:pPr>
      <w:r w:rsidRPr="00627FDD">
        <w:rPr>
          <w:rFonts w:ascii="Arial" w:hAnsi="Arial"/>
          <w:rtl/>
        </w:rPr>
        <w:t>6 חודשים מאסר על תנאי למשך 3 שנים מיום שחרורו של הנאשם ממאסר, והתנאי – שהנאשם לא יעבור עבירה בניגוד ל</w:t>
      </w:r>
      <w:hyperlink r:id="rId41" w:history="1">
        <w:r w:rsidR="0074037C" w:rsidRPr="0074037C">
          <w:rPr>
            <w:rFonts w:ascii="Arial" w:hAnsi="Arial"/>
            <w:color w:val="0000FF"/>
            <w:u w:val="single"/>
            <w:rtl/>
          </w:rPr>
          <w:t>פקודת הסמים המסוכנים</w:t>
        </w:r>
      </w:hyperlink>
      <w:r w:rsidRPr="00627FDD">
        <w:rPr>
          <w:rFonts w:ascii="Arial" w:hAnsi="Arial"/>
          <w:rtl/>
        </w:rPr>
        <w:t xml:space="preserve"> [נוסח חדש], תשל"ג – 1973, או עבירה בניגוד ל</w:t>
      </w:r>
      <w:hyperlink r:id="rId42" w:history="1">
        <w:r w:rsidR="0074037C" w:rsidRPr="0074037C">
          <w:rPr>
            <w:rFonts w:ascii="Arial" w:hAnsi="Arial"/>
            <w:color w:val="0000FF"/>
            <w:u w:val="single"/>
            <w:rtl/>
          </w:rPr>
          <w:t>חוק המאבק בתופעת השימוש בחומרים מסכנים</w:t>
        </w:r>
      </w:hyperlink>
      <w:r w:rsidRPr="00627FDD">
        <w:rPr>
          <w:rFonts w:ascii="Arial" w:hAnsi="Arial"/>
          <w:rtl/>
        </w:rPr>
        <w:t>, תשע"ג – 2013, שהיא מסוג עוון;</w:t>
      </w:r>
    </w:p>
    <w:p w14:paraId="40B16D7A" w14:textId="77777777" w:rsidR="00AB1D5C" w:rsidRPr="00627FDD" w:rsidRDefault="00AB1D5C" w:rsidP="00AB1D5C">
      <w:pPr>
        <w:numPr>
          <w:ilvl w:val="0"/>
          <w:numId w:val="3"/>
        </w:numPr>
        <w:spacing w:line="360" w:lineRule="auto"/>
        <w:jc w:val="both"/>
        <w:rPr>
          <w:rFonts w:ascii="Arial" w:hAnsi="Arial"/>
        </w:rPr>
      </w:pPr>
      <w:r w:rsidRPr="00627FDD">
        <w:rPr>
          <w:rFonts w:ascii="Arial" w:hAnsi="Arial"/>
          <w:rtl/>
        </w:rPr>
        <w:t>4 חודשים מאסר על תנאי למשך 3 שנים מיום שחרורו של הנאשם ממאסרו, והתנאי – שהנאשם לא יעבור עבירה בניגוד ל</w:t>
      </w:r>
      <w:hyperlink r:id="rId43" w:history="1">
        <w:r w:rsidR="0074037C" w:rsidRPr="0074037C">
          <w:rPr>
            <w:rFonts w:ascii="Arial" w:hAnsi="Arial"/>
            <w:color w:val="0000FF"/>
            <w:u w:val="single"/>
            <w:rtl/>
          </w:rPr>
          <w:t>פקודת התעבורה</w:t>
        </w:r>
      </w:hyperlink>
      <w:r w:rsidRPr="00627FDD">
        <w:rPr>
          <w:rFonts w:ascii="Arial" w:hAnsi="Arial"/>
          <w:rtl/>
        </w:rPr>
        <w:t xml:space="preserve"> [נוסח חדש], תשכ"א – 1961, </w:t>
      </w:r>
      <w:hyperlink r:id="rId44" w:history="1">
        <w:r w:rsidR="00593315" w:rsidRPr="00593315">
          <w:rPr>
            <w:rStyle w:val="Hyperlink"/>
            <w:rFonts w:ascii="Arial" w:hAnsi="Arial"/>
            <w:color w:val="0000FF"/>
            <w:rtl/>
          </w:rPr>
          <w:t>סעיף 43</w:t>
        </w:r>
      </w:hyperlink>
      <w:r w:rsidRPr="00627FDD">
        <w:rPr>
          <w:rFonts w:ascii="Arial" w:hAnsi="Arial"/>
          <w:rtl/>
        </w:rPr>
        <w:t>;</w:t>
      </w:r>
    </w:p>
    <w:p w14:paraId="71C1B78F" w14:textId="77777777" w:rsidR="00AB1D5C" w:rsidRPr="00627FDD" w:rsidRDefault="00AB1D5C" w:rsidP="00AB1D5C">
      <w:pPr>
        <w:numPr>
          <w:ilvl w:val="0"/>
          <w:numId w:val="3"/>
        </w:numPr>
        <w:spacing w:line="360" w:lineRule="auto"/>
        <w:jc w:val="both"/>
        <w:rPr>
          <w:rFonts w:ascii="Arial" w:hAnsi="Arial"/>
        </w:rPr>
      </w:pPr>
      <w:r w:rsidRPr="00627FDD">
        <w:rPr>
          <w:rFonts w:ascii="Arial" w:hAnsi="Arial"/>
          <w:rtl/>
        </w:rPr>
        <w:t>קנס בסך 15,000 ₪ או 95 ימי מאסר תמורתו. הקנס ישולם ב - 15 תשלומים שווים החל מיום 15.08.24 ובכל 15 לחודש העוקב. לא יעמוד הנאשם באחד התשלומים במועד – תעמוד היתרה לפירעון מידי;</w:t>
      </w:r>
    </w:p>
    <w:p w14:paraId="2FABEBC6" w14:textId="77777777" w:rsidR="00AB1D5C" w:rsidRPr="00627FDD" w:rsidRDefault="00AB1D5C" w:rsidP="00AB1D5C">
      <w:pPr>
        <w:numPr>
          <w:ilvl w:val="0"/>
          <w:numId w:val="3"/>
        </w:numPr>
        <w:spacing w:line="360" w:lineRule="auto"/>
        <w:jc w:val="both"/>
        <w:rPr>
          <w:rFonts w:ascii="Arial" w:hAnsi="Arial"/>
        </w:rPr>
      </w:pPr>
      <w:r w:rsidRPr="00627FDD">
        <w:rPr>
          <w:rFonts w:ascii="Arial" w:hAnsi="Arial"/>
          <w:rtl/>
        </w:rPr>
        <w:t xml:space="preserve">חילוט סך בן </w:t>
      </w:r>
      <w:r>
        <w:rPr>
          <w:rFonts w:ascii="Arial" w:hAnsi="Arial" w:hint="cs"/>
          <w:rtl/>
        </w:rPr>
        <w:t xml:space="preserve">600 </w:t>
      </w:r>
      <w:r w:rsidRPr="00627FDD">
        <w:rPr>
          <w:rFonts w:ascii="Arial" w:hAnsi="Arial"/>
          <w:rtl/>
        </w:rPr>
        <w:t>₪. בהתאם להסכמת הצדדים, יועבר הכסף לטובת קרן החילוט למאבק בסמים;</w:t>
      </w:r>
    </w:p>
    <w:p w14:paraId="7180EA76" w14:textId="77777777" w:rsidR="00AB1D5C" w:rsidRPr="00627FDD" w:rsidRDefault="00AB1D5C" w:rsidP="00AB1D5C">
      <w:pPr>
        <w:numPr>
          <w:ilvl w:val="0"/>
          <w:numId w:val="3"/>
        </w:numPr>
        <w:spacing w:line="360" w:lineRule="auto"/>
        <w:jc w:val="both"/>
        <w:rPr>
          <w:rFonts w:ascii="Arial" w:hAnsi="Arial"/>
        </w:rPr>
      </w:pPr>
      <w:r w:rsidRPr="00627FDD">
        <w:rPr>
          <w:rFonts w:ascii="Arial" w:hAnsi="Arial"/>
          <w:rtl/>
        </w:rPr>
        <w:t xml:space="preserve">פסילה </w:t>
      </w:r>
      <w:r w:rsidRPr="00627FDD">
        <w:rPr>
          <w:rtl/>
        </w:rPr>
        <w:t xml:space="preserve">בפועל מקבל או מהחזיק רישיון נהיגה לרכב מנועי למשך שנה. על הנאשם להפקיד רשיונו, או תצהיר מתאים, במזכירות בית המשפט, עד ליום העסקים הראשון שלאחר שחרורו ממאסר. מובהר לנאשם, כי החל ממועד זה – כל עוד לא הופקד הרישיון – יהיה הנאשם פסול מלנהוג, אך הפסילה לא תימנה; </w:t>
      </w:r>
    </w:p>
    <w:p w14:paraId="79AFA168" w14:textId="77777777" w:rsidR="00AB1D5C" w:rsidRPr="00627FDD" w:rsidRDefault="00AB1D5C" w:rsidP="00AB1D5C">
      <w:pPr>
        <w:numPr>
          <w:ilvl w:val="0"/>
          <w:numId w:val="3"/>
        </w:numPr>
        <w:spacing w:line="360" w:lineRule="auto"/>
        <w:jc w:val="both"/>
        <w:rPr>
          <w:rFonts w:ascii="Arial" w:hAnsi="Arial"/>
          <w:rtl/>
        </w:rPr>
      </w:pPr>
      <w:r w:rsidRPr="00627FDD">
        <w:rPr>
          <w:rFonts w:ascii="Arial" w:hAnsi="Arial"/>
          <w:rtl/>
        </w:rPr>
        <w:t>פסילה מקבל ומהחז</w:t>
      </w:r>
      <w:r>
        <w:rPr>
          <w:rFonts w:ascii="Arial" w:hAnsi="Arial"/>
          <w:rtl/>
        </w:rPr>
        <w:t xml:space="preserve">יק רישיון נהיגה לרכב מנועי, בת </w:t>
      </w:r>
      <w:r w:rsidRPr="00627FDD">
        <w:rPr>
          <w:rFonts w:ascii="Arial" w:hAnsi="Arial"/>
          <w:rtl/>
        </w:rPr>
        <w:t>מחצית השנה, על תנאי. תקופת התנאי -</w:t>
      </w:r>
      <w:r>
        <w:rPr>
          <w:rFonts w:ascii="Arial" w:hAnsi="Arial" w:hint="cs"/>
          <w:rtl/>
        </w:rPr>
        <w:t xml:space="preserve"> </w:t>
      </w:r>
      <w:r w:rsidRPr="00627FDD">
        <w:rPr>
          <w:rFonts w:ascii="Arial" w:hAnsi="Arial"/>
          <w:rtl/>
        </w:rPr>
        <w:t>למשך 3 שנים מיום סיום הפסילה בפועל;</w:t>
      </w:r>
    </w:p>
    <w:p w14:paraId="61D00C63" w14:textId="77777777" w:rsidR="00AB1D5C" w:rsidRPr="00627FDD" w:rsidRDefault="0074037C" w:rsidP="00AB1D5C">
      <w:pPr>
        <w:numPr>
          <w:ilvl w:val="0"/>
          <w:numId w:val="3"/>
        </w:numPr>
        <w:spacing w:line="360" w:lineRule="auto"/>
        <w:jc w:val="both"/>
        <w:rPr>
          <w:rFonts w:ascii="Arial" w:hAnsi="Arial"/>
        </w:rPr>
      </w:pPr>
      <w:r w:rsidRPr="0074037C">
        <w:rPr>
          <w:rFonts w:ascii="Arial" w:hAnsi="Arial"/>
          <w:color w:val="FFFFFF"/>
          <w:sz w:val="2"/>
          <w:szCs w:val="2"/>
          <w:rtl/>
        </w:rPr>
        <w:t>5129371</w:t>
      </w:r>
      <w:r w:rsidR="00AB1D5C" w:rsidRPr="00627FDD">
        <w:rPr>
          <w:rFonts w:ascii="Arial" w:hAnsi="Arial"/>
          <w:rtl/>
        </w:rPr>
        <w:t>השמדת הסמים המסוכנים - בחלוף תקופת הערעור.</w:t>
      </w:r>
    </w:p>
    <w:p w14:paraId="05782AAE" w14:textId="77777777" w:rsidR="00AB1D5C" w:rsidRPr="0074037C" w:rsidRDefault="0074037C" w:rsidP="00AB1D5C">
      <w:pPr>
        <w:spacing w:line="360" w:lineRule="auto"/>
        <w:jc w:val="both"/>
        <w:rPr>
          <w:rFonts w:ascii="A028 Extrabold" w:eastAsia="David" w:hAnsi="A028 Extrabold"/>
          <w:color w:val="FFFFFF"/>
          <w:sz w:val="2"/>
          <w:szCs w:val="2"/>
          <w:rtl/>
        </w:rPr>
      </w:pPr>
      <w:r w:rsidRPr="0074037C">
        <w:rPr>
          <w:rFonts w:ascii="A028 Extrabold" w:eastAsia="David" w:hAnsi="A028 Extrabold"/>
          <w:color w:val="FFFFFF"/>
          <w:sz w:val="2"/>
          <w:szCs w:val="2"/>
          <w:rtl/>
        </w:rPr>
        <w:t>54678313</w:t>
      </w:r>
    </w:p>
    <w:p w14:paraId="6E09FA39" w14:textId="77777777" w:rsidR="00AB1D5C" w:rsidRPr="00627FDD" w:rsidRDefault="00AB1D5C" w:rsidP="00AB1D5C">
      <w:pPr>
        <w:spacing w:line="360" w:lineRule="auto"/>
        <w:jc w:val="both"/>
        <w:rPr>
          <w:rFonts w:ascii="A028 Extrabold" w:eastAsia="David" w:hAnsi="A028 Extrabold"/>
          <w:rtl/>
        </w:rPr>
      </w:pPr>
      <w:r>
        <w:rPr>
          <w:rFonts w:ascii="A028 Extrabold" w:eastAsia="David" w:hAnsi="A028 Extrabold" w:hint="cs"/>
          <w:rtl/>
        </w:rPr>
        <w:t>הודעה זכות ערעור.</w:t>
      </w:r>
    </w:p>
    <w:p w14:paraId="0FD15293" w14:textId="77777777" w:rsidR="00AB1D5C" w:rsidRDefault="0074037C" w:rsidP="00AB1D5C">
      <w:pPr>
        <w:spacing w:line="360" w:lineRule="auto"/>
        <w:jc w:val="both"/>
        <w:rPr>
          <w:rFonts w:ascii="Arial" w:hAnsi="Arial"/>
          <w:rtl/>
        </w:rPr>
      </w:pPr>
      <w:bookmarkStart w:id="8" w:name="Nitan"/>
      <w:r>
        <w:rPr>
          <w:rFonts w:ascii="Arial" w:hAnsi="Arial"/>
          <w:rtl/>
        </w:rPr>
        <w:t xml:space="preserve">ניתנה היום, כ"ח אייר תשפ"ד, 05 יוני 2024, במעמד הצדדים. </w:t>
      </w:r>
      <w:bookmarkEnd w:id="8"/>
    </w:p>
    <w:p w14:paraId="6C597A3C" w14:textId="77777777" w:rsidR="00AB1D5C" w:rsidRDefault="00AB1D5C" w:rsidP="00AB1D5C">
      <w:pPr>
        <w:spacing w:line="360" w:lineRule="auto"/>
        <w:ind w:left="3600" w:firstLine="720"/>
        <w:jc w:val="center"/>
      </w:pPr>
    </w:p>
    <w:p w14:paraId="3FB34FC6" w14:textId="77777777" w:rsidR="00AB1D5C" w:rsidRDefault="00AB1D5C" w:rsidP="00AB1D5C">
      <w:pPr>
        <w:spacing w:line="360" w:lineRule="auto"/>
        <w:ind w:left="3600" w:firstLine="720"/>
        <w:jc w:val="center"/>
        <w:rPr>
          <w:rFonts w:ascii="Arial" w:hAnsi="Arial"/>
          <w:rtl/>
        </w:rPr>
      </w:pPr>
    </w:p>
    <w:p w14:paraId="5D08420F" w14:textId="77777777" w:rsidR="008E0C26" w:rsidRPr="0074037C" w:rsidRDefault="008E0C26" w:rsidP="0074037C">
      <w:pPr>
        <w:keepNext/>
        <w:rPr>
          <w:rFonts w:ascii="David" w:hAnsi="David" w:hint="cs"/>
          <w:color w:val="000000"/>
          <w:sz w:val="22"/>
          <w:szCs w:val="22"/>
          <w:rtl/>
        </w:rPr>
      </w:pPr>
    </w:p>
    <w:p w14:paraId="20DB1F34" w14:textId="77777777" w:rsidR="0074037C" w:rsidRPr="0074037C" w:rsidRDefault="0074037C" w:rsidP="0074037C">
      <w:pPr>
        <w:keepNext/>
        <w:rPr>
          <w:rFonts w:ascii="David" w:hAnsi="David"/>
          <w:color w:val="000000"/>
          <w:sz w:val="22"/>
          <w:szCs w:val="22"/>
          <w:rtl/>
        </w:rPr>
      </w:pPr>
      <w:r w:rsidRPr="0074037C">
        <w:rPr>
          <w:rFonts w:ascii="David" w:hAnsi="David"/>
          <w:color w:val="000000"/>
          <w:sz w:val="22"/>
          <w:szCs w:val="22"/>
          <w:rtl/>
        </w:rPr>
        <w:t>רון סולקין 54678313</w:t>
      </w:r>
    </w:p>
    <w:p w14:paraId="1148DAFF" w14:textId="77777777" w:rsidR="0074037C" w:rsidRDefault="0074037C" w:rsidP="0074037C">
      <w:r w:rsidRPr="0074037C">
        <w:rPr>
          <w:color w:val="000000"/>
          <w:rtl/>
        </w:rPr>
        <w:t>נוסח מסמך זה כפוף לשינויי ניסוח ועריכה</w:t>
      </w:r>
    </w:p>
    <w:p w14:paraId="33061898" w14:textId="77777777" w:rsidR="0074037C" w:rsidRDefault="0074037C" w:rsidP="0074037C">
      <w:pPr>
        <w:rPr>
          <w:rtl/>
        </w:rPr>
      </w:pPr>
    </w:p>
    <w:p w14:paraId="0BEA3C4A" w14:textId="77777777" w:rsidR="0074037C" w:rsidRDefault="0074037C" w:rsidP="0074037C">
      <w:pPr>
        <w:jc w:val="center"/>
        <w:rPr>
          <w:color w:val="0000FF"/>
          <w:u w:val="single"/>
        </w:rPr>
      </w:pPr>
      <w:hyperlink r:id="rId45" w:history="1">
        <w:r>
          <w:rPr>
            <w:color w:val="0000FF"/>
            <w:u w:val="single"/>
            <w:rtl/>
          </w:rPr>
          <w:t>בעניין עריכה ושינויים במסמכי פסיקה, חקיקה ועוד באתר נבו – הקש כאן</w:t>
        </w:r>
      </w:hyperlink>
    </w:p>
    <w:p w14:paraId="341797C9" w14:textId="77777777" w:rsidR="0074037C" w:rsidRPr="0074037C" w:rsidRDefault="0074037C" w:rsidP="0074037C">
      <w:pPr>
        <w:jc w:val="center"/>
        <w:rPr>
          <w:rFonts w:hint="cs"/>
          <w:color w:val="0000FF"/>
          <w:u w:val="single"/>
        </w:rPr>
      </w:pPr>
    </w:p>
    <w:sectPr w:rsidR="0074037C" w:rsidRPr="0074037C" w:rsidSect="0074037C">
      <w:headerReference w:type="even" r:id="rId46"/>
      <w:headerReference w:type="default" r:id="rId47"/>
      <w:footerReference w:type="even" r:id="rId48"/>
      <w:footerReference w:type="default" r:id="rId49"/>
      <w:pgSz w:w="11907" w:h="16840" w:code="9"/>
      <w:pgMar w:top="1701" w:right="1701" w:bottom="2552" w:left="1701" w:header="720" w:footer="737"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1BA29" w14:textId="77777777" w:rsidR="00DB5720" w:rsidRDefault="00DB5720" w:rsidP="00B0034F">
      <w:r>
        <w:separator/>
      </w:r>
    </w:p>
  </w:endnote>
  <w:endnote w:type="continuationSeparator" w:id="0">
    <w:p w14:paraId="509F0284" w14:textId="77777777" w:rsidR="00DB5720" w:rsidRDefault="00DB5720" w:rsidP="00B00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haroni">
    <w:panose1 w:val="02010803020104030203"/>
    <w:charset w:val="00"/>
    <w:family w:val="auto"/>
    <w:pitch w:val="variable"/>
    <w:sig w:usb0="00000803" w:usb1="00000000" w:usb2="00000000" w:usb3="00000000" w:csb0="00000021" w:csb1="00000000"/>
  </w:font>
  <w:font w:name="Century">
    <w:panose1 w:val="02040604050505020304"/>
    <w:charset w:val="00"/>
    <w:family w:val="roman"/>
    <w:pitch w:val="variable"/>
    <w:sig w:usb0="00000287" w:usb1="00000000" w:usb2="00000000" w:usb3="00000000" w:csb0="0000009F" w:csb1="00000000"/>
  </w:font>
  <w:font w:name="A028 Extrabold">
    <w:altName w:val="Times New Roman"/>
    <w:charset w:val="00"/>
    <w:family w:val="auto"/>
    <w:pitch w:val="variable"/>
    <w:sig w:usb0="800001AF" w:usb1="000178EB"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062C" w14:textId="77777777" w:rsidR="0074037C" w:rsidRDefault="0074037C" w:rsidP="0074037C">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17987917" w14:textId="77777777" w:rsidR="0074037C" w:rsidRPr="0074037C" w:rsidRDefault="0074037C" w:rsidP="0074037C">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F712" w14:textId="77777777" w:rsidR="0074037C" w:rsidRDefault="0074037C" w:rsidP="0074037C">
    <w:pPr>
      <w:pStyle w:val="a5"/>
      <w:jc w:val="center"/>
      <w:rPr>
        <w:rStyle w:val="a8"/>
        <w:rFonts w:ascii="FrankRuehl" w:hAnsi="FrankRuehl" w:cs="FrankRuehl"/>
        <w:rtl/>
      </w:rPr>
    </w:pPr>
    <w:r>
      <w:rPr>
        <w:rStyle w:val="a8"/>
        <w:rFonts w:ascii="FrankRuehl" w:hAnsi="FrankRuehl" w:cs="FrankRuehl"/>
        <w:rtl/>
      </w:rPr>
      <w:fldChar w:fldCharType="begin"/>
    </w:r>
    <w:r>
      <w:rPr>
        <w:rStyle w:val="a8"/>
        <w:rFonts w:ascii="FrankRuehl" w:hAnsi="FrankRuehl" w:cs="FrankRuehl"/>
        <w:rtl/>
      </w:rPr>
      <w:instrText xml:space="preserve"> </w:instrText>
    </w:r>
    <w:r>
      <w:rPr>
        <w:rStyle w:val="a8"/>
        <w:rFonts w:ascii="FrankRuehl" w:hAnsi="FrankRuehl" w:cs="FrankRuehl" w:hint="cs"/>
      </w:rPr>
      <w:instrText xml:space="preserve">PAGE </w:instrText>
    </w:r>
    <w:r>
      <w:rPr>
        <w:rStyle w:val="a8"/>
        <w:rFonts w:ascii="FrankRuehl" w:hAnsi="FrankRuehl" w:cs="FrankRuehl" w:hint="cs"/>
        <w:rtl/>
      </w:rPr>
      <w:instrText xml:space="preserve"> \* </w:instrText>
    </w:r>
    <w:r>
      <w:rPr>
        <w:rStyle w:val="a8"/>
        <w:rFonts w:ascii="FrankRuehl" w:hAnsi="FrankRuehl" w:cs="FrankRuehl" w:hint="cs"/>
      </w:rPr>
      <w:instrText>MERGEFORMAT</w:instrText>
    </w:r>
    <w:r>
      <w:rPr>
        <w:rStyle w:val="a8"/>
        <w:rFonts w:ascii="FrankRuehl" w:hAnsi="FrankRuehl" w:cs="FrankRuehl"/>
        <w:rtl/>
      </w:rPr>
      <w:instrText xml:space="preserve"> </w:instrText>
    </w:r>
    <w:r>
      <w:rPr>
        <w:rStyle w:val="a8"/>
        <w:rFonts w:ascii="FrankRuehl" w:hAnsi="FrankRuehl" w:cs="FrankRuehl"/>
        <w:rtl/>
      </w:rPr>
      <w:fldChar w:fldCharType="separate"/>
    </w:r>
    <w:r w:rsidR="009E79EB">
      <w:rPr>
        <w:rStyle w:val="a8"/>
        <w:rFonts w:ascii="FrankRuehl" w:hAnsi="FrankRuehl" w:cs="FrankRuehl"/>
        <w:noProof/>
        <w:rtl/>
      </w:rPr>
      <w:t>1</w:t>
    </w:r>
    <w:r>
      <w:rPr>
        <w:rStyle w:val="a8"/>
        <w:rFonts w:ascii="FrankRuehl" w:hAnsi="FrankRuehl" w:cs="FrankRuehl"/>
        <w:rtl/>
      </w:rPr>
      <w:fldChar w:fldCharType="end"/>
    </w:r>
  </w:p>
  <w:p w14:paraId="7ED039E3" w14:textId="77777777" w:rsidR="0021348A" w:rsidRPr="0074037C" w:rsidRDefault="0074037C" w:rsidP="0074037C">
    <w:pPr>
      <w:pStyle w:val="a5"/>
      <w:pBdr>
        <w:top w:val="single" w:sz="4" w:space="1" w:color="auto"/>
        <w:between w:val="single" w:sz="4" w:space="0" w:color="auto"/>
      </w:pBdr>
      <w:spacing w:after="60"/>
      <w:jc w:val="center"/>
      <w:rPr>
        <w:rStyle w:val="a8"/>
        <w:rFonts w:ascii="FrankRuehl" w:hAnsi="FrankRuehl" w:cs="FrankRuehl" w:hint="cs"/>
        <w:color w:val="000000"/>
        <w:rtl/>
      </w:rPr>
    </w:pPr>
    <w:r>
      <w:rPr>
        <w:rStyle w:val="a8"/>
        <w:rFonts w:ascii="FrankRuehl" w:hAnsi="FrankRuehl" w:cs="FrankRuehl" w:hint="cs"/>
        <w:color w:val="000000"/>
      </w:rPr>
      <w:pict w14:anchorId="1752C3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96308" w14:textId="77777777" w:rsidR="00DB5720" w:rsidRDefault="00DB5720" w:rsidP="00B0034F">
      <w:r>
        <w:separator/>
      </w:r>
    </w:p>
  </w:footnote>
  <w:footnote w:type="continuationSeparator" w:id="0">
    <w:p w14:paraId="3C850FD2" w14:textId="77777777" w:rsidR="00DB5720" w:rsidRDefault="00DB5720" w:rsidP="00B00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4F93" w14:textId="77777777" w:rsidR="0074037C" w:rsidRPr="0074037C" w:rsidRDefault="0074037C" w:rsidP="0074037C">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(ב"ש) 26596-01-24</w:t>
    </w:r>
    <w:r>
      <w:rPr>
        <w:rFonts w:ascii="David" w:hAnsi="David"/>
        <w:color w:val="000000"/>
        <w:sz w:val="22"/>
        <w:szCs w:val="22"/>
        <w:rtl/>
      </w:rPr>
      <w:tab/>
      <w:t xml:space="preserve"> מדינת ישראל נ' זוהיר אמטיראת</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5BBB" w14:textId="77777777" w:rsidR="0074037C" w:rsidRPr="0074037C" w:rsidRDefault="0074037C" w:rsidP="0074037C">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(ב"ש) 26596-01-24</w:t>
    </w:r>
    <w:r>
      <w:rPr>
        <w:rFonts w:ascii="David" w:hAnsi="David"/>
        <w:color w:val="000000"/>
        <w:sz w:val="22"/>
        <w:szCs w:val="22"/>
        <w:rtl/>
      </w:rPr>
      <w:tab/>
      <w:t xml:space="preserve"> מדינת ישראל נ' זוהיר אמטיראת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0734D"/>
    <w:multiLevelType w:val="hybridMultilevel"/>
    <w:tmpl w:val="282EF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0733D"/>
    <w:multiLevelType w:val="hybridMultilevel"/>
    <w:tmpl w:val="6792D5CA"/>
    <w:lvl w:ilvl="0" w:tplc="CF9EA110">
      <w:numFmt w:val="bullet"/>
      <w:lvlText w:val=""/>
      <w:lvlJc w:val="left"/>
      <w:pPr>
        <w:ind w:left="360" w:hanging="360"/>
      </w:pPr>
      <w:rPr>
        <w:rFonts w:ascii="Symbol" w:eastAsia="Times New Roman" w:hAnsi="Symbol" w:cs="David"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7B9F4FFE"/>
    <w:multiLevelType w:val="hybridMultilevel"/>
    <w:tmpl w:val="15C6B0D8"/>
    <w:lvl w:ilvl="0" w:tplc="04090013">
      <w:start w:val="1"/>
      <w:numFmt w:val="hebrew1"/>
      <w:lvlText w:val="%1."/>
      <w:lvlJc w:val="center"/>
      <w:pPr>
        <w:ind w:left="927" w:hanging="360"/>
      </w:p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num w:numId="1" w16cid:durableId="2137142069">
    <w:abstractNumId w:val="0"/>
  </w:num>
  <w:num w:numId="2" w16cid:durableId="938298053">
    <w:abstractNumId w:val="1"/>
  </w:num>
  <w:num w:numId="3" w16cid:durableId="506753936">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AB1D5C"/>
    <w:rsid w:val="001B5A3B"/>
    <w:rsid w:val="0021348A"/>
    <w:rsid w:val="00383BFF"/>
    <w:rsid w:val="00593315"/>
    <w:rsid w:val="0074037C"/>
    <w:rsid w:val="008E0C26"/>
    <w:rsid w:val="009B14B1"/>
    <w:rsid w:val="009E79EB"/>
    <w:rsid w:val="00AB1D5C"/>
    <w:rsid w:val="00B0034F"/>
    <w:rsid w:val="00DB57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38DB0C"/>
  <w15:chartTrackingRefBased/>
  <w15:docId w15:val="{9DC7CD87-99C8-44E0-9669-E6864C96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1D5C"/>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AB1D5C"/>
    <w:pPr>
      <w:tabs>
        <w:tab w:val="center" w:pos="4153"/>
        <w:tab w:val="right" w:pos="8306"/>
      </w:tabs>
    </w:pPr>
  </w:style>
  <w:style w:type="character" w:customStyle="1" w:styleId="a4">
    <w:name w:val="כותרת עליונה תו"/>
    <w:link w:val="a3"/>
    <w:rsid w:val="00AB1D5C"/>
    <w:rPr>
      <w:rFonts w:ascii="Times New Roman" w:eastAsia="Times New Roman" w:hAnsi="Times New Roman" w:cs="David"/>
      <w:sz w:val="24"/>
      <w:szCs w:val="24"/>
    </w:rPr>
  </w:style>
  <w:style w:type="paragraph" w:styleId="a5">
    <w:name w:val="footer"/>
    <w:basedOn w:val="a"/>
    <w:link w:val="a6"/>
    <w:rsid w:val="00AB1D5C"/>
    <w:pPr>
      <w:tabs>
        <w:tab w:val="center" w:pos="4153"/>
        <w:tab w:val="right" w:pos="8306"/>
      </w:tabs>
    </w:pPr>
  </w:style>
  <w:style w:type="character" w:customStyle="1" w:styleId="a6">
    <w:name w:val="כותרת תחתונה תו"/>
    <w:link w:val="a5"/>
    <w:rsid w:val="00AB1D5C"/>
    <w:rPr>
      <w:rFonts w:ascii="Times New Roman" w:eastAsia="Times New Roman" w:hAnsi="Times New Roman" w:cs="David"/>
      <w:sz w:val="24"/>
      <w:szCs w:val="24"/>
    </w:rPr>
  </w:style>
  <w:style w:type="table" w:styleId="a7">
    <w:name w:val="Table Grid"/>
    <w:basedOn w:val="a1"/>
    <w:rsid w:val="00AB1D5C"/>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AB1D5C"/>
    <w:rPr>
      <w:noProof w:val="0"/>
    </w:rPr>
  </w:style>
  <w:style w:type="paragraph" w:styleId="a9">
    <w:name w:val="List Paragraph"/>
    <w:basedOn w:val="a"/>
    <w:qFormat/>
    <w:rsid w:val="00AB1D5C"/>
    <w:pPr>
      <w:ind w:left="720"/>
      <w:contextualSpacing/>
    </w:pPr>
  </w:style>
  <w:style w:type="character" w:styleId="aa">
    <w:name w:val="line number"/>
    <w:rsid w:val="00AB1D5C"/>
  </w:style>
  <w:style w:type="character" w:styleId="Hyperlink">
    <w:name w:val="Hyperlink"/>
    <w:rsid w:val="0074037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4216/37a.a" TargetMode="External"/><Relationship Id="rId18" Type="http://schemas.openxmlformats.org/officeDocument/2006/relationships/hyperlink" Target="http://www.nevo.co.il/law/127622" TargetMode="External"/><Relationship Id="rId26" Type="http://schemas.openxmlformats.org/officeDocument/2006/relationships/hyperlink" Target="http://www.nevo.co.il/case/21827077" TargetMode="External"/><Relationship Id="rId39" Type="http://schemas.openxmlformats.org/officeDocument/2006/relationships/hyperlink" Target="http://www.nevo.co.il/law/4216" TargetMode="External"/><Relationship Id="rId21" Type="http://schemas.openxmlformats.org/officeDocument/2006/relationships/hyperlink" Target="http://www.nevo.co.il/law/4216" TargetMode="External"/><Relationship Id="rId34" Type="http://schemas.openxmlformats.org/officeDocument/2006/relationships/hyperlink" Target="http://www.nevo.co.il/law/70301" TargetMode="External"/><Relationship Id="rId42" Type="http://schemas.openxmlformats.org/officeDocument/2006/relationships/hyperlink" Target="http://www.nevo.co.il/law/127622" TargetMode="External"/><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hyperlink" Target="http://www.nevo.co.il/case/30345816" TargetMode="External"/><Relationship Id="rId2" Type="http://schemas.openxmlformats.org/officeDocument/2006/relationships/styles" Target="styles.xml"/><Relationship Id="rId16" Type="http://schemas.openxmlformats.org/officeDocument/2006/relationships/hyperlink" Target="http://www.nevo.co.il/law/5227" TargetMode="External"/><Relationship Id="rId29" Type="http://schemas.openxmlformats.org/officeDocument/2006/relationships/hyperlink" Target="http://www.nevo.co.il/law/70301" TargetMode="External"/><Relationship Id="rId11" Type="http://schemas.openxmlformats.org/officeDocument/2006/relationships/hyperlink" Target="http://www.nevo.co.il/law/4216/13" TargetMode="External"/><Relationship Id="rId24" Type="http://schemas.openxmlformats.org/officeDocument/2006/relationships/hyperlink" Target="http://www.nevo.co.il/case/23827604" TargetMode="External"/><Relationship Id="rId32" Type="http://schemas.openxmlformats.org/officeDocument/2006/relationships/hyperlink" Target="http://www.nevo.co.il/case/28057585" TargetMode="External"/><Relationship Id="rId37" Type="http://schemas.openxmlformats.org/officeDocument/2006/relationships/hyperlink" Target="http://www.nevo.co.il/law/5227/43" TargetMode="External"/><Relationship Id="rId40" Type="http://schemas.openxmlformats.org/officeDocument/2006/relationships/hyperlink" Target="http://www.nevo.co.il/law/127622" TargetMode="External"/><Relationship Id="rId45" Type="http://schemas.openxmlformats.org/officeDocument/2006/relationships/hyperlink" Target="http://www.nevo.co.il/advertisements/nevo-100.doc" TargetMode="External"/><Relationship Id="rId5" Type="http://schemas.openxmlformats.org/officeDocument/2006/relationships/footnotes" Target="footnotes.xml"/><Relationship Id="rId15" Type="http://schemas.openxmlformats.org/officeDocument/2006/relationships/hyperlink" Target="http://www.nevo.co.il/law/70301/40" TargetMode="External"/><Relationship Id="rId23" Type="http://schemas.openxmlformats.org/officeDocument/2006/relationships/hyperlink" Target="http://www.nevo.co.il/law/4216/7.c" TargetMode="External"/><Relationship Id="rId28" Type="http://schemas.openxmlformats.org/officeDocument/2006/relationships/hyperlink" Target="http://www.nevo.co.il/case/5763166" TargetMode="External"/><Relationship Id="rId36" Type="http://schemas.openxmlformats.org/officeDocument/2006/relationships/hyperlink" Target="http://www.nevo.co.il/law/4216" TargetMode="External"/><Relationship Id="rId49" Type="http://schemas.openxmlformats.org/officeDocument/2006/relationships/footer" Target="footer2.xml"/><Relationship Id="rId10" Type="http://schemas.openxmlformats.org/officeDocument/2006/relationships/hyperlink" Target="http://www.nevo.co.il/law/4216/7.c" TargetMode="External"/><Relationship Id="rId19" Type="http://schemas.openxmlformats.org/officeDocument/2006/relationships/hyperlink" Target="http://www.nevo.co.il/law/4216/13" TargetMode="External"/><Relationship Id="rId31" Type="http://schemas.openxmlformats.org/officeDocument/2006/relationships/hyperlink" Target="http://www.nevo.co.il/case/28649643" TargetMode="External"/><Relationship Id="rId44" Type="http://schemas.openxmlformats.org/officeDocument/2006/relationships/hyperlink" Target="http://www.nevo.co.il/law/5227/43" TargetMode="External"/><Relationship Id="rId4" Type="http://schemas.openxmlformats.org/officeDocument/2006/relationships/webSettings" Target="webSettings.xml"/><Relationship Id="rId9" Type="http://schemas.openxmlformats.org/officeDocument/2006/relationships/hyperlink" Target="http://www.nevo.co.il/law/4216/7.a" TargetMode="External"/><Relationship Id="rId14" Type="http://schemas.openxmlformats.org/officeDocument/2006/relationships/hyperlink" Target="http://www.nevo.co.il/law/70301" TargetMode="External"/><Relationship Id="rId22" Type="http://schemas.openxmlformats.org/officeDocument/2006/relationships/hyperlink" Target="http://www.nevo.co.il/law/4216/7.a" TargetMode="External"/><Relationship Id="rId27" Type="http://schemas.openxmlformats.org/officeDocument/2006/relationships/hyperlink" Target="http://www.nevo.co.il/case/5698919" TargetMode="External"/><Relationship Id="rId30" Type="http://schemas.openxmlformats.org/officeDocument/2006/relationships/hyperlink" Target="http://www.nevo.co.il/case/29619044" TargetMode="External"/><Relationship Id="rId35" Type="http://schemas.openxmlformats.org/officeDocument/2006/relationships/hyperlink" Target="http://www.nevo.co.il/law/4216/37a.a" TargetMode="External"/><Relationship Id="rId43" Type="http://schemas.openxmlformats.org/officeDocument/2006/relationships/hyperlink" Target="http://www.nevo.co.il/law/5227" TargetMode="External"/><Relationship Id="rId48" Type="http://schemas.openxmlformats.org/officeDocument/2006/relationships/footer" Target="footer1.xml"/><Relationship Id="rId8" Type="http://schemas.openxmlformats.org/officeDocument/2006/relationships/hyperlink" Target="http://www.nevo.co.il/law/4216"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nevo.co.il/law/4216/19a" TargetMode="External"/><Relationship Id="rId17" Type="http://schemas.openxmlformats.org/officeDocument/2006/relationships/hyperlink" Target="http://www.nevo.co.il/law/5227/43" TargetMode="External"/><Relationship Id="rId25" Type="http://schemas.openxmlformats.org/officeDocument/2006/relationships/hyperlink" Target="http://www.nevo.co.il/case/26318040" TargetMode="External"/><Relationship Id="rId33" Type="http://schemas.openxmlformats.org/officeDocument/2006/relationships/hyperlink" Target="http://www.nevo.co.il/law/70301/40" TargetMode="External"/><Relationship Id="rId38" Type="http://schemas.openxmlformats.org/officeDocument/2006/relationships/hyperlink" Target="http://www.nevo.co.il/law/5227" TargetMode="External"/><Relationship Id="rId46" Type="http://schemas.openxmlformats.org/officeDocument/2006/relationships/header" Target="header1.xml"/><Relationship Id="rId20" Type="http://schemas.openxmlformats.org/officeDocument/2006/relationships/hyperlink" Target="http://www.nevo.co.il/law/4216/19a" TargetMode="External"/><Relationship Id="rId41" Type="http://schemas.openxmlformats.org/officeDocument/2006/relationships/hyperlink" Target="http://www.nevo.co.il/law/4216" TargetMode="External"/><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3462</Words>
  <Characters>17313</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20734</CharactersWithSpaces>
  <SharedDoc>false</SharedDoc>
  <HLinks>
    <vt:vector size="234" baseType="variant">
      <vt:variant>
        <vt:i4>393283</vt:i4>
      </vt:variant>
      <vt:variant>
        <vt:i4>114</vt:i4>
      </vt:variant>
      <vt:variant>
        <vt:i4>0</vt:i4>
      </vt:variant>
      <vt:variant>
        <vt:i4>5</vt:i4>
      </vt:variant>
      <vt:variant>
        <vt:lpwstr>http://www.nevo.co.il/advertisements/nevo-100.doc</vt:lpwstr>
      </vt:variant>
      <vt:variant>
        <vt:lpwstr/>
      </vt:variant>
      <vt:variant>
        <vt:i4>4915272</vt:i4>
      </vt:variant>
      <vt:variant>
        <vt:i4>111</vt:i4>
      </vt:variant>
      <vt:variant>
        <vt:i4>0</vt:i4>
      </vt:variant>
      <vt:variant>
        <vt:i4>5</vt:i4>
      </vt:variant>
      <vt:variant>
        <vt:lpwstr>http://www.nevo.co.il/law/5227/43</vt:lpwstr>
      </vt:variant>
      <vt:variant>
        <vt:lpwstr/>
      </vt:variant>
      <vt:variant>
        <vt:i4>8323175</vt:i4>
      </vt:variant>
      <vt:variant>
        <vt:i4>108</vt:i4>
      </vt:variant>
      <vt:variant>
        <vt:i4>0</vt:i4>
      </vt:variant>
      <vt:variant>
        <vt:i4>5</vt:i4>
      </vt:variant>
      <vt:variant>
        <vt:lpwstr>http://www.nevo.co.il/law/5227</vt:lpwstr>
      </vt:variant>
      <vt:variant>
        <vt:lpwstr/>
      </vt:variant>
      <vt:variant>
        <vt:i4>4980820</vt:i4>
      </vt:variant>
      <vt:variant>
        <vt:i4>105</vt:i4>
      </vt:variant>
      <vt:variant>
        <vt:i4>0</vt:i4>
      </vt:variant>
      <vt:variant>
        <vt:i4>5</vt:i4>
      </vt:variant>
      <vt:variant>
        <vt:lpwstr>http://www.nevo.co.il/law/127622</vt:lpwstr>
      </vt:variant>
      <vt:variant>
        <vt:lpwstr/>
      </vt:variant>
      <vt:variant>
        <vt:i4>8257637</vt:i4>
      </vt:variant>
      <vt:variant>
        <vt:i4>102</vt:i4>
      </vt:variant>
      <vt:variant>
        <vt:i4>0</vt:i4>
      </vt:variant>
      <vt:variant>
        <vt:i4>5</vt:i4>
      </vt:variant>
      <vt:variant>
        <vt:lpwstr>http://www.nevo.co.il/law/4216</vt:lpwstr>
      </vt:variant>
      <vt:variant>
        <vt:lpwstr/>
      </vt:variant>
      <vt:variant>
        <vt:i4>4980820</vt:i4>
      </vt:variant>
      <vt:variant>
        <vt:i4>99</vt:i4>
      </vt:variant>
      <vt:variant>
        <vt:i4>0</vt:i4>
      </vt:variant>
      <vt:variant>
        <vt:i4>5</vt:i4>
      </vt:variant>
      <vt:variant>
        <vt:lpwstr>http://www.nevo.co.il/law/127622</vt:lpwstr>
      </vt:variant>
      <vt:variant>
        <vt:lpwstr/>
      </vt:variant>
      <vt:variant>
        <vt:i4>8257637</vt:i4>
      </vt:variant>
      <vt:variant>
        <vt:i4>96</vt:i4>
      </vt:variant>
      <vt:variant>
        <vt:i4>0</vt:i4>
      </vt:variant>
      <vt:variant>
        <vt:i4>5</vt:i4>
      </vt:variant>
      <vt:variant>
        <vt:lpwstr>http://www.nevo.co.il/law/4216</vt:lpwstr>
      </vt:variant>
      <vt:variant>
        <vt:lpwstr/>
      </vt:variant>
      <vt:variant>
        <vt:i4>8323175</vt:i4>
      </vt:variant>
      <vt:variant>
        <vt:i4>93</vt:i4>
      </vt:variant>
      <vt:variant>
        <vt:i4>0</vt:i4>
      </vt:variant>
      <vt:variant>
        <vt:i4>5</vt:i4>
      </vt:variant>
      <vt:variant>
        <vt:lpwstr>http://www.nevo.co.il/law/5227</vt:lpwstr>
      </vt:variant>
      <vt:variant>
        <vt:lpwstr/>
      </vt:variant>
      <vt:variant>
        <vt:i4>4915272</vt:i4>
      </vt:variant>
      <vt:variant>
        <vt:i4>90</vt:i4>
      </vt:variant>
      <vt:variant>
        <vt:i4>0</vt:i4>
      </vt:variant>
      <vt:variant>
        <vt:i4>5</vt:i4>
      </vt:variant>
      <vt:variant>
        <vt:lpwstr>http://www.nevo.co.il/law/5227/43</vt:lpwstr>
      </vt:variant>
      <vt:variant>
        <vt:lpwstr/>
      </vt:variant>
      <vt:variant>
        <vt:i4>8257637</vt:i4>
      </vt:variant>
      <vt:variant>
        <vt:i4>87</vt:i4>
      </vt:variant>
      <vt:variant>
        <vt:i4>0</vt:i4>
      </vt:variant>
      <vt:variant>
        <vt:i4>5</vt:i4>
      </vt:variant>
      <vt:variant>
        <vt:lpwstr>http://www.nevo.co.il/law/4216</vt:lpwstr>
      </vt:variant>
      <vt:variant>
        <vt:lpwstr/>
      </vt:variant>
      <vt:variant>
        <vt:i4>5046355</vt:i4>
      </vt:variant>
      <vt:variant>
        <vt:i4>84</vt:i4>
      </vt:variant>
      <vt:variant>
        <vt:i4>0</vt:i4>
      </vt:variant>
      <vt:variant>
        <vt:i4>5</vt:i4>
      </vt:variant>
      <vt:variant>
        <vt:lpwstr>http://www.nevo.co.il/law/4216/37a.a</vt:lpwstr>
      </vt:variant>
      <vt:variant>
        <vt:lpwstr/>
      </vt:variant>
      <vt:variant>
        <vt:i4>7995492</vt:i4>
      </vt:variant>
      <vt:variant>
        <vt:i4>81</vt:i4>
      </vt:variant>
      <vt:variant>
        <vt:i4>0</vt:i4>
      </vt:variant>
      <vt:variant>
        <vt:i4>5</vt:i4>
      </vt:variant>
      <vt:variant>
        <vt:lpwstr>http://www.nevo.co.il/law/70301</vt:lpwstr>
      </vt:variant>
      <vt:variant>
        <vt:lpwstr/>
      </vt:variant>
      <vt:variant>
        <vt:i4>6619233</vt:i4>
      </vt:variant>
      <vt:variant>
        <vt:i4>78</vt:i4>
      </vt:variant>
      <vt:variant>
        <vt:i4>0</vt:i4>
      </vt:variant>
      <vt:variant>
        <vt:i4>5</vt:i4>
      </vt:variant>
      <vt:variant>
        <vt:lpwstr>http://www.nevo.co.il/law/70301/40</vt:lpwstr>
      </vt:variant>
      <vt:variant>
        <vt:lpwstr/>
      </vt:variant>
      <vt:variant>
        <vt:i4>3997820</vt:i4>
      </vt:variant>
      <vt:variant>
        <vt:i4>75</vt:i4>
      </vt:variant>
      <vt:variant>
        <vt:i4>0</vt:i4>
      </vt:variant>
      <vt:variant>
        <vt:i4>5</vt:i4>
      </vt:variant>
      <vt:variant>
        <vt:lpwstr>http://www.nevo.co.il/case/28057585</vt:lpwstr>
      </vt:variant>
      <vt:variant>
        <vt:lpwstr/>
      </vt:variant>
      <vt:variant>
        <vt:i4>3735678</vt:i4>
      </vt:variant>
      <vt:variant>
        <vt:i4>72</vt:i4>
      </vt:variant>
      <vt:variant>
        <vt:i4>0</vt:i4>
      </vt:variant>
      <vt:variant>
        <vt:i4>5</vt:i4>
      </vt:variant>
      <vt:variant>
        <vt:lpwstr>http://www.nevo.co.il/case/28649643</vt:lpwstr>
      </vt:variant>
      <vt:variant>
        <vt:lpwstr/>
      </vt:variant>
      <vt:variant>
        <vt:i4>3735676</vt:i4>
      </vt:variant>
      <vt:variant>
        <vt:i4>69</vt:i4>
      </vt:variant>
      <vt:variant>
        <vt:i4>0</vt:i4>
      </vt:variant>
      <vt:variant>
        <vt:i4>5</vt:i4>
      </vt:variant>
      <vt:variant>
        <vt:lpwstr>http://www.nevo.co.il/case/29619044</vt:lpwstr>
      </vt:variant>
      <vt:variant>
        <vt:lpwstr/>
      </vt:variant>
      <vt:variant>
        <vt:i4>7995492</vt:i4>
      </vt:variant>
      <vt:variant>
        <vt:i4>66</vt:i4>
      </vt:variant>
      <vt:variant>
        <vt:i4>0</vt:i4>
      </vt:variant>
      <vt:variant>
        <vt:i4>5</vt:i4>
      </vt:variant>
      <vt:variant>
        <vt:lpwstr>http://www.nevo.co.il/law/70301</vt:lpwstr>
      </vt:variant>
      <vt:variant>
        <vt:lpwstr/>
      </vt:variant>
      <vt:variant>
        <vt:i4>3407990</vt:i4>
      </vt:variant>
      <vt:variant>
        <vt:i4>63</vt:i4>
      </vt:variant>
      <vt:variant>
        <vt:i4>0</vt:i4>
      </vt:variant>
      <vt:variant>
        <vt:i4>5</vt:i4>
      </vt:variant>
      <vt:variant>
        <vt:lpwstr>http://www.nevo.co.il/case/5763166</vt:lpwstr>
      </vt:variant>
      <vt:variant>
        <vt:lpwstr/>
      </vt:variant>
      <vt:variant>
        <vt:i4>3932283</vt:i4>
      </vt:variant>
      <vt:variant>
        <vt:i4>60</vt:i4>
      </vt:variant>
      <vt:variant>
        <vt:i4>0</vt:i4>
      </vt:variant>
      <vt:variant>
        <vt:i4>5</vt:i4>
      </vt:variant>
      <vt:variant>
        <vt:lpwstr>http://www.nevo.co.il/case/5698919</vt:lpwstr>
      </vt:variant>
      <vt:variant>
        <vt:lpwstr/>
      </vt:variant>
      <vt:variant>
        <vt:i4>3801207</vt:i4>
      </vt:variant>
      <vt:variant>
        <vt:i4>57</vt:i4>
      </vt:variant>
      <vt:variant>
        <vt:i4>0</vt:i4>
      </vt:variant>
      <vt:variant>
        <vt:i4>5</vt:i4>
      </vt:variant>
      <vt:variant>
        <vt:lpwstr>http://www.nevo.co.il/case/21827077</vt:lpwstr>
      </vt:variant>
      <vt:variant>
        <vt:lpwstr/>
      </vt:variant>
      <vt:variant>
        <vt:i4>3997811</vt:i4>
      </vt:variant>
      <vt:variant>
        <vt:i4>54</vt:i4>
      </vt:variant>
      <vt:variant>
        <vt:i4>0</vt:i4>
      </vt:variant>
      <vt:variant>
        <vt:i4>5</vt:i4>
      </vt:variant>
      <vt:variant>
        <vt:lpwstr>http://www.nevo.co.il/case/26318040</vt:lpwstr>
      </vt:variant>
      <vt:variant>
        <vt:lpwstr/>
      </vt:variant>
      <vt:variant>
        <vt:i4>3997811</vt:i4>
      </vt:variant>
      <vt:variant>
        <vt:i4>51</vt:i4>
      </vt:variant>
      <vt:variant>
        <vt:i4>0</vt:i4>
      </vt:variant>
      <vt:variant>
        <vt:i4>5</vt:i4>
      </vt:variant>
      <vt:variant>
        <vt:lpwstr>http://www.nevo.co.il/case/23827604</vt:lpwstr>
      </vt:variant>
      <vt:variant>
        <vt:lpwstr/>
      </vt:variant>
      <vt:variant>
        <vt:i4>2752612</vt:i4>
      </vt:variant>
      <vt:variant>
        <vt:i4>48</vt:i4>
      </vt:variant>
      <vt:variant>
        <vt:i4>0</vt:i4>
      </vt:variant>
      <vt:variant>
        <vt:i4>5</vt:i4>
      </vt:variant>
      <vt:variant>
        <vt:lpwstr>http://www.nevo.co.il/law/4216/7.c</vt:lpwstr>
      </vt:variant>
      <vt:variant>
        <vt:lpwstr/>
      </vt:variant>
      <vt:variant>
        <vt:i4>2621540</vt:i4>
      </vt:variant>
      <vt:variant>
        <vt:i4>45</vt:i4>
      </vt:variant>
      <vt:variant>
        <vt:i4>0</vt:i4>
      </vt:variant>
      <vt:variant>
        <vt:i4>5</vt:i4>
      </vt:variant>
      <vt:variant>
        <vt:lpwstr>http://www.nevo.co.il/law/4216/7.a</vt:lpwstr>
      </vt:variant>
      <vt:variant>
        <vt:lpwstr/>
      </vt:variant>
      <vt:variant>
        <vt:i4>8257637</vt:i4>
      </vt:variant>
      <vt:variant>
        <vt:i4>42</vt:i4>
      </vt:variant>
      <vt:variant>
        <vt:i4>0</vt:i4>
      </vt:variant>
      <vt:variant>
        <vt:i4>5</vt:i4>
      </vt:variant>
      <vt:variant>
        <vt:lpwstr>http://www.nevo.co.il/law/4216</vt:lpwstr>
      </vt:variant>
      <vt:variant>
        <vt:lpwstr/>
      </vt:variant>
      <vt:variant>
        <vt:i4>3014771</vt:i4>
      </vt:variant>
      <vt:variant>
        <vt:i4>39</vt:i4>
      </vt:variant>
      <vt:variant>
        <vt:i4>0</vt:i4>
      </vt:variant>
      <vt:variant>
        <vt:i4>5</vt:i4>
      </vt:variant>
      <vt:variant>
        <vt:lpwstr>http://www.nevo.co.il/law/4216/19a</vt:lpwstr>
      </vt:variant>
      <vt:variant>
        <vt:lpwstr/>
      </vt:variant>
      <vt:variant>
        <vt:i4>5177418</vt:i4>
      </vt:variant>
      <vt:variant>
        <vt:i4>36</vt:i4>
      </vt:variant>
      <vt:variant>
        <vt:i4>0</vt:i4>
      </vt:variant>
      <vt:variant>
        <vt:i4>5</vt:i4>
      </vt:variant>
      <vt:variant>
        <vt:lpwstr>http://www.nevo.co.il/law/4216/13</vt:lpwstr>
      </vt:variant>
      <vt:variant>
        <vt:lpwstr/>
      </vt:variant>
      <vt:variant>
        <vt:i4>4980820</vt:i4>
      </vt:variant>
      <vt:variant>
        <vt:i4>33</vt:i4>
      </vt:variant>
      <vt:variant>
        <vt:i4>0</vt:i4>
      </vt:variant>
      <vt:variant>
        <vt:i4>5</vt:i4>
      </vt:variant>
      <vt:variant>
        <vt:lpwstr>http://www.nevo.co.il/law/127622</vt:lpwstr>
      </vt:variant>
      <vt:variant>
        <vt:lpwstr/>
      </vt:variant>
      <vt:variant>
        <vt:i4>4915272</vt:i4>
      </vt:variant>
      <vt:variant>
        <vt:i4>30</vt:i4>
      </vt:variant>
      <vt:variant>
        <vt:i4>0</vt:i4>
      </vt:variant>
      <vt:variant>
        <vt:i4>5</vt:i4>
      </vt:variant>
      <vt:variant>
        <vt:lpwstr>http://www.nevo.co.il/law/5227/43</vt:lpwstr>
      </vt:variant>
      <vt:variant>
        <vt:lpwstr/>
      </vt:variant>
      <vt:variant>
        <vt:i4>8323175</vt:i4>
      </vt:variant>
      <vt:variant>
        <vt:i4>27</vt:i4>
      </vt:variant>
      <vt:variant>
        <vt:i4>0</vt:i4>
      </vt:variant>
      <vt:variant>
        <vt:i4>5</vt:i4>
      </vt:variant>
      <vt:variant>
        <vt:lpwstr>http://www.nevo.co.il/law/5227</vt:lpwstr>
      </vt:variant>
      <vt:variant>
        <vt:lpwstr/>
      </vt:variant>
      <vt:variant>
        <vt:i4>6619233</vt:i4>
      </vt:variant>
      <vt:variant>
        <vt:i4>24</vt:i4>
      </vt:variant>
      <vt:variant>
        <vt:i4>0</vt:i4>
      </vt:variant>
      <vt:variant>
        <vt:i4>5</vt:i4>
      </vt:variant>
      <vt:variant>
        <vt:lpwstr>http://www.nevo.co.il/law/70301/40</vt:lpwstr>
      </vt:variant>
      <vt:variant>
        <vt:lpwstr/>
      </vt:variant>
      <vt:variant>
        <vt:i4>7995492</vt:i4>
      </vt:variant>
      <vt:variant>
        <vt:i4>21</vt:i4>
      </vt:variant>
      <vt:variant>
        <vt:i4>0</vt:i4>
      </vt:variant>
      <vt:variant>
        <vt:i4>5</vt:i4>
      </vt:variant>
      <vt:variant>
        <vt:lpwstr>http://www.nevo.co.il/law/70301</vt:lpwstr>
      </vt:variant>
      <vt:variant>
        <vt:lpwstr/>
      </vt:variant>
      <vt:variant>
        <vt:i4>5046355</vt:i4>
      </vt:variant>
      <vt:variant>
        <vt:i4>18</vt:i4>
      </vt:variant>
      <vt:variant>
        <vt:i4>0</vt:i4>
      </vt:variant>
      <vt:variant>
        <vt:i4>5</vt:i4>
      </vt:variant>
      <vt:variant>
        <vt:lpwstr>http://www.nevo.co.il/law/4216/37a.a</vt:lpwstr>
      </vt:variant>
      <vt:variant>
        <vt:lpwstr/>
      </vt:variant>
      <vt:variant>
        <vt:i4>3014771</vt:i4>
      </vt:variant>
      <vt:variant>
        <vt:i4>15</vt:i4>
      </vt:variant>
      <vt:variant>
        <vt:i4>0</vt:i4>
      </vt:variant>
      <vt:variant>
        <vt:i4>5</vt:i4>
      </vt:variant>
      <vt:variant>
        <vt:lpwstr>http://www.nevo.co.il/law/4216/19a</vt:lpwstr>
      </vt:variant>
      <vt:variant>
        <vt:lpwstr/>
      </vt:variant>
      <vt:variant>
        <vt:i4>5177418</vt:i4>
      </vt:variant>
      <vt:variant>
        <vt:i4>12</vt:i4>
      </vt:variant>
      <vt:variant>
        <vt:i4>0</vt:i4>
      </vt:variant>
      <vt:variant>
        <vt:i4>5</vt:i4>
      </vt:variant>
      <vt:variant>
        <vt:lpwstr>http://www.nevo.co.il/law/4216/13</vt:lpwstr>
      </vt:variant>
      <vt:variant>
        <vt:lpwstr/>
      </vt:variant>
      <vt:variant>
        <vt:i4>2752612</vt:i4>
      </vt:variant>
      <vt:variant>
        <vt:i4>9</vt:i4>
      </vt:variant>
      <vt:variant>
        <vt:i4>0</vt:i4>
      </vt:variant>
      <vt:variant>
        <vt:i4>5</vt:i4>
      </vt:variant>
      <vt:variant>
        <vt:lpwstr>http://www.nevo.co.il/law/4216/7.c</vt:lpwstr>
      </vt:variant>
      <vt:variant>
        <vt:lpwstr/>
      </vt:variant>
      <vt:variant>
        <vt:i4>2621540</vt:i4>
      </vt:variant>
      <vt:variant>
        <vt:i4>6</vt:i4>
      </vt:variant>
      <vt:variant>
        <vt:i4>0</vt:i4>
      </vt:variant>
      <vt:variant>
        <vt:i4>5</vt:i4>
      </vt:variant>
      <vt:variant>
        <vt:lpwstr>http://www.nevo.co.il/law/4216/7.a</vt:lpwstr>
      </vt:variant>
      <vt:variant>
        <vt:lpwstr/>
      </vt:variant>
      <vt:variant>
        <vt:i4>8257637</vt:i4>
      </vt:variant>
      <vt:variant>
        <vt:i4>3</vt:i4>
      </vt:variant>
      <vt:variant>
        <vt:i4>0</vt:i4>
      </vt:variant>
      <vt:variant>
        <vt:i4>5</vt:i4>
      </vt:variant>
      <vt:variant>
        <vt:lpwstr>http://www.nevo.co.il/law/4216</vt:lpwstr>
      </vt:variant>
      <vt:variant>
        <vt:lpwstr/>
      </vt:variant>
      <vt:variant>
        <vt:i4>3407992</vt:i4>
      </vt:variant>
      <vt:variant>
        <vt:i4>0</vt:i4>
      </vt:variant>
      <vt:variant>
        <vt:i4>0</vt:i4>
      </vt:variant>
      <vt:variant>
        <vt:i4>5</vt:i4>
      </vt:variant>
      <vt:variant>
        <vt:lpwstr>http://www.nevo.co.il/case/30345816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2025-11-02T12:16:00Z</dcterms:created>
  <dcterms:modified xsi:type="dcterms:W3CDTF">2025-11-02T12:16:00Z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26596</vt:lpwstr>
  </property>
  <property fmtid="{D5CDD505-2E9C-101B-9397-08002B2CF9AE}" pid="6" name="NEWPARTB">
    <vt:lpwstr>01</vt:lpwstr>
  </property>
  <property fmtid="{D5CDD505-2E9C-101B-9397-08002B2CF9AE}" pid="7" name="NEWPARTC">
    <vt:lpwstr>24</vt:lpwstr>
  </property>
  <property fmtid="{D5CDD505-2E9C-101B-9397-08002B2CF9AE}" pid="8" name="APPELLANT">
    <vt:lpwstr>מדינת ישראל</vt:lpwstr>
  </property>
  <property fmtid="{D5CDD505-2E9C-101B-9397-08002B2CF9AE}" pid="9" name="APPELLEE">
    <vt:lpwstr>זוהיר אמטיראת</vt:lpwstr>
  </property>
  <property fmtid="{D5CDD505-2E9C-101B-9397-08002B2CF9AE}" pid="10" name="LAWYER">
    <vt:lpwstr>נמרוד שחל;אברהים אלקורעאן</vt:lpwstr>
  </property>
  <property fmtid="{D5CDD505-2E9C-101B-9397-08002B2CF9AE}" pid="11" name="JUDGE">
    <vt:lpwstr>רון סולקין</vt:lpwstr>
  </property>
  <property fmtid="{D5CDD505-2E9C-101B-9397-08002B2CF9AE}" pid="12" name="CITY">
    <vt:lpwstr>ב"ש</vt:lpwstr>
  </property>
  <property fmtid="{D5CDD505-2E9C-101B-9397-08002B2CF9AE}" pid="13" name="DATE">
    <vt:lpwstr>20240605</vt:lpwstr>
  </property>
  <property fmtid="{D5CDD505-2E9C-101B-9397-08002B2CF9AE}" pid="14" name="TYPE_N_DATE">
    <vt:lpwstr>38020240605</vt:lpwstr>
  </property>
  <property fmtid="{D5CDD505-2E9C-101B-9397-08002B2CF9AE}" pid="15" name="CASESLISTTMP1">
    <vt:lpwstr>30345816;23827604;26318040;21827077;5698919;5763166;29619044;28649643;28057585</vt:lpwstr>
  </property>
  <property fmtid="{D5CDD505-2E9C-101B-9397-08002B2CF9AE}" pid="16" name="WORDNUMPAGES">
    <vt:lpwstr>1</vt:lpwstr>
  </property>
  <property fmtid="{D5CDD505-2E9C-101B-9397-08002B2CF9AE}" pid="17" name="TYPE_ABS_DATE">
    <vt:lpwstr>380020240605</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ISABSTRACT">
    <vt:lpwstr>Y</vt:lpwstr>
  </property>
  <property fmtid="{D5CDD505-2E9C-101B-9397-08002B2CF9AE}" pid="36" name="LAWLISTTMP1">
    <vt:lpwstr>4216/013;019a;007.a;007.c;037a.a</vt:lpwstr>
  </property>
  <property fmtid="{D5CDD505-2E9C-101B-9397-08002B2CF9AE}" pid="37" name="LAWLISTTMP2">
    <vt:lpwstr>70301/040</vt:lpwstr>
  </property>
  <property fmtid="{D5CDD505-2E9C-101B-9397-08002B2CF9AE}" pid="38" name="LAWLISTTMP3">
    <vt:lpwstr>5227/043:2</vt:lpwstr>
  </property>
  <property fmtid="{D5CDD505-2E9C-101B-9397-08002B2CF9AE}" pid="39" name="LAWLISTTMP4">
    <vt:lpwstr>127622:2</vt:lpwstr>
  </property>
</Properties>
</file>