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EDDB" w14:textId="77777777" w:rsidR="009F435E" w:rsidRPr="009F435E" w:rsidRDefault="009F435E" w:rsidP="009F435E">
      <w:pPr>
        <w:bidi/>
        <w:jc w:val="both"/>
        <w:rPr>
          <w:b/>
          <w:bCs/>
          <w:sz w:val="40"/>
          <w:szCs w:val="40"/>
        </w:rPr>
      </w:pPr>
      <w:r w:rsidRPr="009F435E">
        <w:rPr>
          <w:b/>
          <w:bCs/>
          <w:sz w:val="40"/>
          <w:szCs w:val="40"/>
          <w:rtl/>
        </w:rPr>
        <w:t>זיהוי דוברים במסמכים משפטיים</w:t>
      </w:r>
    </w:p>
    <w:p w14:paraId="7660CA9D" w14:textId="77777777" w:rsidR="009F435E" w:rsidRPr="009F435E" w:rsidRDefault="009F435E" w:rsidP="009F435E">
      <w:pPr>
        <w:bidi/>
        <w:jc w:val="both"/>
        <w:rPr>
          <w:b/>
          <w:bCs/>
        </w:rPr>
      </w:pPr>
      <w:r w:rsidRPr="009F435E">
        <w:rPr>
          <w:b/>
          <w:bCs/>
          <w:rtl/>
        </w:rPr>
        <w:t>מבוא</w:t>
      </w:r>
    </w:p>
    <w:p w14:paraId="7A49E3FD" w14:textId="77777777" w:rsidR="009F435E" w:rsidRPr="009F435E" w:rsidRDefault="009F435E" w:rsidP="009F435E">
      <w:pPr>
        <w:bidi/>
        <w:jc w:val="both"/>
      </w:pPr>
      <w:r w:rsidRPr="009F435E">
        <w:rPr>
          <w:rtl/>
        </w:rPr>
        <w:t>מסמכים משפטיים, ובפרט פסקי דין, מאופיינים בריבוי דוברים הפועלים במסגרת טקסטואלית אחת. לאורך פסק הדין מופיעים דברי השופט, טיעוני התביעה וההגנה, וכן עמדות והמלצות של שירות המבחן. זיהוי הדובר האחראי לכל חלק בטקסט מהווה שלב יסוד בניתוח מבני של מסמכים משפטיים, ומהווה תנאי מקדים למשימות מתקדמות כגון ניתוח טיעונים, חילוץ נימוקים והבנת מבנה ההכרעה השיפוטית</w:t>
      </w:r>
      <w:r w:rsidRPr="009F435E">
        <w:t>.</w:t>
      </w:r>
    </w:p>
    <w:p w14:paraId="7FBC63F5" w14:textId="77777777" w:rsidR="009F435E" w:rsidRPr="009F435E" w:rsidRDefault="009F435E" w:rsidP="009F435E">
      <w:pPr>
        <w:bidi/>
        <w:jc w:val="both"/>
      </w:pPr>
      <w:r w:rsidRPr="009F435E">
        <w:rPr>
          <w:rtl/>
        </w:rPr>
        <w:t>זיהוי אוטומטי של הדובר מציב אתגר משמעותי, שכן משפט בודד עשוי להיות מנוסח באופן נייטרלי, לכלול ציטוט של צד אחר או להישען על הקשר מוקדם יותר במסמך. לפיכך, זהות הדובר אינה ניתנת לזיהוי מהמשפט לבדו, אלא מחייבת התייחסות להקשר הטקסטואלי שבו הוא מופיע</w:t>
      </w:r>
      <w:r w:rsidRPr="009F435E">
        <w:t>.</w:t>
      </w:r>
    </w:p>
    <w:p w14:paraId="7953A25D" w14:textId="77777777" w:rsidR="009F435E" w:rsidRPr="009F435E" w:rsidRDefault="009F435E" w:rsidP="009F435E">
      <w:pPr>
        <w:bidi/>
        <w:jc w:val="both"/>
      </w:pPr>
      <w:r w:rsidRPr="009F435E">
        <w:rPr>
          <w:rtl/>
        </w:rPr>
        <w:t>מטרת עבודה זו היא לפתח ולבחון שיטה לזיהוי דוברים במסמכים משפטיים בעברית, תוך שימוש במודל שפה גדול</w:t>
      </w:r>
      <w:r w:rsidRPr="009F435E">
        <w:t xml:space="preserve"> (LLM), </w:t>
      </w:r>
      <w:r w:rsidRPr="009F435E">
        <w:rPr>
          <w:rtl/>
        </w:rPr>
        <w:t>כאשר הסיווג מתבצע ברמת המשפט ובהינתן ההקשר של הפסקה המלאה. העבודה מציגה תהליך מתודולוגי מלא, החל מקדם־עיבוד הטקסט ועד להערכת ביצועי המודל</w:t>
      </w:r>
      <w:r w:rsidRPr="009F435E">
        <w:t>.</w:t>
      </w:r>
    </w:p>
    <w:p w14:paraId="1888CD70" w14:textId="4CFFF9BC" w:rsidR="009F435E" w:rsidRPr="009F435E" w:rsidRDefault="009F435E" w:rsidP="009F435E">
      <w:pPr>
        <w:bidi/>
        <w:jc w:val="both"/>
      </w:pPr>
    </w:p>
    <w:p w14:paraId="533DFAB5" w14:textId="77777777" w:rsidR="009F435E" w:rsidRPr="009F435E" w:rsidRDefault="009F435E" w:rsidP="009F435E">
      <w:pPr>
        <w:bidi/>
        <w:jc w:val="both"/>
        <w:rPr>
          <w:b/>
          <w:bCs/>
        </w:rPr>
      </w:pPr>
      <w:r w:rsidRPr="009F435E">
        <w:rPr>
          <w:b/>
          <w:bCs/>
          <w:rtl/>
        </w:rPr>
        <w:t>קדם־עיבוד הטקסט</w:t>
      </w:r>
    </w:p>
    <w:p w14:paraId="0BC7D45D" w14:textId="77777777" w:rsidR="009F435E" w:rsidRPr="009F435E" w:rsidRDefault="009F435E" w:rsidP="009F435E">
      <w:pPr>
        <w:bidi/>
        <w:jc w:val="both"/>
      </w:pPr>
      <w:r w:rsidRPr="009F435E">
        <w:rPr>
          <w:rtl/>
        </w:rPr>
        <w:t>כדי לאפשר ניתוח שיטתי של מסמכים משפטיים, בוצע תהליך קדם־עיבוד שמטרתו להפוך טקסט משפטי רציף לייצוג נתונים מובנה. בשלב הראשון פוצל כל פסק דין לפסקאות, המשמרות את הרצף הרעיוני והטיעוני של הטקסט. לאחר מכן פוצלה כל פסקה למשפטים בודדים, אשר שימשו כיחידת הניתוח הבסיסית</w:t>
      </w:r>
      <w:r w:rsidRPr="009F435E">
        <w:t>.</w:t>
      </w:r>
    </w:p>
    <w:p w14:paraId="0C2AA8C3" w14:textId="77777777" w:rsidR="009F435E" w:rsidRPr="009F435E" w:rsidRDefault="009F435E" w:rsidP="009F435E">
      <w:pPr>
        <w:bidi/>
        <w:jc w:val="both"/>
      </w:pPr>
      <w:r w:rsidRPr="009F435E">
        <w:rPr>
          <w:rtl/>
        </w:rPr>
        <w:t>הבחירה במשפט כיחידת סיווג נועדה לאפשר רזולוציה גבוהה בניתוח, אך מאחר שמשפט בודד אינו תמיד מספק מידע חד־משמעי לגבי זהות הדובר, נשמרה הפסקה המלאה כהקשר נלווה לכל משפט. כך נוצר ייצוג שבו כל שורה מייצגת משפט אחד, בצירוף הפסקה שבה הוא מופיע, דבר המאפשר סיווג עקבי המבוסס על הקשר טקסטואלי רחב</w:t>
      </w:r>
      <w:r w:rsidRPr="009F435E">
        <w:t>.</w:t>
      </w:r>
    </w:p>
    <w:p w14:paraId="5B99046C" w14:textId="131C73F2" w:rsidR="009F435E" w:rsidRPr="009F435E" w:rsidRDefault="009F435E" w:rsidP="009F435E">
      <w:pPr>
        <w:bidi/>
        <w:jc w:val="both"/>
      </w:pPr>
    </w:p>
    <w:p w14:paraId="184B9D4C" w14:textId="77777777" w:rsidR="009F435E" w:rsidRPr="009F435E" w:rsidRDefault="009F435E" w:rsidP="009F435E">
      <w:pPr>
        <w:bidi/>
        <w:jc w:val="both"/>
        <w:rPr>
          <w:b/>
          <w:bCs/>
        </w:rPr>
      </w:pPr>
      <w:r w:rsidRPr="009F435E">
        <w:rPr>
          <w:b/>
          <w:bCs/>
          <w:rtl/>
        </w:rPr>
        <w:t>הגדרת משימת זיהוי הדוברים</w:t>
      </w:r>
    </w:p>
    <w:p w14:paraId="27DE1BF7" w14:textId="77777777" w:rsidR="009F435E" w:rsidRPr="009F435E" w:rsidRDefault="009F435E" w:rsidP="009F435E">
      <w:pPr>
        <w:bidi/>
        <w:jc w:val="both"/>
      </w:pPr>
      <w:r w:rsidRPr="009F435E">
        <w:rPr>
          <w:rtl/>
        </w:rPr>
        <w:t>משימת זיהוי הדוברים הוגדרה כבעיית סיווג רב־מחלקתי, שבה כל משפט משויך לדובר האחראי לו. במסגרת העבודה הוגדרו ארבע קטגוריות דוברים</w:t>
      </w:r>
      <w:r w:rsidRPr="009F435E">
        <w:t>:</w:t>
      </w:r>
    </w:p>
    <w:p w14:paraId="0EE3A4C8" w14:textId="77777777" w:rsidR="009F435E" w:rsidRPr="009F435E" w:rsidRDefault="009F435E" w:rsidP="009F435E">
      <w:pPr>
        <w:numPr>
          <w:ilvl w:val="0"/>
          <w:numId w:val="2"/>
        </w:numPr>
        <w:bidi/>
        <w:jc w:val="both"/>
      </w:pPr>
      <w:r w:rsidRPr="009F435E">
        <w:rPr>
          <w:b/>
          <w:bCs/>
          <w:rtl/>
        </w:rPr>
        <w:t>שופט</w:t>
      </w:r>
      <w:r w:rsidRPr="009F435E">
        <w:rPr>
          <w:rtl/>
        </w:rPr>
        <w:t xml:space="preserve"> </w:t>
      </w:r>
      <w:r w:rsidRPr="009F435E">
        <w:t xml:space="preserve">– </w:t>
      </w:r>
      <w:r w:rsidRPr="009F435E">
        <w:rPr>
          <w:rtl/>
        </w:rPr>
        <w:t>דברי בית המשפט, לרבות קביעות עובדתיות, ניתוח משפטי והכרעה</w:t>
      </w:r>
      <w:r w:rsidRPr="009F435E">
        <w:t>.</w:t>
      </w:r>
    </w:p>
    <w:p w14:paraId="4E353C29" w14:textId="77777777" w:rsidR="009F435E" w:rsidRPr="009F435E" w:rsidRDefault="009F435E" w:rsidP="009F435E">
      <w:pPr>
        <w:numPr>
          <w:ilvl w:val="0"/>
          <w:numId w:val="2"/>
        </w:numPr>
        <w:bidi/>
        <w:jc w:val="both"/>
      </w:pPr>
      <w:r w:rsidRPr="009F435E">
        <w:rPr>
          <w:b/>
          <w:bCs/>
          <w:rtl/>
        </w:rPr>
        <w:t>תביעה</w:t>
      </w:r>
      <w:r w:rsidRPr="009F435E">
        <w:rPr>
          <w:rtl/>
        </w:rPr>
        <w:t xml:space="preserve"> </w:t>
      </w:r>
      <w:r w:rsidRPr="009F435E">
        <w:t xml:space="preserve">– </w:t>
      </w:r>
      <w:r w:rsidRPr="009F435E">
        <w:rPr>
          <w:rtl/>
        </w:rPr>
        <w:t>טיעונים, עמדות ובקשות המיוחסים לצד התביעה</w:t>
      </w:r>
      <w:r w:rsidRPr="009F435E">
        <w:t>.</w:t>
      </w:r>
    </w:p>
    <w:p w14:paraId="6B51D0E0" w14:textId="77777777" w:rsidR="009F435E" w:rsidRPr="009F435E" w:rsidRDefault="009F435E" w:rsidP="009F435E">
      <w:pPr>
        <w:numPr>
          <w:ilvl w:val="0"/>
          <w:numId w:val="2"/>
        </w:numPr>
        <w:bidi/>
        <w:jc w:val="both"/>
      </w:pPr>
      <w:r w:rsidRPr="009F435E">
        <w:rPr>
          <w:b/>
          <w:bCs/>
          <w:rtl/>
        </w:rPr>
        <w:t>הגנה</w:t>
      </w:r>
      <w:r w:rsidRPr="009F435E">
        <w:rPr>
          <w:rtl/>
        </w:rPr>
        <w:t xml:space="preserve"> </w:t>
      </w:r>
      <w:r w:rsidRPr="009F435E">
        <w:t xml:space="preserve">– </w:t>
      </w:r>
      <w:r w:rsidRPr="009F435E">
        <w:rPr>
          <w:rtl/>
        </w:rPr>
        <w:t>טיעונים ועמדות המיוחסים לנאשם או לבאי כוחו, אשר הוגדרו כקטגוריה אחת אחידה</w:t>
      </w:r>
      <w:r w:rsidRPr="009F435E">
        <w:t>.</w:t>
      </w:r>
    </w:p>
    <w:p w14:paraId="3CC7155D" w14:textId="77777777" w:rsidR="009F435E" w:rsidRPr="009F435E" w:rsidRDefault="009F435E" w:rsidP="009F435E">
      <w:pPr>
        <w:numPr>
          <w:ilvl w:val="0"/>
          <w:numId w:val="2"/>
        </w:numPr>
        <w:bidi/>
        <w:jc w:val="both"/>
      </w:pPr>
      <w:r w:rsidRPr="009F435E">
        <w:rPr>
          <w:b/>
          <w:bCs/>
          <w:rtl/>
        </w:rPr>
        <w:t>שירות המבחן</w:t>
      </w:r>
      <w:r w:rsidRPr="009F435E">
        <w:rPr>
          <w:rtl/>
        </w:rPr>
        <w:t xml:space="preserve"> </w:t>
      </w:r>
      <w:r w:rsidRPr="009F435E">
        <w:t xml:space="preserve">– </w:t>
      </w:r>
      <w:r w:rsidRPr="009F435E">
        <w:rPr>
          <w:rtl/>
        </w:rPr>
        <w:t>התרשמות, המלצות וחוות דעת של שירות המבחן</w:t>
      </w:r>
      <w:r w:rsidRPr="009F435E">
        <w:t>.</w:t>
      </w:r>
    </w:p>
    <w:p w14:paraId="3C8B7185" w14:textId="24963BE2" w:rsidR="009F435E" w:rsidRPr="009F435E" w:rsidRDefault="009F435E" w:rsidP="009F435E">
      <w:pPr>
        <w:bidi/>
        <w:jc w:val="both"/>
      </w:pPr>
      <w:r w:rsidRPr="009F435E">
        <w:rPr>
          <w:rtl/>
        </w:rPr>
        <w:lastRenderedPageBreak/>
        <w:t>הסיווג מתבצע ברמת המשפט, אך ההכרעה לגבי זהות הדובר מתקבלת בהינתן ההקשר של הפסקה כולה, בהתאם לאופיו המורכב של הטקסט המשפטי</w:t>
      </w:r>
      <w:r w:rsidRPr="009F435E">
        <w:t>.</w:t>
      </w:r>
    </w:p>
    <w:p w14:paraId="4C8EC1E6" w14:textId="4A25A504" w:rsidR="009F435E" w:rsidRPr="009F435E" w:rsidRDefault="009F435E" w:rsidP="009F435E">
      <w:pPr>
        <w:bidi/>
        <w:jc w:val="both"/>
      </w:pPr>
    </w:p>
    <w:p w14:paraId="1BB17271" w14:textId="77777777" w:rsidR="009F435E" w:rsidRPr="009F435E" w:rsidRDefault="009F435E" w:rsidP="009F435E">
      <w:pPr>
        <w:bidi/>
        <w:jc w:val="both"/>
        <w:rPr>
          <w:b/>
          <w:bCs/>
        </w:rPr>
      </w:pPr>
      <w:r w:rsidRPr="009F435E">
        <w:rPr>
          <w:b/>
          <w:bCs/>
          <w:rtl/>
        </w:rPr>
        <w:t>שיטת זיהוי הדוברים</w:t>
      </w:r>
    </w:p>
    <w:p w14:paraId="01802362" w14:textId="77777777" w:rsidR="009F435E" w:rsidRPr="009F435E" w:rsidRDefault="009F435E" w:rsidP="009F435E">
      <w:pPr>
        <w:bidi/>
        <w:jc w:val="both"/>
      </w:pPr>
      <w:r w:rsidRPr="009F435E">
        <w:rPr>
          <w:rtl/>
        </w:rPr>
        <w:t>זיהוי הדובר עבור משפט בודד במסמך משפטי מהווה אתגר, שכן זהות הדובר אינה נגזרת תמיד מהניסוח המקומי של המשפט. לאור זאת, הוגדרה שיטת הסיווג כך שיחידת הניתוח היא משפט בודד, בעוד שההחלטה לגבי זהות הדובר מתקבלת בהינתן ההקשר של הפסקה המלאה שבה הוא מופיע</w:t>
      </w:r>
      <w:r w:rsidRPr="009F435E">
        <w:t>.</w:t>
      </w:r>
    </w:p>
    <w:p w14:paraId="2BDA2146" w14:textId="77777777" w:rsidR="009F435E" w:rsidRPr="009F435E" w:rsidRDefault="009F435E" w:rsidP="009F435E">
      <w:pPr>
        <w:bidi/>
        <w:jc w:val="both"/>
      </w:pPr>
      <w:r w:rsidRPr="009F435E">
        <w:rPr>
          <w:rtl/>
        </w:rPr>
        <w:t>לצורך מימוש השיטה נעשה שימוש במודל שפה גדול בגישת</w:t>
      </w:r>
      <w:r w:rsidRPr="009F435E">
        <w:t xml:space="preserve"> Zero-shot. </w:t>
      </w:r>
      <w:r w:rsidRPr="009F435E">
        <w:rPr>
          <w:rtl/>
        </w:rPr>
        <w:t>המודל קיבל כקלט את המשפט בצירוף הפסקה המלאה, והונחה לבחור את הדובר המתאים מתוך סט הקטגוריות שהוגדר מראש. לצורך התמודדות עם מקרים מאתגרים, הוגדר פרומפט קבוע הכולל הנחיות מפורטות ודוגמאות מייצגות. הפרומפט נשמר זהה לאורך כל הניסויים, על מנת להבטיח עקביות בתהליך הסיווג והערכה אמינה של ביצועי המודל</w:t>
      </w:r>
      <w:r w:rsidRPr="009F435E">
        <w:t>.</w:t>
      </w:r>
    </w:p>
    <w:p w14:paraId="6A3B3685" w14:textId="2138675E" w:rsidR="009F435E" w:rsidRPr="009F435E" w:rsidRDefault="009F435E" w:rsidP="009F435E">
      <w:pPr>
        <w:bidi/>
        <w:jc w:val="both"/>
      </w:pPr>
    </w:p>
    <w:p w14:paraId="7CA78B94" w14:textId="77777777" w:rsidR="009F435E" w:rsidRPr="009F435E" w:rsidRDefault="009F435E" w:rsidP="009F435E">
      <w:pPr>
        <w:bidi/>
        <w:jc w:val="both"/>
        <w:rPr>
          <w:b/>
          <w:bCs/>
        </w:rPr>
      </w:pPr>
      <w:r w:rsidRPr="009F435E">
        <w:rPr>
          <w:b/>
          <w:bCs/>
          <w:rtl/>
        </w:rPr>
        <w:t>הדאטאסט והתיוג הידני</w:t>
      </w:r>
    </w:p>
    <w:p w14:paraId="42A2ADA4" w14:textId="77777777" w:rsidR="009F435E" w:rsidRPr="009F435E" w:rsidRDefault="009F435E" w:rsidP="009F435E">
      <w:pPr>
        <w:bidi/>
        <w:jc w:val="both"/>
      </w:pPr>
      <w:r w:rsidRPr="009F435E">
        <w:rPr>
          <w:rtl/>
        </w:rPr>
        <w:t>לצורך הערכת המערכת נבנה דאטאסט מתויג ידנית הכולל כ־900 משפטים שנדגמו ממסמכים משפטיים. כל משפט מלווה בפסקה המלאה שבה הוא מופיע, בהתאם להגדרת יחידת הניתוח וההקשר</w:t>
      </w:r>
      <w:r w:rsidRPr="009F435E">
        <w:t>.</w:t>
      </w:r>
    </w:p>
    <w:p w14:paraId="75EC5699" w14:textId="77777777" w:rsidR="009F435E" w:rsidRPr="009F435E" w:rsidRDefault="009F435E" w:rsidP="009F435E">
      <w:pPr>
        <w:bidi/>
        <w:jc w:val="both"/>
      </w:pPr>
      <w:r w:rsidRPr="009F435E">
        <w:rPr>
          <w:rtl/>
        </w:rPr>
        <w:t>התיוג הידני בוצע בשלב הראשון על ידי מתייג אחד, אשר סיווג כל משפט לאחת מארבע קטגוריות הדוברים שהוגדרו. תהליך זה נועד ליצור דאטאסט אחיד ועקבי בהיקף מספק לצורך הערכת המודל</w:t>
      </w:r>
      <w:r w:rsidRPr="009F435E">
        <w:t>.</w:t>
      </w:r>
    </w:p>
    <w:p w14:paraId="06C32C9D" w14:textId="0BE23D9E" w:rsidR="009F435E" w:rsidRPr="009F435E" w:rsidRDefault="009F435E" w:rsidP="009F435E">
      <w:pPr>
        <w:bidi/>
        <w:jc w:val="both"/>
      </w:pPr>
    </w:p>
    <w:p w14:paraId="08932E6C" w14:textId="77777777" w:rsidR="009F435E" w:rsidRPr="009F435E" w:rsidRDefault="009F435E" w:rsidP="009F435E">
      <w:pPr>
        <w:bidi/>
        <w:jc w:val="both"/>
        <w:rPr>
          <w:b/>
          <w:bCs/>
        </w:rPr>
      </w:pPr>
      <w:r w:rsidRPr="009F435E">
        <w:rPr>
          <w:b/>
          <w:bCs/>
          <w:rtl/>
        </w:rPr>
        <w:t>בדיקת הסכמה בין מתייגים</w:t>
      </w:r>
      <w:r w:rsidRPr="009F435E">
        <w:rPr>
          <w:b/>
          <w:bCs/>
        </w:rPr>
        <w:t xml:space="preserve"> (Inter-Annotator Agreement)</w:t>
      </w:r>
    </w:p>
    <w:p w14:paraId="75B16489" w14:textId="54A99488" w:rsidR="009F435E" w:rsidRPr="00084F15" w:rsidRDefault="00084F15" w:rsidP="00084F15">
      <w:pPr>
        <w:bidi/>
      </w:pPr>
      <w:r w:rsidRPr="00084F15">
        <w:rPr>
          <w:rtl/>
        </w:rPr>
        <w:t>כדי להעריך את מהימנות התיוג, בוצעה בדיקת הסכמה בין מתייגים על תת־מדגם אקראי של 50 משפטים מהדאטאסט. משפטים אלו תויגו מחדש על ידי מתייג נוסף, באופן בלתי תלוי. רמת ההסכמה נמדדה באמצעות אחוז ההסכמה ומדד קפא של כהן</w:t>
      </w:r>
      <w:r w:rsidRPr="00084F15">
        <w:t xml:space="preserve"> (Cohen’s Kappa). </w:t>
      </w:r>
      <w:r w:rsidRPr="00084F15">
        <w:rPr>
          <w:rtl/>
        </w:rPr>
        <w:t xml:space="preserve">התקבל אחוז הסכמה של 90% </w:t>
      </w:r>
      <w:r w:rsidRPr="00084F15">
        <w:t xml:space="preserve"> kappa score </w:t>
      </w:r>
      <w:r w:rsidRPr="00084F15">
        <w:rPr>
          <w:rtl/>
        </w:rPr>
        <w:t>של</w:t>
      </w:r>
      <w:r w:rsidRPr="00084F15">
        <w:t xml:space="preserve"> </w:t>
      </w:r>
      <w:r w:rsidRPr="00084F15">
        <w:t>,</w:t>
      </w:r>
      <w:r w:rsidRPr="00084F15">
        <w:t xml:space="preserve">κ = 0.857 </w:t>
      </w:r>
      <w:r w:rsidRPr="00084F15">
        <w:rPr>
          <w:rtl/>
        </w:rPr>
        <w:t>המעידים על רמת הסכמה גבוהה בין המתייגים</w:t>
      </w:r>
      <w:r w:rsidRPr="00084F15">
        <w:t>.</w:t>
      </w:r>
      <w:r w:rsidRPr="00084F15">
        <w:br/>
      </w:r>
      <w:r w:rsidRPr="00084F15">
        <w:rPr>
          <w:rtl/>
        </w:rPr>
        <w:t>לאור תוצאות אלו, נעשה שימוש בדאטאסט המתויג כבסיס אמת</w:t>
      </w:r>
      <w:r w:rsidRPr="00084F15">
        <w:t xml:space="preserve"> (Ground Truth) </w:t>
      </w:r>
      <w:r w:rsidRPr="00084F15">
        <w:rPr>
          <w:rtl/>
        </w:rPr>
        <w:t>להערכת ביצועי המודל</w:t>
      </w:r>
      <w:r w:rsidRPr="00084F15">
        <w:t>.</w:t>
      </w:r>
    </w:p>
    <w:p w14:paraId="7E05F207" w14:textId="77777777" w:rsidR="00084F15" w:rsidRDefault="00084F15" w:rsidP="009F435E">
      <w:pPr>
        <w:bidi/>
        <w:jc w:val="both"/>
        <w:rPr>
          <w:b/>
          <w:bCs/>
        </w:rPr>
      </w:pPr>
    </w:p>
    <w:p w14:paraId="316ACE43" w14:textId="08B40A90" w:rsidR="009F435E" w:rsidRPr="009F435E" w:rsidRDefault="009F435E" w:rsidP="00084F15">
      <w:pPr>
        <w:bidi/>
        <w:jc w:val="both"/>
        <w:rPr>
          <w:b/>
          <w:bCs/>
        </w:rPr>
      </w:pPr>
      <w:r w:rsidRPr="009F435E">
        <w:rPr>
          <w:b/>
          <w:bCs/>
          <w:rtl/>
        </w:rPr>
        <w:t>מערך הניסוי</w:t>
      </w:r>
    </w:p>
    <w:p w14:paraId="6977A8CB" w14:textId="5081AC0C" w:rsidR="009F435E" w:rsidRPr="009F435E" w:rsidRDefault="009F435E" w:rsidP="009F435E">
      <w:pPr>
        <w:bidi/>
        <w:jc w:val="both"/>
      </w:pPr>
      <w:r w:rsidRPr="009F435E">
        <w:rPr>
          <w:rtl/>
        </w:rPr>
        <w:t>הערכת המודל בוצעה על הדאטאסט המתויג הכולל כ־900 משפטים, אשר שימש כ־</w:t>
      </w:r>
      <w:r w:rsidRPr="009F435E">
        <w:t xml:space="preserve">Test Set </w:t>
      </w:r>
      <w:r w:rsidR="008F1905">
        <w:rPr>
          <w:rFonts w:hint="cs"/>
          <w:rtl/>
        </w:rPr>
        <w:t xml:space="preserve"> </w:t>
      </w:r>
      <w:r w:rsidRPr="009F435E">
        <w:rPr>
          <w:rtl/>
        </w:rPr>
        <w:t>בלבד. עבור כל משפט קיבל המודל כקלט את המשפט בצירוף הפסקה המלאה, והתבקש לזהות את הדובר מתוך הקטגוריות שהוגדרו. הפרומפט לא שונה או כויל במהלך ההערכה, בהתאם לעקרונות גישת ה־</w:t>
      </w:r>
      <w:r w:rsidRPr="009F435E">
        <w:t>Zero-shot</w:t>
      </w:r>
      <w:r w:rsidR="008F1905">
        <w:rPr>
          <w:rFonts w:hint="cs"/>
          <w:rtl/>
        </w:rPr>
        <w:t>.</w:t>
      </w:r>
    </w:p>
    <w:p w14:paraId="2E936663" w14:textId="77777777" w:rsidR="009F435E" w:rsidRPr="009F435E" w:rsidRDefault="009F435E" w:rsidP="009F435E">
      <w:pPr>
        <w:bidi/>
        <w:jc w:val="both"/>
      </w:pPr>
      <w:r w:rsidRPr="009F435E">
        <w:rPr>
          <w:rtl/>
        </w:rPr>
        <w:lastRenderedPageBreak/>
        <w:t>בנוסף, הופעלה המערכת על דאטאסט רחב יותר הכולל כ־20,000 משפטים שלא תויגו ידנית. דאטאסט זה שימש להדגמת יישום המערכת בקנה מידה רחב ולניתוח התפלגות הדוברים במסמכים משפטיים, אך לא נכלל בחישובי הדיוק</w:t>
      </w:r>
      <w:r w:rsidRPr="009F435E">
        <w:t>.</w:t>
      </w:r>
    </w:p>
    <w:p w14:paraId="025E2363" w14:textId="11FFB086" w:rsidR="009F435E" w:rsidRDefault="009F435E" w:rsidP="009F435E">
      <w:pPr>
        <w:bidi/>
        <w:jc w:val="both"/>
        <w:rPr>
          <w:rtl/>
        </w:rPr>
      </w:pPr>
    </w:p>
    <w:p w14:paraId="787E7E1C" w14:textId="77777777" w:rsidR="007F3BAE" w:rsidRPr="007F3BAE" w:rsidRDefault="007F3BAE" w:rsidP="007F3BAE">
      <w:pPr>
        <w:bidi/>
        <w:jc w:val="both"/>
        <w:rPr>
          <w:b/>
          <w:bCs/>
        </w:rPr>
      </w:pPr>
      <w:r w:rsidRPr="007F3BAE">
        <w:rPr>
          <w:b/>
          <w:bCs/>
          <w:rtl/>
        </w:rPr>
        <w:t>תוצאות</w:t>
      </w:r>
    </w:p>
    <w:p w14:paraId="7B460D6A" w14:textId="7439CA62" w:rsidR="007F3BAE" w:rsidRPr="007F3BAE" w:rsidRDefault="007F3BAE" w:rsidP="007F3BAE">
      <w:pPr>
        <w:bidi/>
        <w:jc w:val="both"/>
      </w:pPr>
      <w:r w:rsidRPr="007F3BAE">
        <w:rPr>
          <w:rtl/>
        </w:rPr>
        <w:t>הערכת ביצועי המערכת בוצעה על דאטאסט מתויג ידנית הכולל כ־900 משפטים, אשר שימש כ־</w:t>
      </w:r>
      <w:r w:rsidRPr="007F3BAE">
        <w:t>Test Set</w:t>
      </w:r>
      <w:r w:rsidR="008F1905">
        <w:rPr>
          <w:rFonts w:hint="cs"/>
          <w:rtl/>
        </w:rPr>
        <w:t>.</w:t>
      </w:r>
      <w:r w:rsidRPr="007F3BAE">
        <w:rPr>
          <w:rtl/>
        </w:rPr>
        <w:t>המשימה הוגדרה כסיווג רב־מחלקתי לארבע קטגוריות דוברים. ביצועי המודל נמדדו באמצעות</w:t>
      </w:r>
      <w:r w:rsidRPr="007F3BAE">
        <w:t xml:space="preserve"> Accuracy </w:t>
      </w:r>
      <w:r w:rsidRPr="007F3BAE">
        <w:rPr>
          <w:rtl/>
        </w:rPr>
        <w:t>וכן</w:t>
      </w:r>
      <w:r w:rsidRPr="007F3BAE">
        <w:t xml:space="preserve"> Precision, Recall </w:t>
      </w:r>
      <w:r w:rsidRPr="007F3BAE">
        <w:rPr>
          <w:rtl/>
        </w:rPr>
        <w:t>ו־</w:t>
      </w:r>
      <w:r w:rsidRPr="007F3BAE">
        <w:t xml:space="preserve">F1-score </w:t>
      </w:r>
      <w:r w:rsidRPr="007F3BAE">
        <w:rPr>
          <w:rtl/>
        </w:rPr>
        <w:t xml:space="preserve">לכל מחלקה. בנוסף נותחה </w:t>
      </w:r>
      <w:r w:rsidR="008F1905">
        <w:t xml:space="preserve"> </w:t>
      </w:r>
      <w:proofErr w:type="spellStart"/>
      <w:r w:rsidR="008F1905">
        <w:t>confiusion</w:t>
      </w:r>
      <w:proofErr w:type="spellEnd"/>
      <w:r w:rsidR="008F1905">
        <w:t xml:space="preserve"> matrix</w:t>
      </w:r>
      <w:r w:rsidRPr="007F3BAE">
        <w:rPr>
          <w:rtl/>
        </w:rPr>
        <w:t>לצורך בחינת דפוסי השגיאה</w:t>
      </w:r>
      <w:r w:rsidRPr="007F3BAE">
        <w:t>.</w:t>
      </w:r>
    </w:p>
    <w:p w14:paraId="497D89A7" w14:textId="34FB7F42" w:rsidR="007F3BAE" w:rsidRPr="007F3BAE" w:rsidRDefault="007F3BAE" w:rsidP="007F3BAE">
      <w:pPr>
        <w:bidi/>
        <w:jc w:val="both"/>
      </w:pPr>
    </w:p>
    <w:p w14:paraId="7016A61B" w14:textId="77777777" w:rsidR="007F3BAE" w:rsidRPr="007F3BAE" w:rsidRDefault="007F3BAE" w:rsidP="007F3BAE">
      <w:pPr>
        <w:bidi/>
        <w:jc w:val="both"/>
        <w:rPr>
          <w:b/>
          <w:bCs/>
        </w:rPr>
      </w:pPr>
      <w:r w:rsidRPr="007F3BAE">
        <w:rPr>
          <w:b/>
          <w:bCs/>
          <w:rtl/>
        </w:rPr>
        <w:t>תוצאות כמותיות</w:t>
      </w:r>
    </w:p>
    <w:p w14:paraId="2FEF3CDD" w14:textId="77777777" w:rsidR="007F3BAE" w:rsidRPr="007F3BAE" w:rsidRDefault="007F3BAE" w:rsidP="007F3BAE">
      <w:pPr>
        <w:bidi/>
        <w:jc w:val="both"/>
      </w:pPr>
      <w:r w:rsidRPr="007F3BAE">
        <w:rPr>
          <w:rtl/>
        </w:rPr>
        <w:t>הדיוק הכולל</w:t>
      </w:r>
      <w:r w:rsidRPr="007F3BAE">
        <w:t xml:space="preserve"> (Accuracy) </w:t>
      </w:r>
      <w:r w:rsidRPr="007F3BAE">
        <w:rPr>
          <w:rtl/>
        </w:rPr>
        <w:t xml:space="preserve">של המודל עומד על </w:t>
      </w:r>
      <w:r w:rsidRPr="007F3BAE">
        <w:rPr>
          <w:b/>
          <w:bCs/>
        </w:rPr>
        <w:t>0.885</w:t>
      </w:r>
      <w:r w:rsidRPr="007F3BAE">
        <w:t>.</w:t>
      </w:r>
    </w:p>
    <w:p w14:paraId="3883E795" w14:textId="77777777" w:rsidR="007F3BAE" w:rsidRDefault="007F3BAE" w:rsidP="007F3BAE">
      <w:pPr>
        <w:bidi/>
        <w:jc w:val="both"/>
        <w:rPr>
          <w:rtl/>
        </w:rPr>
      </w:pPr>
    </w:p>
    <w:p w14:paraId="547A4880" w14:textId="77777777" w:rsidR="007F3BAE" w:rsidRPr="007F3BAE" w:rsidRDefault="007F3BAE" w:rsidP="007F3BAE">
      <w:pPr>
        <w:bidi/>
        <w:jc w:val="both"/>
      </w:pPr>
      <w:r w:rsidRPr="007F3BAE">
        <w:rPr>
          <w:b/>
          <w:bCs/>
        </w:rPr>
        <w:t>Table 1: Classification performance per speaker</w:t>
      </w:r>
    </w:p>
    <w:tbl>
      <w:tblPr>
        <w:tblW w:w="90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0"/>
        <w:gridCol w:w="2122"/>
        <w:gridCol w:w="1470"/>
        <w:gridCol w:w="1753"/>
      </w:tblGrid>
      <w:tr w:rsidR="00232379" w:rsidRPr="007F3BAE" w14:paraId="09313A07" w14:textId="77777777" w:rsidTr="00232379">
        <w:trPr>
          <w:trHeight w:val="906"/>
          <w:tblHeader/>
          <w:tblCellSpacing w:w="15" w:type="dxa"/>
        </w:trPr>
        <w:tc>
          <w:tcPr>
            <w:tcW w:w="0" w:type="auto"/>
            <w:vAlign w:val="center"/>
            <w:hideMark/>
          </w:tcPr>
          <w:p w14:paraId="723C4A90" w14:textId="77777777" w:rsidR="007F3BAE" w:rsidRPr="007F3BAE" w:rsidRDefault="007F3BAE" w:rsidP="002F1B58">
            <w:pPr>
              <w:bidi/>
              <w:jc w:val="center"/>
              <w:rPr>
                <w:b/>
                <w:bCs/>
              </w:rPr>
            </w:pPr>
            <w:r w:rsidRPr="007F3BAE">
              <w:rPr>
                <w:b/>
                <w:bCs/>
              </w:rPr>
              <w:t>Speaker</w:t>
            </w:r>
          </w:p>
        </w:tc>
        <w:tc>
          <w:tcPr>
            <w:tcW w:w="0" w:type="auto"/>
            <w:vAlign w:val="center"/>
            <w:hideMark/>
          </w:tcPr>
          <w:p w14:paraId="0E055E04" w14:textId="77777777" w:rsidR="007F3BAE" w:rsidRPr="007F3BAE" w:rsidRDefault="007F3BAE" w:rsidP="002F1B58">
            <w:pPr>
              <w:bidi/>
              <w:jc w:val="center"/>
              <w:rPr>
                <w:b/>
                <w:bCs/>
              </w:rPr>
            </w:pPr>
            <w:r w:rsidRPr="007F3BAE">
              <w:rPr>
                <w:b/>
                <w:bCs/>
              </w:rPr>
              <w:t>Precision</w:t>
            </w:r>
          </w:p>
        </w:tc>
        <w:tc>
          <w:tcPr>
            <w:tcW w:w="0" w:type="auto"/>
            <w:vAlign w:val="center"/>
            <w:hideMark/>
          </w:tcPr>
          <w:p w14:paraId="7EF481E9" w14:textId="77777777" w:rsidR="007F3BAE" w:rsidRPr="007F3BAE" w:rsidRDefault="007F3BAE" w:rsidP="002F1B58">
            <w:pPr>
              <w:bidi/>
              <w:jc w:val="center"/>
              <w:rPr>
                <w:b/>
                <w:bCs/>
              </w:rPr>
            </w:pPr>
            <w:r w:rsidRPr="007F3BAE">
              <w:rPr>
                <w:b/>
                <w:bCs/>
              </w:rPr>
              <w:t>Recall</w:t>
            </w:r>
          </w:p>
        </w:tc>
        <w:tc>
          <w:tcPr>
            <w:tcW w:w="0" w:type="auto"/>
            <w:vAlign w:val="center"/>
            <w:hideMark/>
          </w:tcPr>
          <w:p w14:paraId="0528CC46" w14:textId="75B70F00" w:rsidR="007F3BAE" w:rsidRPr="007F3BAE" w:rsidRDefault="007F3BAE" w:rsidP="002F1B58">
            <w:pPr>
              <w:bidi/>
              <w:jc w:val="center"/>
              <w:rPr>
                <w:b/>
                <w:bCs/>
              </w:rPr>
            </w:pPr>
            <w:r w:rsidRPr="007F3BAE">
              <w:rPr>
                <w:b/>
                <w:bCs/>
              </w:rPr>
              <w:t>F1-core</w:t>
            </w:r>
          </w:p>
        </w:tc>
      </w:tr>
      <w:tr w:rsidR="006D121F" w:rsidRPr="007F3BAE" w14:paraId="7D80AB5C" w14:textId="77777777" w:rsidTr="00232379">
        <w:trPr>
          <w:trHeight w:val="542"/>
          <w:tblCellSpacing w:w="15" w:type="dxa"/>
        </w:trPr>
        <w:tc>
          <w:tcPr>
            <w:tcW w:w="0" w:type="auto"/>
            <w:vAlign w:val="center"/>
            <w:hideMark/>
          </w:tcPr>
          <w:p w14:paraId="408BD28B" w14:textId="77777777" w:rsidR="007F3BAE" w:rsidRPr="007F3BAE" w:rsidRDefault="007F3BAE" w:rsidP="002F1B58">
            <w:pPr>
              <w:bidi/>
              <w:jc w:val="center"/>
            </w:pPr>
            <w:r w:rsidRPr="007F3BAE">
              <w:t>Judge</w:t>
            </w:r>
          </w:p>
        </w:tc>
        <w:tc>
          <w:tcPr>
            <w:tcW w:w="0" w:type="auto"/>
            <w:vAlign w:val="center"/>
            <w:hideMark/>
          </w:tcPr>
          <w:p w14:paraId="4F18FA95" w14:textId="77777777" w:rsidR="007F3BAE" w:rsidRPr="007F3BAE" w:rsidRDefault="007F3BAE" w:rsidP="002F1B58">
            <w:pPr>
              <w:bidi/>
              <w:jc w:val="center"/>
            </w:pPr>
            <w:r w:rsidRPr="007F3BAE">
              <w:t>0.871</w:t>
            </w:r>
          </w:p>
        </w:tc>
        <w:tc>
          <w:tcPr>
            <w:tcW w:w="0" w:type="auto"/>
            <w:vAlign w:val="center"/>
            <w:hideMark/>
          </w:tcPr>
          <w:p w14:paraId="0C52090A" w14:textId="77777777" w:rsidR="007F3BAE" w:rsidRPr="007F3BAE" w:rsidRDefault="007F3BAE" w:rsidP="002F1B58">
            <w:pPr>
              <w:bidi/>
              <w:jc w:val="center"/>
            </w:pPr>
            <w:r w:rsidRPr="007F3BAE">
              <w:t>0.830</w:t>
            </w:r>
          </w:p>
        </w:tc>
        <w:tc>
          <w:tcPr>
            <w:tcW w:w="0" w:type="auto"/>
            <w:vAlign w:val="center"/>
            <w:hideMark/>
          </w:tcPr>
          <w:p w14:paraId="42316F1E" w14:textId="77777777" w:rsidR="007F3BAE" w:rsidRPr="007F3BAE" w:rsidRDefault="007F3BAE" w:rsidP="002F1B58">
            <w:pPr>
              <w:bidi/>
              <w:jc w:val="center"/>
            </w:pPr>
            <w:r w:rsidRPr="007F3BAE">
              <w:t>0.850</w:t>
            </w:r>
          </w:p>
        </w:tc>
      </w:tr>
      <w:tr w:rsidR="00232379" w:rsidRPr="007F3BAE" w14:paraId="5C5CC0A5" w14:textId="77777777" w:rsidTr="00232379">
        <w:trPr>
          <w:trHeight w:val="542"/>
          <w:tblCellSpacing w:w="15" w:type="dxa"/>
        </w:trPr>
        <w:tc>
          <w:tcPr>
            <w:tcW w:w="0" w:type="auto"/>
            <w:vAlign w:val="center"/>
            <w:hideMark/>
          </w:tcPr>
          <w:p w14:paraId="4C3AE3FA" w14:textId="77777777" w:rsidR="007F3BAE" w:rsidRPr="007F3BAE" w:rsidRDefault="007F3BAE" w:rsidP="002F1B58">
            <w:pPr>
              <w:bidi/>
              <w:jc w:val="center"/>
            </w:pPr>
            <w:r w:rsidRPr="007F3BAE">
              <w:t>Prosecution</w:t>
            </w:r>
          </w:p>
        </w:tc>
        <w:tc>
          <w:tcPr>
            <w:tcW w:w="0" w:type="auto"/>
            <w:vAlign w:val="center"/>
            <w:hideMark/>
          </w:tcPr>
          <w:p w14:paraId="0A48DBE5" w14:textId="77777777" w:rsidR="007F3BAE" w:rsidRPr="007F3BAE" w:rsidRDefault="007F3BAE" w:rsidP="002F1B58">
            <w:pPr>
              <w:bidi/>
              <w:jc w:val="center"/>
            </w:pPr>
            <w:r w:rsidRPr="007F3BAE">
              <w:t>0.878</w:t>
            </w:r>
          </w:p>
        </w:tc>
        <w:tc>
          <w:tcPr>
            <w:tcW w:w="0" w:type="auto"/>
            <w:vAlign w:val="center"/>
            <w:hideMark/>
          </w:tcPr>
          <w:p w14:paraId="28288D26" w14:textId="77777777" w:rsidR="007F3BAE" w:rsidRPr="007F3BAE" w:rsidRDefault="007F3BAE" w:rsidP="002F1B58">
            <w:pPr>
              <w:bidi/>
              <w:jc w:val="center"/>
            </w:pPr>
            <w:r w:rsidRPr="007F3BAE">
              <w:t>0.883</w:t>
            </w:r>
          </w:p>
        </w:tc>
        <w:tc>
          <w:tcPr>
            <w:tcW w:w="0" w:type="auto"/>
            <w:vAlign w:val="center"/>
            <w:hideMark/>
          </w:tcPr>
          <w:p w14:paraId="36BBC40C" w14:textId="77777777" w:rsidR="007F3BAE" w:rsidRPr="007F3BAE" w:rsidRDefault="007F3BAE" w:rsidP="002F1B58">
            <w:pPr>
              <w:bidi/>
              <w:jc w:val="center"/>
            </w:pPr>
            <w:r w:rsidRPr="007F3BAE">
              <w:t>0.880</w:t>
            </w:r>
          </w:p>
        </w:tc>
      </w:tr>
      <w:tr w:rsidR="00232379" w:rsidRPr="007F3BAE" w14:paraId="61024B1F" w14:textId="77777777" w:rsidTr="00232379">
        <w:trPr>
          <w:trHeight w:val="542"/>
          <w:tblCellSpacing w:w="15" w:type="dxa"/>
        </w:trPr>
        <w:tc>
          <w:tcPr>
            <w:tcW w:w="0" w:type="auto"/>
            <w:vAlign w:val="center"/>
            <w:hideMark/>
          </w:tcPr>
          <w:p w14:paraId="6D57744C" w14:textId="77777777" w:rsidR="007F3BAE" w:rsidRPr="007F3BAE" w:rsidRDefault="007F3BAE" w:rsidP="002F1B58">
            <w:pPr>
              <w:bidi/>
              <w:jc w:val="center"/>
            </w:pPr>
            <w:r w:rsidRPr="007F3BAE">
              <w:t>Defense</w:t>
            </w:r>
          </w:p>
        </w:tc>
        <w:tc>
          <w:tcPr>
            <w:tcW w:w="0" w:type="auto"/>
            <w:vAlign w:val="center"/>
            <w:hideMark/>
          </w:tcPr>
          <w:p w14:paraId="4F157933" w14:textId="77777777" w:rsidR="007F3BAE" w:rsidRPr="007F3BAE" w:rsidRDefault="007F3BAE" w:rsidP="002F1B58">
            <w:pPr>
              <w:bidi/>
              <w:jc w:val="center"/>
            </w:pPr>
            <w:r w:rsidRPr="007F3BAE">
              <w:t>0.948</w:t>
            </w:r>
          </w:p>
        </w:tc>
        <w:tc>
          <w:tcPr>
            <w:tcW w:w="0" w:type="auto"/>
            <w:vAlign w:val="center"/>
            <w:hideMark/>
          </w:tcPr>
          <w:p w14:paraId="05D78175" w14:textId="77777777" w:rsidR="007F3BAE" w:rsidRPr="007F3BAE" w:rsidRDefault="007F3BAE" w:rsidP="002F1B58">
            <w:pPr>
              <w:bidi/>
              <w:jc w:val="center"/>
            </w:pPr>
            <w:r w:rsidRPr="007F3BAE">
              <w:t>0.933</w:t>
            </w:r>
          </w:p>
        </w:tc>
        <w:tc>
          <w:tcPr>
            <w:tcW w:w="0" w:type="auto"/>
            <w:vAlign w:val="center"/>
            <w:hideMark/>
          </w:tcPr>
          <w:p w14:paraId="378E1682" w14:textId="77777777" w:rsidR="007F3BAE" w:rsidRPr="007F3BAE" w:rsidRDefault="007F3BAE" w:rsidP="002F1B58">
            <w:pPr>
              <w:bidi/>
              <w:jc w:val="center"/>
            </w:pPr>
            <w:r w:rsidRPr="007F3BAE">
              <w:t>0.940</w:t>
            </w:r>
          </w:p>
        </w:tc>
      </w:tr>
      <w:tr w:rsidR="00232379" w:rsidRPr="007F3BAE" w14:paraId="2DB9A3BD" w14:textId="77777777" w:rsidTr="00232379">
        <w:trPr>
          <w:trHeight w:val="536"/>
          <w:tblCellSpacing w:w="15" w:type="dxa"/>
        </w:trPr>
        <w:tc>
          <w:tcPr>
            <w:tcW w:w="0" w:type="auto"/>
            <w:vAlign w:val="center"/>
            <w:hideMark/>
          </w:tcPr>
          <w:p w14:paraId="3008D28F" w14:textId="77777777" w:rsidR="007F3BAE" w:rsidRPr="007F3BAE" w:rsidRDefault="007F3BAE" w:rsidP="002F1B58">
            <w:pPr>
              <w:bidi/>
              <w:jc w:val="center"/>
            </w:pPr>
            <w:r w:rsidRPr="007F3BAE">
              <w:t>Probation Service</w:t>
            </w:r>
          </w:p>
        </w:tc>
        <w:tc>
          <w:tcPr>
            <w:tcW w:w="0" w:type="auto"/>
            <w:vAlign w:val="center"/>
            <w:hideMark/>
          </w:tcPr>
          <w:p w14:paraId="5D8279CF" w14:textId="77777777" w:rsidR="007F3BAE" w:rsidRPr="007F3BAE" w:rsidRDefault="007F3BAE" w:rsidP="002F1B58">
            <w:pPr>
              <w:bidi/>
              <w:jc w:val="center"/>
            </w:pPr>
            <w:r w:rsidRPr="007F3BAE">
              <w:t>0.752</w:t>
            </w:r>
          </w:p>
        </w:tc>
        <w:tc>
          <w:tcPr>
            <w:tcW w:w="0" w:type="auto"/>
            <w:vAlign w:val="center"/>
            <w:hideMark/>
          </w:tcPr>
          <w:p w14:paraId="7187ED70" w14:textId="77777777" w:rsidR="007F3BAE" w:rsidRPr="007F3BAE" w:rsidRDefault="007F3BAE" w:rsidP="002F1B58">
            <w:pPr>
              <w:bidi/>
              <w:jc w:val="center"/>
            </w:pPr>
            <w:r w:rsidRPr="007F3BAE">
              <w:t>0.929</w:t>
            </w:r>
          </w:p>
        </w:tc>
        <w:tc>
          <w:tcPr>
            <w:tcW w:w="0" w:type="auto"/>
            <w:vAlign w:val="center"/>
            <w:hideMark/>
          </w:tcPr>
          <w:p w14:paraId="06ACC978" w14:textId="77777777" w:rsidR="007F3BAE" w:rsidRPr="007F3BAE" w:rsidRDefault="007F3BAE" w:rsidP="002F1B58">
            <w:pPr>
              <w:bidi/>
              <w:jc w:val="center"/>
            </w:pPr>
            <w:r w:rsidRPr="007F3BAE">
              <w:t>0.832</w:t>
            </w:r>
          </w:p>
        </w:tc>
      </w:tr>
    </w:tbl>
    <w:p w14:paraId="04BDBB21" w14:textId="77777777" w:rsidR="007F3BAE" w:rsidRDefault="007F3BAE" w:rsidP="002F1B58">
      <w:pPr>
        <w:bidi/>
        <w:jc w:val="center"/>
        <w:rPr>
          <w:rtl/>
        </w:rPr>
      </w:pPr>
    </w:p>
    <w:p w14:paraId="23D19854" w14:textId="77777777" w:rsidR="00E75470" w:rsidRDefault="00E75470" w:rsidP="002F1B58">
      <w:pPr>
        <w:bidi/>
        <w:jc w:val="center"/>
        <w:rPr>
          <w:rtl/>
        </w:rPr>
      </w:pPr>
    </w:p>
    <w:p w14:paraId="7D1CCF9C" w14:textId="77777777" w:rsidR="00E75470" w:rsidRDefault="00E75470" w:rsidP="00E75470">
      <w:pPr>
        <w:jc w:val="right"/>
        <w:rPr>
          <w:rtl/>
        </w:rPr>
      </w:pPr>
    </w:p>
    <w:p w14:paraId="19A1AEDB" w14:textId="259DF05E" w:rsidR="0028379B" w:rsidRDefault="0028379B" w:rsidP="00E75470">
      <w:pPr>
        <w:jc w:val="right"/>
      </w:pPr>
      <w:r>
        <w:rPr>
          <w:noProof/>
        </w:rPr>
        <w:lastRenderedPageBreak/>
        <w:drawing>
          <wp:inline distT="0" distB="0" distL="0" distR="0" wp14:anchorId="3007AECC" wp14:editId="371B0098">
            <wp:extent cx="5715000" cy="4762500"/>
            <wp:effectExtent l="0" t="0" r="0" b="0"/>
            <wp:docPr id="1551724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04E4AEC6" w14:textId="77777777" w:rsidR="002F1B58" w:rsidRDefault="002F1B58" w:rsidP="00E75470">
      <w:pPr>
        <w:jc w:val="right"/>
      </w:pPr>
    </w:p>
    <w:p w14:paraId="3CFE811C" w14:textId="37E12B21" w:rsidR="002F1B58" w:rsidRPr="002F1B58" w:rsidRDefault="002F1B58" w:rsidP="002F1B58">
      <w:pPr>
        <w:jc w:val="right"/>
      </w:pPr>
      <w:r w:rsidRPr="002F1B58">
        <w:rPr>
          <w:noProof/>
        </w:rPr>
        <w:lastRenderedPageBreak/>
        <w:drawing>
          <wp:inline distT="0" distB="0" distL="0" distR="0" wp14:anchorId="19F73D7C" wp14:editId="0D5577AA">
            <wp:extent cx="5775325" cy="3850217"/>
            <wp:effectExtent l="0" t="0" r="0" b="0"/>
            <wp:docPr id="141970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78180" cy="3852120"/>
                    </a:xfrm>
                    <a:prstGeom prst="rect">
                      <a:avLst/>
                    </a:prstGeom>
                    <a:noFill/>
                    <a:ln>
                      <a:noFill/>
                    </a:ln>
                  </pic:spPr>
                </pic:pic>
              </a:graphicData>
            </a:graphic>
          </wp:inline>
        </w:drawing>
      </w:r>
    </w:p>
    <w:p w14:paraId="444C898B" w14:textId="00C185EC" w:rsidR="002F1B58" w:rsidRDefault="006B7F5B" w:rsidP="00E75470">
      <w:pPr>
        <w:jc w:val="right"/>
        <w:rPr>
          <w:rtl/>
        </w:rPr>
      </w:pPr>
      <w:r w:rsidRPr="006B7F5B">
        <w:drawing>
          <wp:anchor distT="0" distB="0" distL="114300" distR="114300" simplePos="0" relativeHeight="251658240" behindDoc="1" locked="0" layoutInCell="1" allowOverlap="1" wp14:anchorId="766DD024" wp14:editId="5C92F889">
            <wp:simplePos x="0" y="0"/>
            <wp:positionH relativeFrom="column">
              <wp:posOffset>-111125</wp:posOffset>
            </wp:positionH>
            <wp:positionV relativeFrom="paragraph">
              <wp:posOffset>283210</wp:posOffset>
            </wp:positionV>
            <wp:extent cx="5943600" cy="3962400"/>
            <wp:effectExtent l="0" t="0" r="0" b="0"/>
            <wp:wrapTight wrapText="bothSides">
              <wp:wrapPolygon edited="0">
                <wp:start x="0" y="0"/>
                <wp:lineTo x="0" y="21496"/>
                <wp:lineTo x="21531" y="21496"/>
                <wp:lineTo x="21531" y="0"/>
                <wp:lineTo x="0" y="0"/>
              </wp:wrapPolygon>
            </wp:wrapTight>
            <wp:docPr id="1305436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anchor>
        </w:drawing>
      </w:r>
    </w:p>
    <w:p w14:paraId="42E1DB2D" w14:textId="5E33D0C8" w:rsidR="006B7F5B" w:rsidRDefault="006B7F5B" w:rsidP="00E75470">
      <w:pPr>
        <w:jc w:val="right"/>
        <w:rPr>
          <w:rtl/>
        </w:rPr>
      </w:pPr>
    </w:p>
    <w:p w14:paraId="00E2ECD2" w14:textId="5225493D" w:rsidR="006B7F5B" w:rsidRDefault="006B7F5B" w:rsidP="00E75470">
      <w:pPr>
        <w:jc w:val="right"/>
        <w:rPr>
          <w:rtl/>
        </w:rPr>
      </w:pPr>
    </w:p>
    <w:p w14:paraId="5680A191" w14:textId="606703B1" w:rsidR="006B7F5B" w:rsidRDefault="006B7F5B" w:rsidP="00E75470">
      <w:pPr>
        <w:jc w:val="right"/>
        <w:rPr>
          <w:rtl/>
        </w:rPr>
      </w:pPr>
    </w:p>
    <w:p w14:paraId="6DD6E338" w14:textId="3C78C8F0" w:rsidR="006B7F5B" w:rsidRPr="006B7F5B" w:rsidRDefault="006B7F5B" w:rsidP="006B7F5B">
      <w:pPr>
        <w:jc w:val="right"/>
      </w:pPr>
    </w:p>
    <w:p w14:paraId="199955B2" w14:textId="77777777" w:rsidR="006B7F5B" w:rsidRDefault="006B7F5B" w:rsidP="00E75470">
      <w:pPr>
        <w:jc w:val="right"/>
        <w:rPr>
          <w:rtl/>
        </w:rPr>
      </w:pPr>
    </w:p>
    <w:p w14:paraId="241903C1" w14:textId="77777777" w:rsidR="00FF0F14" w:rsidRDefault="00FF0F14" w:rsidP="00E75470">
      <w:pPr>
        <w:jc w:val="right"/>
        <w:rPr>
          <w:rtl/>
        </w:rPr>
      </w:pPr>
    </w:p>
    <w:p w14:paraId="0577C3F5" w14:textId="153FEE15" w:rsidR="00FF0F14" w:rsidRPr="00FF0F14" w:rsidRDefault="00FF0F14" w:rsidP="00FF0F14">
      <w:pPr>
        <w:jc w:val="right"/>
      </w:pPr>
      <w:r w:rsidRPr="00FF0F14">
        <w:rPr>
          <w:noProof/>
        </w:rPr>
        <w:drawing>
          <wp:inline distT="0" distB="0" distL="0" distR="0" wp14:anchorId="5D043525" wp14:editId="14E627D6">
            <wp:extent cx="5943600" cy="3962400"/>
            <wp:effectExtent l="0" t="0" r="0" b="0"/>
            <wp:docPr id="1236849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5D5AC93" w14:textId="77777777" w:rsidR="00FF0F14" w:rsidRPr="007F3BAE" w:rsidRDefault="00FF0F14" w:rsidP="00E75470">
      <w:pPr>
        <w:jc w:val="right"/>
      </w:pPr>
    </w:p>
    <w:sectPr w:rsidR="00FF0F14" w:rsidRPr="007F3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B3B1A"/>
    <w:multiLevelType w:val="multilevel"/>
    <w:tmpl w:val="31EA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94FCE"/>
    <w:multiLevelType w:val="multilevel"/>
    <w:tmpl w:val="9F4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400870">
    <w:abstractNumId w:val="1"/>
  </w:num>
  <w:num w:numId="2" w16cid:durableId="1139886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AB"/>
    <w:rsid w:val="00084F15"/>
    <w:rsid w:val="001479AB"/>
    <w:rsid w:val="00232379"/>
    <w:rsid w:val="0028379B"/>
    <w:rsid w:val="002A409B"/>
    <w:rsid w:val="002F1B58"/>
    <w:rsid w:val="006B7F5B"/>
    <w:rsid w:val="006D121F"/>
    <w:rsid w:val="006E7907"/>
    <w:rsid w:val="007F3BAE"/>
    <w:rsid w:val="008F1905"/>
    <w:rsid w:val="009F435E"/>
    <w:rsid w:val="00D81FD1"/>
    <w:rsid w:val="00E75470"/>
    <w:rsid w:val="00FF0F1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F5602"/>
  <w15:chartTrackingRefBased/>
  <w15:docId w15:val="{0C96131A-626C-4B24-AECF-98FF10DEA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7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7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7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7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9AB"/>
    <w:rPr>
      <w:rFonts w:eastAsiaTheme="majorEastAsia" w:cstheme="majorBidi"/>
      <w:color w:val="272727" w:themeColor="text1" w:themeTint="D8"/>
    </w:rPr>
  </w:style>
  <w:style w:type="paragraph" w:styleId="Title">
    <w:name w:val="Title"/>
    <w:basedOn w:val="Normal"/>
    <w:next w:val="Normal"/>
    <w:link w:val="TitleChar"/>
    <w:uiPriority w:val="10"/>
    <w:qFormat/>
    <w:rsid w:val="00147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9AB"/>
    <w:pPr>
      <w:spacing w:before="160"/>
      <w:jc w:val="center"/>
    </w:pPr>
    <w:rPr>
      <w:i/>
      <w:iCs/>
      <w:color w:val="404040" w:themeColor="text1" w:themeTint="BF"/>
    </w:rPr>
  </w:style>
  <w:style w:type="character" w:customStyle="1" w:styleId="QuoteChar">
    <w:name w:val="Quote Char"/>
    <w:basedOn w:val="DefaultParagraphFont"/>
    <w:link w:val="Quote"/>
    <w:uiPriority w:val="29"/>
    <w:rsid w:val="001479AB"/>
    <w:rPr>
      <w:i/>
      <w:iCs/>
      <w:color w:val="404040" w:themeColor="text1" w:themeTint="BF"/>
    </w:rPr>
  </w:style>
  <w:style w:type="paragraph" w:styleId="ListParagraph">
    <w:name w:val="List Paragraph"/>
    <w:basedOn w:val="Normal"/>
    <w:uiPriority w:val="34"/>
    <w:qFormat/>
    <w:rsid w:val="001479AB"/>
    <w:pPr>
      <w:ind w:left="720"/>
      <w:contextualSpacing/>
    </w:pPr>
  </w:style>
  <w:style w:type="character" w:styleId="IntenseEmphasis">
    <w:name w:val="Intense Emphasis"/>
    <w:basedOn w:val="DefaultParagraphFont"/>
    <w:uiPriority w:val="21"/>
    <w:qFormat/>
    <w:rsid w:val="001479AB"/>
    <w:rPr>
      <w:i/>
      <w:iCs/>
      <w:color w:val="0F4761" w:themeColor="accent1" w:themeShade="BF"/>
    </w:rPr>
  </w:style>
  <w:style w:type="paragraph" w:styleId="IntenseQuote">
    <w:name w:val="Intense Quote"/>
    <w:basedOn w:val="Normal"/>
    <w:next w:val="Normal"/>
    <w:link w:val="IntenseQuoteChar"/>
    <w:uiPriority w:val="30"/>
    <w:qFormat/>
    <w:rsid w:val="00147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9AB"/>
    <w:rPr>
      <w:i/>
      <w:iCs/>
      <w:color w:val="0F4761" w:themeColor="accent1" w:themeShade="BF"/>
    </w:rPr>
  </w:style>
  <w:style w:type="character" w:styleId="IntenseReference">
    <w:name w:val="Intense Reference"/>
    <w:basedOn w:val="DefaultParagraphFont"/>
    <w:uiPriority w:val="32"/>
    <w:qFormat/>
    <w:rsid w:val="001479AB"/>
    <w:rPr>
      <w:b/>
      <w:bCs/>
      <w:smallCaps/>
      <w:color w:val="0F4761" w:themeColor="accent1" w:themeShade="BF"/>
      <w:spacing w:val="5"/>
    </w:rPr>
  </w:style>
  <w:style w:type="paragraph" w:styleId="NormalWeb">
    <w:name w:val="Normal (Web)"/>
    <w:basedOn w:val="Normal"/>
    <w:uiPriority w:val="99"/>
    <w:semiHidden/>
    <w:unhideWhenUsed/>
    <w:rsid w:val="001479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6</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 shuker</dc:creator>
  <cp:keywords/>
  <dc:description/>
  <cp:lastModifiedBy>mor shuker</cp:lastModifiedBy>
  <cp:revision>12</cp:revision>
  <dcterms:created xsi:type="dcterms:W3CDTF">2026-01-07T16:27:00Z</dcterms:created>
  <dcterms:modified xsi:type="dcterms:W3CDTF">2026-01-08T10:42:00Z</dcterms:modified>
</cp:coreProperties>
</file>