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15" w:rsidRDefault="00992615" w:rsidP="0020609D">
      <w:pPr>
        <w:rPr>
          <w:b/>
        </w:rPr>
      </w:pPr>
    </w:p>
    <w:p w:rsidR="00992615" w:rsidRDefault="00992615" w:rsidP="00992615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  <w:r>
        <w:rPr>
          <w:noProof/>
        </w:rPr>
        <w:lastRenderedPageBreak/>
        <w:drawing>
          <wp:inline distT="0" distB="0" distL="0" distR="0" wp14:anchorId="03E9F6B1" wp14:editId="41A9A6B0">
            <wp:extent cx="2834640" cy="22250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09D" w:rsidRDefault="0020609D" w:rsidP="0020609D">
      <w:pPr>
        <w:rPr>
          <w:b/>
        </w:rPr>
      </w:pPr>
      <w:r>
        <w:rPr>
          <w:b/>
        </w:rPr>
        <w:t>17</w:t>
      </w:r>
      <w:r w:rsidRPr="00DD3C98">
        <w:rPr>
          <w:b/>
        </w:rPr>
        <w:t>.2.</w:t>
      </w:r>
      <w:r>
        <w:rPr>
          <w:b/>
        </w:rPr>
        <w:t>4 Thrust Calculations</w:t>
      </w:r>
    </w:p>
    <w:p w:rsidR="0020609D" w:rsidRPr="00316AA8" w:rsidRDefault="0020609D" w:rsidP="0020609D">
      <w:pPr>
        <w:rPr>
          <w:b/>
        </w:rPr>
      </w:pPr>
    </w:p>
    <w:p w:rsidR="0020609D" w:rsidRDefault="0020609D" w:rsidP="0020609D">
      <w:pPr>
        <w:ind w:firstLine="720"/>
      </w:pPr>
      <w:r>
        <w:t>Various formulae exist to calculate gross engine thrust (</w:t>
      </w:r>
      <w:proofErr w:type="spellStart"/>
      <w:proofErr w:type="gramStart"/>
      <w:r>
        <w:t>Fg</w:t>
      </w:r>
      <w:proofErr w:type="spellEnd"/>
      <w:proofErr w:type="gramEnd"/>
      <w:r>
        <w:t>). However, modern engines are too complex for standard textbook formulas to accurately predict thrust; this is normally left to complex computer algorithms. The current standard for new models is the Numerical Propulsion System Simulation (NPSS). Despite this, a control volume approach relying on conservation of momentum will provide gross engine thrust if the required parameters are known.</w:t>
      </w:r>
    </w:p>
    <w:p w:rsidR="0020609D" w:rsidRDefault="0020609D" w:rsidP="0020609D">
      <w:pPr>
        <w:ind w:firstLine="360"/>
      </w:pPr>
    </w:p>
    <w:p w:rsidR="0020609D" w:rsidRPr="0062011C" w:rsidRDefault="0020609D" w:rsidP="0020609D">
      <w:pPr>
        <w:ind w:firstLine="360"/>
      </w:pPr>
      <m:oMathPara>
        <m:oMath>
          <m:r>
            <w:rPr>
              <w:rFonts w:ascii="Cambria Math" w:hAnsi="Cambria Math"/>
            </w:rPr>
            <m:t>Thrust=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fuel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noBreakHyphen/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</m:oMath>
      </m:oMathPara>
    </w:p>
    <w:p w:rsidR="0020609D" w:rsidRDefault="0020609D" w:rsidP="0020609D">
      <w:pPr>
        <w:ind w:firstLine="360"/>
      </w:pPr>
    </w:p>
    <w:p w:rsidR="0020609D" w:rsidRDefault="0020609D" w:rsidP="0020609D">
      <w:pPr>
        <w:ind w:firstLine="720"/>
      </w:pPr>
      <w:r>
        <w:t xml:space="preserve">Where subscript 9 represents the nozzle exit and subscript 0 represents the </w:t>
      </w:r>
      <w:proofErr w:type="spellStart"/>
      <w:r>
        <w:t>freestream</w:t>
      </w:r>
      <w:proofErr w:type="spellEnd"/>
      <w:r>
        <w:t xml:space="preserve"> conditions.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>, V, and, P represent mass flow rate, velocity, and static pressure respectively.</w:t>
      </w:r>
    </w:p>
    <w:p w:rsidR="0020609D" w:rsidRDefault="0020609D" w:rsidP="0020609D">
      <w:pPr>
        <w:ind w:firstLine="360"/>
      </w:pPr>
    </w:p>
    <w:p w:rsidR="0020609D" w:rsidRDefault="0020609D" w:rsidP="0020609D">
      <w:pPr>
        <w:ind w:firstLine="720"/>
      </w:pPr>
      <w:r>
        <w:t>Variations and simplifications of this formula exist:</w:t>
      </w:r>
    </w:p>
    <w:p w:rsidR="00DC291B" w:rsidRDefault="00DC291B" w:rsidP="0020609D">
      <w:pPr>
        <w:ind w:firstLine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20609D" w:rsidTr="00DC291B">
        <w:trPr>
          <w:jc w:val="center"/>
        </w:trPr>
        <w:tc>
          <w:tcPr>
            <w:tcW w:w="4968" w:type="dxa"/>
            <w:vAlign w:val="center"/>
          </w:tcPr>
          <w:p w:rsidR="0020609D" w:rsidRDefault="0020609D" w:rsidP="005B27ED">
            <w:pPr>
              <w:tabs>
                <w:tab w:val="left" w:pos="699"/>
              </w:tabs>
              <w:ind w:left="699" w:firstLine="12"/>
            </w:pPr>
            <w:r>
              <w:t>Turbojet and Low Bypass Turbofan (Mixed Streams)</w:t>
            </w:r>
          </w:p>
        </w:tc>
        <w:tc>
          <w:tcPr>
            <w:tcW w:w="4968" w:type="dxa"/>
          </w:tcPr>
          <w:p w:rsidR="0020609D" w:rsidRDefault="0020609D" w:rsidP="005B27ED">
            <w:pPr>
              <w:ind w:firstLine="72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/>
                  </w:rPr>
                  <m:t>rust=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noBreakHyphen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20609D" w:rsidTr="00DC291B">
        <w:trPr>
          <w:jc w:val="center"/>
        </w:trPr>
        <w:tc>
          <w:tcPr>
            <w:tcW w:w="4968" w:type="dxa"/>
            <w:vAlign w:val="center"/>
          </w:tcPr>
          <w:p w:rsidR="00DC291B" w:rsidRDefault="0020609D" w:rsidP="005B27ED">
            <w:pPr>
              <w:ind w:firstLine="720"/>
            </w:pPr>
            <w:r>
              <w:t xml:space="preserve">High Bypass Turbofan </w:t>
            </w:r>
          </w:p>
          <w:p w:rsidR="0020609D" w:rsidRDefault="0020609D" w:rsidP="005B27ED">
            <w:pPr>
              <w:ind w:firstLine="720"/>
            </w:pPr>
            <w:r>
              <w:t>(Separate Streams)</w:t>
            </w:r>
          </w:p>
        </w:tc>
        <w:tc>
          <w:tcPr>
            <w:tcW w:w="4968" w:type="dxa"/>
          </w:tcPr>
          <w:p w:rsidR="0020609D" w:rsidRDefault="0020609D" w:rsidP="005B27ED">
            <w:pPr>
              <w:ind w:firstLine="720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/>
                  </w:rPr>
                  <m:t>rust=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fan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noBreakHyphen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core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noBreakHyphen/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0652D" w:rsidRDefault="0090652D" w:rsidP="0020609D">
      <w:pPr>
        <w:ind w:firstLine="720"/>
      </w:pPr>
    </w:p>
    <w:p w:rsidR="0020609D" w:rsidRDefault="0020609D" w:rsidP="0020609D">
      <w:pPr>
        <w:ind w:firstLine="720"/>
      </w:pPr>
      <w:r>
        <w:t xml:space="preserve">Atmospheric temperature, Mach, and altitude also significantly affect engine thrust and efficiency. </w:t>
      </w:r>
    </w:p>
    <w:p w:rsidR="002735A3" w:rsidRDefault="002735A3" w:rsidP="0020609D">
      <w:pPr>
        <w:ind w:firstLine="360"/>
      </w:pPr>
    </w:p>
    <w:p w:rsidR="00DC291B" w:rsidRDefault="00DC291B" w:rsidP="0020609D">
      <w:pPr>
        <w:ind w:firstLine="360"/>
      </w:pPr>
    </w:p>
    <w:p w:rsidR="008D1BA9" w:rsidRDefault="00DC291B" w:rsidP="008D1BA9">
      <w:pPr>
        <w:ind w:firstLine="720"/>
      </w:pPr>
      <w:r>
        <w:rPr>
          <w:noProof/>
        </w:rPr>
        <w:lastRenderedPageBreak/>
        <w:drawing>
          <wp:inline distT="0" distB="0" distL="0" distR="0" wp14:anchorId="7215BA2F">
            <wp:extent cx="2737485" cy="22377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1BA9" w:rsidRDefault="008D1BA9" w:rsidP="008D1BA9">
      <w:pPr>
        <w:ind w:firstLine="360"/>
        <w:jc w:val="center"/>
      </w:pPr>
    </w:p>
    <w:p w:rsidR="0020609D" w:rsidRPr="0020609D" w:rsidRDefault="0020609D" w:rsidP="0020609D">
      <w:pPr>
        <w:ind w:firstLine="360"/>
      </w:pPr>
    </w:p>
    <w:sectPr w:rsidR="0020609D" w:rsidRPr="0020609D" w:rsidSect="00DC291B">
      <w:headerReference w:type="default" r:id="rId10"/>
      <w:footerReference w:type="default" r:id="rId11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F44" w:rsidRDefault="00CA4F44" w:rsidP="00CA4F44">
      <w:r>
        <w:separator/>
      </w:r>
    </w:p>
  </w:endnote>
  <w:endnote w:type="continuationSeparator" w:id="0">
    <w:p w:rsidR="00CA4F44" w:rsidRDefault="00CA4F44" w:rsidP="00CA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44" w:rsidRPr="00337D1D" w:rsidRDefault="00CA4F44" w:rsidP="00CA4F44">
    <w:pPr>
      <w:tabs>
        <w:tab w:val="center" w:pos="4680"/>
        <w:tab w:val="right" w:pos="9360"/>
      </w:tabs>
      <w:jc w:val="center"/>
      <w:rPr>
        <w:rFonts w:ascii="Arial" w:hAnsi="Arial"/>
      </w:rPr>
    </w:pPr>
    <w:r w:rsidRPr="00337D1D">
      <w:rPr>
        <w:rFonts w:ascii="Arial" w:hAnsi="Arial"/>
      </w:rPr>
      <w:t>Page</w:t>
    </w:r>
    <w:r w:rsidRPr="00CB6D38">
      <w:rPr>
        <w:rFonts w:ascii="Arial" w:hAnsi="Arial" w:cs="Arial"/>
      </w:rPr>
      <w:t xml:space="preserve"> 17</w:t>
    </w:r>
    <w:r w:rsidRPr="00337D1D">
      <w:rPr>
        <w:rFonts w:ascii="Arial" w:hAnsi="Arial"/>
      </w:rPr>
      <w:t>-</w:t>
    </w:r>
    <w:r w:rsidRPr="00337D1D">
      <w:rPr>
        <w:rFonts w:ascii="Arial" w:hAnsi="Arial"/>
      </w:rPr>
      <w:fldChar w:fldCharType="begin"/>
    </w:r>
    <w:r w:rsidRPr="00337D1D">
      <w:rPr>
        <w:rFonts w:ascii="Arial" w:hAnsi="Arial"/>
      </w:rPr>
      <w:instrText xml:space="preserve"> PAGE   \* MERGEFORMAT </w:instrText>
    </w:r>
    <w:r w:rsidRPr="00337D1D">
      <w:rPr>
        <w:rFonts w:ascii="Arial" w:hAnsi="Arial"/>
      </w:rPr>
      <w:fldChar w:fldCharType="separate"/>
    </w:r>
    <w:r w:rsidR="00992615">
      <w:rPr>
        <w:rFonts w:ascii="Arial" w:hAnsi="Arial"/>
        <w:noProof/>
      </w:rPr>
      <w:t>1</w:t>
    </w:r>
    <w:r w:rsidRPr="00337D1D">
      <w:rPr>
        <w:rFonts w:ascii="Arial" w:hAnsi="Arial"/>
      </w:rPr>
      <w:fldChar w:fldCharType="end"/>
    </w:r>
    <w:r>
      <w:rPr>
        <w:rFonts w:ascii="Arial" w:hAnsi="Arial"/>
      </w:rPr>
      <w:t>2</w:t>
    </w:r>
  </w:p>
  <w:p w:rsidR="00CA4F44" w:rsidRDefault="00CA4F44" w:rsidP="00CA4F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F44" w:rsidRDefault="00CA4F44" w:rsidP="00CA4F44">
      <w:r>
        <w:separator/>
      </w:r>
    </w:p>
  </w:footnote>
  <w:footnote w:type="continuationSeparator" w:id="0">
    <w:p w:rsidR="00CA4F44" w:rsidRDefault="00CA4F44" w:rsidP="00CA4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44" w:rsidRDefault="00CA4F44" w:rsidP="00CA4F44">
    <w:pPr>
      <w:pStyle w:val="Header"/>
      <w:jc w:val="center"/>
    </w:pPr>
    <w:r>
      <w:rPr>
        <w:rFonts w:ascii="Arial" w:hAnsi="Arial" w:cs="Arial"/>
        <w:i/>
        <w:iCs/>
        <w:sz w:val="22"/>
        <w:szCs w:val="22"/>
      </w:rPr>
      <w:t>SFTE Reference Handbook                                                                                           Third Edition 2013</w:t>
    </w:r>
  </w:p>
  <w:p w:rsidR="00CA4F44" w:rsidRDefault="00CA4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9D"/>
    <w:rsid w:val="0020609D"/>
    <w:rsid w:val="002735A3"/>
    <w:rsid w:val="008D1BA9"/>
    <w:rsid w:val="0090652D"/>
    <w:rsid w:val="00992615"/>
    <w:rsid w:val="00CA4F44"/>
    <w:rsid w:val="00CB6D38"/>
    <w:rsid w:val="00DC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609D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9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F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F4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609D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9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F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F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F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F4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A572-4932-4379-BB04-E00809D2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3</cp:revision>
  <cp:lastPrinted>2013-03-05T16:31:00Z</cp:lastPrinted>
  <dcterms:created xsi:type="dcterms:W3CDTF">2013-03-04T22:56:00Z</dcterms:created>
  <dcterms:modified xsi:type="dcterms:W3CDTF">2013-03-06T14:53:00Z</dcterms:modified>
</cp:coreProperties>
</file>