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C78AD" w14:textId="77777777" w:rsidR="00BE778E" w:rsidRPr="00BE778E" w:rsidRDefault="00BE778E" w:rsidP="00B61186">
      <w:pPr>
        <w:jc w:val="center"/>
        <w:outlineLvl w:val="0"/>
        <w:rPr>
          <w:rFonts w:eastAsia="MS Mincho"/>
          <w:b/>
          <w:sz w:val="22"/>
          <w:szCs w:val="22"/>
          <w:lang w:eastAsia="ja-JP"/>
        </w:rPr>
      </w:pPr>
      <w:bookmarkStart w:id="0" w:name="_GoBack"/>
      <w:bookmarkEnd w:id="0"/>
    </w:p>
    <w:p w14:paraId="554C78AE" w14:textId="77777777" w:rsidR="00B61186" w:rsidRPr="00B61186" w:rsidRDefault="00BE778E" w:rsidP="00B61186">
      <w:pPr>
        <w:jc w:val="center"/>
        <w:outlineLvl w:val="0"/>
        <w:rPr>
          <w:rFonts w:eastAsia="MS Mincho"/>
          <w:b/>
          <w:sz w:val="28"/>
          <w:szCs w:val="28"/>
          <w:lang w:eastAsia="ja-JP"/>
        </w:rPr>
      </w:pPr>
      <w:r w:rsidRPr="004F4AAF">
        <w:rPr>
          <w:rFonts w:eastAsia="MS Mincho"/>
          <w:b/>
          <w:sz w:val="28"/>
          <w:szCs w:val="28"/>
          <w:lang w:eastAsia="ja-JP"/>
        </w:rPr>
        <w:t xml:space="preserve">Section 18 - </w:t>
      </w:r>
      <w:r w:rsidR="00B61186" w:rsidRPr="00B61186">
        <w:rPr>
          <w:rFonts w:eastAsia="MS Mincho"/>
          <w:b/>
          <w:sz w:val="28"/>
          <w:szCs w:val="28"/>
          <w:lang w:eastAsia="ja-JP"/>
        </w:rPr>
        <w:t>Telemetry Control Room and Radio Communications</w:t>
      </w:r>
    </w:p>
    <w:p w14:paraId="554C78AF" w14:textId="77777777" w:rsidR="00BE778E" w:rsidRPr="00B61186" w:rsidRDefault="00BE778E" w:rsidP="00BE778E">
      <w:pPr>
        <w:jc w:val="center"/>
        <w:outlineLvl w:val="0"/>
        <w:rPr>
          <w:rFonts w:eastAsia="MS Mincho"/>
          <w:b/>
          <w:sz w:val="22"/>
          <w:szCs w:val="22"/>
          <w:lang w:eastAsia="ja-JP"/>
        </w:rPr>
      </w:pPr>
      <w:r w:rsidRPr="004F4AAF">
        <w:rPr>
          <w:rFonts w:eastAsia="MS Mincho"/>
          <w:b/>
          <w:sz w:val="22"/>
          <w:szCs w:val="22"/>
          <w:lang w:eastAsia="ja-JP"/>
        </w:rPr>
        <w:t>“</w:t>
      </w:r>
      <w:r w:rsidRPr="00B61186">
        <w:rPr>
          <w:rFonts w:eastAsia="MS Mincho"/>
          <w:b/>
          <w:sz w:val="22"/>
          <w:szCs w:val="22"/>
          <w:lang w:eastAsia="ja-JP"/>
        </w:rPr>
        <w:t>SFTE Tech Council “Best Practice Guidelines”</w:t>
      </w:r>
    </w:p>
    <w:p w14:paraId="554C78B0" w14:textId="77777777" w:rsidR="00B61186" w:rsidRPr="00B61186" w:rsidRDefault="00B61186" w:rsidP="00B61186">
      <w:pPr>
        <w:jc w:val="center"/>
        <w:outlineLvl w:val="0"/>
        <w:rPr>
          <w:rFonts w:eastAsia="MS Mincho"/>
          <w:b/>
          <w:sz w:val="22"/>
          <w:szCs w:val="22"/>
          <w:lang w:eastAsia="ja-JP"/>
        </w:rPr>
      </w:pPr>
    </w:p>
    <w:p w14:paraId="554C78B1" w14:textId="77777777" w:rsidR="000E5D67" w:rsidRPr="00427BB1" w:rsidRDefault="000E5D67" w:rsidP="000E5D67">
      <w:pPr>
        <w:outlineLvl w:val="0"/>
        <w:rPr>
          <w:rFonts w:ascii="Calibri" w:hAnsi="Calibri" w:cs="Kartika"/>
        </w:rPr>
      </w:pPr>
      <w:r>
        <w:rPr>
          <w:rFonts w:ascii="Calibri" w:hAnsi="Calibri" w:cs="Kartika"/>
        </w:rPr>
        <w:t>In accordance with experienced FTE feedback from across industry, below are suggested</w:t>
      </w:r>
      <w:r w:rsidRPr="00427BB1">
        <w:rPr>
          <w:rFonts w:ascii="Calibri" w:hAnsi="Calibri" w:cs="Kartika"/>
        </w:rPr>
        <w:t xml:space="preserve"> best practices for communications between flight and ground crews.  This guideline uses the following terminology</w:t>
      </w:r>
    </w:p>
    <w:p w14:paraId="554C78B2" w14:textId="77777777" w:rsidR="000E5D67" w:rsidRPr="00427BB1" w:rsidRDefault="000E5D67" w:rsidP="000E5D67">
      <w:pPr>
        <w:numPr>
          <w:ilvl w:val="0"/>
          <w:numId w:val="10"/>
        </w:numPr>
        <w:rPr>
          <w:rFonts w:ascii="Calibri" w:hAnsi="Calibri" w:cs="Kartika"/>
        </w:rPr>
      </w:pPr>
      <w:r w:rsidRPr="00427BB1">
        <w:rPr>
          <w:rFonts w:ascii="Calibri" w:hAnsi="Calibri" w:cs="Kartika"/>
        </w:rPr>
        <w:t>“Ground station” is a g</w:t>
      </w:r>
      <w:r>
        <w:rPr>
          <w:rFonts w:ascii="Calibri" w:hAnsi="Calibri" w:cs="Kartika"/>
        </w:rPr>
        <w:t>e</w:t>
      </w:r>
      <w:r w:rsidRPr="00427BB1">
        <w:rPr>
          <w:rFonts w:ascii="Calibri" w:hAnsi="Calibri" w:cs="Kartika"/>
        </w:rPr>
        <w:t>neric term for any station providing radio support, whether it is a  simple radio, fixed-base TM control room, mobile TM station,  or other.</w:t>
      </w:r>
    </w:p>
    <w:p w14:paraId="554C78B3" w14:textId="77777777" w:rsidR="000E5D67" w:rsidRPr="00427BB1" w:rsidRDefault="000E5D67" w:rsidP="000E5D67">
      <w:pPr>
        <w:numPr>
          <w:ilvl w:val="0"/>
          <w:numId w:val="10"/>
        </w:numPr>
        <w:rPr>
          <w:rFonts w:ascii="Calibri" w:hAnsi="Calibri" w:cs="Kartika"/>
        </w:rPr>
      </w:pPr>
      <w:r w:rsidRPr="00427BB1">
        <w:rPr>
          <w:rFonts w:ascii="Calibri" w:hAnsi="Calibri" w:cs="Kartika"/>
        </w:rPr>
        <w:t>“R/O” is a generic term for the ground station radio operator.  Different organizations may use different job titles for the person commanding the ground station (i.e., TM Chief, Test Director, Test Conductor). The radio call</w:t>
      </w:r>
      <w:r>
        <w:rPr>
          <w:rFonts w:ascii="Calibri" w:hAnsi="Calibri" w:cs="Kartika"/>
        </w:rPr>
        <w:t xml:space="preserve"> </w:t>
      </w:r>
      <w:r w:rsidRPr="00427BB1">
        <w:rPr>
          <w:rFonts w:ascii="Calibri" w:hAnsi="Calibri" w:cs="Kartika"/>
        </w:rPr>
        <w:t>sign for this role is typically “TM” or “Control”</w:t>
      </w:r>
    </w:p>
    <w:p w14:paraId="554C78B4" w14:textId="77777777" w:rsidR="000E5D67" w:rsidRPr="00427BB1" w:rsidRDefault="000E5D67" w:rsidP="000E5D67">
      <w:pPr>
        <w:numPr>
          <w:ilvl w:val="0"/>
          <w:numId w:val="10"/>
        </w:numPr>
        <w:rPr>
          <w:rFonts w:ascii="Calibri" w:hAnsi="Calibri" w:cs="Kartika"/>
        </w:rPr>
      </w:pPr>
      <w:r w:rsidRPr="00427BB1">
        <w:rPr>
          <w:rFonts w:ascii="Calibri" w:hAnsi="Calibri" w:cs="Kartika"/>
        </w:rPr>
        <w:t xml:space="preserve"> “Flight crew” to refer to whichever test aircraft crew member (pilot-in-command, copilot, or other) is designated to communicate with the test ground station.</w:t>
      </w:r>
    </w:p>
    <w:p w14:paraId="554C78B5" w14:textId="77777777" w:rsidR="000E5D67" w:rsidRDefault="000E5D67" w:rsidP="000E5D67">
      <w:pPr>
        <w:rPr>
          <w:rFonts w:ascii="Calibri" w:hAnsi="Calibri" w:cs="Kartika"/>
          <w:sz w:val="22"/>
          <w:szCs w:val="22"/>
        </w:rPr>
      </w:pPr>
    </w:p>
    <w:p w14:paraId="554C78B6" w14:textId="77777777" w:rsidR="000E5D67" w:rsidRPr="000E5D67" w:rsidRDefault="000E5D67" w:rsidP="000E5D67">
      <w:pPr>
        <w:rPr>
          <w:rFonts w:ascii="Calibri" w:hAnsi="Calibri" w:cs="Kartika"/>
          <w:b/>
          <w:sz w:val="22"/>
          <w:szCs w:val="22"/>
          <w:u w:val="single"/>
        </w:rPr>
      </w:pPr>
      <w:r w:rsidRPr="000E5D67">
        <w:rPr>
          <w:rFonts w:ascii="Calibri" w:hAnsi="Calibri" w:cs="Kartika"/>
          <w:b/>
          <w:sz w:val="22"/>
          <w:szCs w:val="22"/>
          <w:u w:val="single"/>
        </w:rPr>
        <w:t>Overall Guidance</w:t>
      </w:r>
    </w:p>
    <w:p w14:paraId="554C78B7" w14:textId="77777777" w:rsidR="000E5D67" w:rsidRPr="00427BB1" w:rsidRDefault="000E5D67" w:rsidP="000E5D67">
      <w:pPr>
        <w:rPr>
          <w:rFonts w:ascii="Calibri" w:hAnsi="Calibri" w:cs="Kartika"/>
          <w:szCs w:val="20"/>
        </w:rPr>
      </w:pPr>
      <w:r w:rsidRPr="00427BB1">
        <w:rPr>
          <w:rFonts w:ascii="Calibri" w:hAnsi="Calibri" w:cs="Kartika"/>
          <w:szCs w:val="20"/>
        </w:rPr>
        <w:t>Unless otherwise established during the preflight briefing, radio operations between the test aircraft and ground station should use some standard phraseology established by the testing organization. The following are presented as radio transmission terminology between designated participants.  The same phrases equally apply to communications within the telemetry (TM) room during a test.  This phraseology is not necessarily applied to any communication with air traffic control (ATC).</w:t>
      </w:r>
    </w:p>
    <w:p w14:paraId="554C78B8" w14:textId="77777777" w:rsidR="000E5D67" w:rsidRPr="00427BB1" w:rsidRDefault="000E5D67" w:rsidP="000E5D67">
      <w:pPr>
        <w:rPr>
          <w:rFonts w:ascii="Calibri" w:hAnsi="Calibri" w:cs="Kartika"/>
          <w:szCs w:val="20"/>
        </w:rPr>
      </w:pPr>
    </w:p>
    <w:p w14:paraId="554C78B9" w14:textId="77777777" w:rsidR="000E5D67" w:rsidRDefault="000E5D67" w:rsidP="000E5D67">
      <w:pPr>
        <w:rPr>
          <w:rFonts w:ascii="Calibri" w:hAnsi="Calibri" w:cs="Kartika"/>
          <w:szCs w:val="20"/>
        </w:rPr>
      </w:pPr>
      <w:r w:rsidRPr="00427BB1">
        <w:rPr>
          <w:rFonts w:ascii="Calibri" w:hAnsi="Calibri" w:cs="Kartika"/>
          <w:szCs w:val="20"/>
        </w:rPr>
        <w:t>“</w:t>
      </w:r>
      <w:r w:rsidRPr="00427BB1">
        <w:rPr>
          <w:rFonts w:ascii="Calibri" w:hAnsi="Calibri" w:cs="Kartika"/>
          <w:b/>
          <w:szCs w:val="20"/>
        </w:rPr>
        <w:t>Stand by</w:t>
      </w:r>
      <w:r>
        <w:rPr>
          <w:rFonts w:ascii="Calibri" w:hAnsi="Calibri" w:cs="Kartika"/>
          <w:szCs w:val="20"/>
        </w:rPr>
        <w:t>”</w:t>
      </w:r>
      <w:r w:rsidRPr="00427BB1">
        <w:rPr>
          <w:rFonts w:ascii="Calibri" w:hAnsi="Calibri" w:cs="Kartika"/>
          <w:szCs w:val="20"/>
        </w:rPr>
        <w:t xml:space="preserve"> - Instruction issued by any participant to direct others to stay on established flight conditions and remain prepared for continuing, but to not execute the next action. Used when everything is OK, but the caller requires more time for some reason (e.g. ATC conversations, data analysis, airspace maneuvering).</w:t>
      </w:r>
    </w:p>
    <w:p w14:paraId="554C78BA" w14:textId="77777777" w:rsidR="000E5D67" w:rsidRDefault="000E5D67" w:rsidP="000E5D67">
      <w:pPr>
        <w:rPr>
          <w:rFonts w:ascii="Calibri" w:hAnsi="Calibri" w:cs="Kartika"/>
          <w:szCs w:val="20"/>
        </w:rPr>
      </w:pPr>
    </w:p>
    <w:p w14:paraId="554C78BB" w14:textId="77777777" w:rsidR="000E5D67" w:rsidRPr="00427BB1" w:rsidRDefault="000E5D67" w:rsidP="000E5D67">
      <w:pPr>
        <w:rPr>
          <w:rFonts w:ascii="Calibri" w:hAnsi="Calibri" w:cs="Kartika"/>
          <w:szCs w:val="20"/>
        </w:rPr>
      </w:pPr>
      <w:r w:rsidRPr="00427BB1">
        <w:rPr>
          <w:rFonts w:ascii="Calibri" w:hAnsi="Calibri" w:cs="Kartika"/>
          <w:szCs w:val="20"/>
        </w:rPr>
        <w:t>“</w:t>
      </w:r>
      <w:r w:rsidRPr="00427BB1">
        <w:rPr>
          <w:rFonts w:ascii="Calibri" w:hAnsi="Calibri" w:cs="Kartika"/>
          <w:b/>
          <w:szCs w:val="20"/>
        </w:rPr>
        <w:t>Cleared for ___”</w:t>
      </w:r>
      <w:r w:rsidRPr="00427BB1">
        <w:rPr>
          <w:rFonts w:ascii="Calibri" w:hAnsi="Calibri" w:cs="Kartika"/>
          <w:szCs w:val="20"/>
        </w:rPr>
        <w:t xml:space="preserve"> -  Transmitted by the R/O to authorize proceeding to the specified condition, typically the next planned test point, but sometimes a out-of-sequence test point, airspeed, or flight condition.  The flight crew will typically “parrot back” the same phrase to acknowledge clearance.  When in doubt, the flight crew requests “Confirm clear for ___.”  Routine operations generally do not require clearance; these transmissions are typically used only when the flight crew requires clearance for </w:t>
      </w:r>
      <w:proofErr w:type="spellStart"/>
      <w:r w:rsidRPr="00427BB1">
        <w:rPr>
          <w:rFonts w:ascii="Calibri" w:hAnsi="Calibri" w:cs="Kartika"/>
          <w:szCs w:val="20"/>
        </w:rPr>
        <w:t>saefty</w:t>
      </w:r>
      <w:proofErr w:type="spellEnd"/>
      <w:r w:rsidRPr="00427BB1">
        <w:rPr>
          <w:rFonts w:ascii="Calibri" w:hAnsi="Calibri" w:cs="Kartika"/>
          <w:szCs w:val="20"/>
        </w:rPr>
        <w:t xml:space="preserve"> of flight (SOF) or technical reasons – as established during the preflight briefing.  </w:t>
      </w:r>
    </w:p>
    <w:p w14:paraId="554C78BC" w14:textId="77777777" w:rsidR="000E5D67" w:rsidRPr="00427BB1" w:rsidRDefault="000E5D67" w:rsidP="000E5D67">
      <w:pPr>
        <w:rPr>
          <w:rFonts w:ascii="Calibri" w:hAnsi="Calibri" w:cs="Kartika"/>
          <w:szCs w:val="20"/>
        </w:rPr>
      </w:pPr>
    </w:p>
    <w:p w14:paraId="554C78BD" w14:textId="77777777" w:rsidR="000E5D67" w:rsidRDefault="000E5D67" w:rsidP="000E5D67">
      <w:pPr>
        <w:rPr>
          <w:rFonts w:ascii="Calibri" w:hAnsi="Calibri" w:cs="Kartika"/>
          <w:szCs w:val="20"/>
        </w:rPr>
      </w:pPr>
      <w:r>
        <w:rPr>
          <w:rFonts w:ascii="Calibri" w:hAnsi="Calibri" w:cs="Kartika"/>
          <w:szCs w:val="20"/>
        </w:rPr>
        <w:t>“</w:t>
      </w:r>
      <w:r w:rsidRPr="00861D8E">
        <w:rPr>
          <w:rFonts w:ascii="Calibri" w:hAnsi="Calibri" w:cs="Kartika"/>
          <w:b/>
          <w:szCs w:val="20"/>
        </w:rPr>
        <w:t>On Condition</w:t>
      </w:r>
      <w:r>
        <w:rPr>
          <w:rFonts w:ascii="Calibri" w:hAnsi="Calibri" w:cs="Kartika"/>
          <w:szCs w:val="20"/>
        </w:rPr>
        <w:t xml:space="preserve">” – Normally transmitted by test pilot to announce the aircraft is properly trimmed or otherwise set up to </w:t>
      </w:r>
      <w:proofErr w:type="spellStart"/>
      <w:r>
        <w:rPr>
          <w:rFonts w:ascii="Calibri" w:hAnsi="Calibri" w:cs="Kartika"/>
          <w:szCs w:val="20"/>
        </w:rPr>
        <w:t>beginf</w:t>
      </w:r>
      <w:proofErr w:type="spellEnd"/>
      <w:r>
        <w:rPr>
          <w:rFonts w:ascii="Calibri" w:hAnsi="Calibri" w:cs="Kartika"/>
          <w:szCs w:val="20"/>
        </w:rPr>
        <w:t xml:space="preserve"> the test.</w:t>
      </w:r>
    </w:p>
    <w:p w14:paraId="554C78BE" w14:textId="77777777" w:rsidR="000E5D67" w:rsidRDefault="000E5D67" w:rsidP="000E5D67">
      <w:pPr>
        <w:rPr>
          <w:rFonts w:ascii="Calibri" w:hAnsi="Calibri" w:cs="Kartika"/>
          <w:szCs w:val="20"/>
        </w:rPr>
      </w:pPr>
    </w:p>
    <w:p w14:paraId="554C78BF" w14:textId="77777777" w:rsidR="000E5D67" w:rsidRPr="00427BB1" w:rsidRDefault="000E5D67" w:rsidP="000E5D67">
      <w:pPr>
        <w:rPr>
          <w:rFonts w:ascii="Calibri" w:hAnsi="Calibri" w:cs="Kartika"/>
          <w:szCs w:val="20"/>
        </w:rPr>
      </w:pPr>
      <w:r>
        <w:rPr>
          <w:rFonts w:ascii="Calibri" w:hAnsi="Calibri" w:cs="Kartika"/>
          <w:szCs w:val="20"/>
        </w:rPr>
        <w:t>“</w:t>
      </w:r>
      <w:r w:rsidRPr="001F3137">
        <w:rPr>
          <w:rFonts w:ascii="Calibri" w:hAnsi="Calibri" w:cs="Kartika"/>
          <w:b/>
          <w:szCs w:val="20"/>
        </w:rPr>
        <w:t>Hold</w:t>
      </w:r>
      <w:r>
        <w:rPr>
          <w:rFonts w:ascii="Calibri" w:hAnsi="Calibri" w:cs="Kartika"/>
          <w:szCs w:val="20"/>
        </w:rPr>
        <w:t>” – Instruction by R/O to maintain current flight condition to either extend data collection period or emphasize critical parameter (</w:t>
      </w:r>
      <w:proofErr w:type="spellStart"/>
      <w:r>
        <w:rPr>
          <w:rFonts w:ascii="Calibri" w:hAnsi="Calibri" w:cs="Kartika"/>
          <w:szCs w:val="20"/>
        </w:rPr>
        <w:t>e.g</w:t>
      </w:r>
      <w:proofErr w:type="spellEnd"/>
      <w:r>
        <w:rPr>
          <w:rFonts w:ascii="Calibri" w:hAnsi="Calibri" w:cs="Kartika"/>
          <w:szCs w:val="20"/>
        </w:rPr>
        <w:t xml:space="preserve"> “Hold condition” or “Hold altitude”).</w:t>
      </w:r>
    </w:p>
    <w:p w14:paraId="554C78C0" w14:textId="77777777" w:rsidR="000E5D67" w:rsidRDefault="000E5D67" w:rsidP="000E5D67">
      <w:pPr>
        <w:rPr>
          <w:rFonts w:ascii="Calibri" w:hAnsi="Calibri" w:cs="Kartika"/>
          <w:szCs w:val="20"/>
        </w:rPr>
      </w:pPr>
      <w:r w:rsidRPr="00427BB1">
        <w:rPr>
          <w:rFonts w:ascii="Calibri" w:hAnsi="Calibri" w:cs="Kartika"/>
          <w:szCs w:val="20"/>
        </w:rPr>
        <w:t xml:space="preserve"> </w:t>
      </w:r>
    </w:p>
    <w:p w14:paraId="554C78C1" w14:textId="77777777" w:rsidR="000E5D67" w:rsidRPr="00427BB1" w:rsidRDefault="000E5D67" w:rsidP="000E5D67">
      <w:pPr>
        <w:rPr>
          <w:rFonts w:ascii="Calibri" w:hAnsi="Calibri" w:cs="Kartika"/>
        </w:rPr>
      </w:pPr>
      <w:r w:rsidRPr="00427BB1">
        <w:rPr>
          <w:rFonts w:ascii="Calibri" w:hAnsi="Calibri" w:cs="Kartika"/>
        </w:rPr>
        <w:t>"</w:t>
      </w:r>
      <w:r w:rsidRPr="00427BB1">
        <w:rPr>
          <w:rFonts w:ascii="Calibri" w:hAnsi="Calibri" w:cs="Kartika"/>
          <w:b/>
        </w:rPr>
        <w:t>3,2,1, HACK</w:t>
      </w:r>
      <w:r w:rsidRPr="00427BB1">
        <w:rPr>
          <w:rFonts w:ascii="Calibri" w:hAnsi="Calibri" w:cs="Kartika"/>
        </w:rPr>
        <w:t>" – countdown to event.</w:t>
      </w:r>
    </w:p>
    <w:p w14:paraId="554C78C2" w14:textId="77777777" w:rsidR="000E5D67" w:rsidRPr="00427BB1" w:rsidRDefault="000E5D67" w:rsidP="000E5D67">
      <w:pPr>
        <w:rPr>
          <w:rFonts w:ascii="Calibri" w:hAnsi="Calibri" w:cs="Kartika"/>
        </w:rPr>
      </w:pPr>
    </w:p>
    <w:p w14:paraId="554C78C3" w14:textId="77777777" w:rsidR="000E5D67" w:rsidRPr="001F3137" w:rsidRDefault="000E5D67" w:rsidP="000E5D67">
      <w:pPr>
        <w:rPr>
          <w:rFonts w:ascii="Calibri" w:hAnsi="Calibri" w:cs="Kartika"/>
        </w:rPr>
      </w:pPr>
      <w:r w:rsidRPr="00427BB1">
        <w:rPr>
          <w:rFonts w:ascii="Calibri" w:hAnsi="Calibri" w:cs="Kartika"/>
        </w:rPr>
        <w:t xml:space="preserve">Silent countdown “ </w:t>
      </w:r>
      <w:r w:rsidRPr="00427BB1">
        <w:rPr>
          <w:rFonts w:ascii="Calibri" w:hAnsi="Calibri" w:cs="Kartika"/>
          <w:b/>
        </w:rPr>
        <w:t>Five, four, three ___  ___”</w:t>
      </w:r>
      <w:r w:rsidRPr="00427BB1">
        <w:rPr>
          <w:rFonts w:ascii="Calibri" w:hAnsi="Calibri" w:cs="Kartika"/>
        </w:rPr>
        <w:t xml:space="preserve">   - an intentional silence at the end of a countdown </w:t>
      </w:r>
      <w:r w:rsidRPr="001F3137">
        <w:rPr>
          <w:rFonts w:ascii="Calibri" w:hAnsi="Calibri" w:cs="Kartika"/>
        </w:rPr>
        <w:t>to allow other participants a chance to call for an abort.  Most common with ordinance employment.</w:t>
      </w:r>
    </w:p>
    <w:p w14:paraId="554C78C4" w14:textId="77777777" w:rsidR="000E5D67" w:rsidRPr="001F3137" w:rsidRDefault="000E5D67" w:rsidP="000E5D67">
      <w:pPr>
        <w:rPr>
          <w:rFonts w:ascii="Calibri" w:hAnsi="Calibri" w:cs="Kartika"/>
        </w:rPr>
      </w:pPr>
    </w:p>
    <w:p w14:paraId="554C78C5" w14:textId="77777777" w:rsidR="000E5D67" w:rsidRDefault="000E5D67" w:rsidP="000E5D67">
      <w:pPr>
        <w:rPr>
          <w:rFonts w:ascii="Calibri" w:hAnsi="Calibri" w:cs="Kartika"/>
        </w:rPr>
      </w:pPr>
      <w:r w:rsidRPr="001F3137">
        <w:rPr>
          <w:rFonts w:ascii="Calibri" w:hAnsi="Calibri" w:cs="Kartika"/>
        </w:rPr>
        <w:t>"</w:t>
      </w:r>
      <w:r w:rsidRPr="001F3137">
        <w:rPr>
          <w:rFonts w:ascii="Calibri" w:hAnsi="Calibri" w:cs="Kartika"/>
          <w:b/>
        </w:rPr>
        <w:t>Condition Complete</w:t>
      </w:r>
      <w:r w:rsidRPr="001F3137">
        <w:rPr>
          <w:rFonts w:ascii="Calibri" w:hAnsi="Calibri" w:cs="Kartika"/>
        </w:rPr>
        <w:t>" or “Test Complete”</w:t>
      </w:r>
      <w:r>
        <w:rPr>
          <w:rFonts w:ascii="Calibri" w:hAnsi="Calibri" w:cs="Kartika"/>
        </w:rPr>
        <w:t xml:space="preserve"> – Call from test conductor or pilot to announce a normal completion.</w:t>
      </w:r>
    </w:p>
    <w:p w14:paraId="554C78C6" w14:textId="77777777" w:rsidR="000E5D67" w:rsidRDefault="000E5D67" w:rsidP="000E5D67">
      <w:pPr>
        <w:rPr>
          <w:rFonts w:ascii="Calibri" w:hAnsi="Calibri" w:cs="Kartika"/>
          <w:color w:val="000080"/>
        </w:rPr>
      </w:pPr>
    </w:p>
    <w:p w14:paraId="554C78C7" w14:textId="77777777" w:rsidR="000E5D67" w:rsidRDefault="000E5D67" w:rsidP="000E5D67">
      <w:pPr>
        <w:rPr>
          <w:rFonts w:ascii="Calibri" w:hAnsi="Calibri" w:cs="Kartika"/>
        </w:rPr>
      </w:pPr>
    </w:p>
    <w:p w14:paraId="554C78C8" w14:textId="77777777" w:rsidR="000E5D67" w:rsidRPr="00861D8E" w:rsidRDefault="000E5D67" w:rsidP="000E5D67">
      <w:pPr>
        <w:rPr>
          <w:rFonts w:ascii="Calibri" w:hAnsi="Calibri" w:cs="Kartika"/>
        </w:rPr>
      </w:pPr>
      <w:r w:rsidRPr="00861D8E">
        <w:rPr>
          <w:rFonts w:ascii="Calibri" w:hAnsi="Calibri" w:cs="Kartika"/>
        </w:rPr>
        <w:t>"</w:t>
      </w:r>
      <w:r w:rsidRPr="00861D8E">
        <w:rPr>
          <w:rFonts w:ascii="Calibri" w:hAnsi="Calibri" w:cs="Kartika"/>
          <w:b/>
        </w:rPr>
        <w:t>Continue</w:t>
      </w:r>
      <w:r w:rsidRPr="00861D8E">
        <w:rPr>
          <w:rFonts w:ascii="Calibri" w:hAnsi="Calibri" w:cs="Kartika"/>
        </w:rPr>
        <w:t xml:space="preserve">" </w:t>
      </w:r>
      <w:r>
        <w:rPr>
          <w:rFonts w:ascii="Calibri" w:hAnsi="Calibri" w:cs="Kartika"/>
        </w:rPr>
        <w:t xml:space="preserve">– transmitted by R/O </w:t>
      </w:r>
      <w:r w:rsidRPr="00861D8E">
        <w:rPr>
          <w:rFonts w:ascii="Calibri" w:hAnsi="Calibri" w:cs="Kartika"/>
        </w:rPr>
        <w:t xml:space="preserve">when there is a series of steps in the maneuver and </w:t>
      </w:r>
      <w:r>
        <w:rPr>
          <w:rFonts w:ascii="Calibri" w:hAnsi="Calibri" w:cs="Kartika"/>
        </w:rPr>
        <w:t>flight crew is</w:t>
      </w:r>
      <w:r w:rsidRPr="00861D8E">
        <w:rPr>
          <w:rFonts w:ascii="Calibri" w:hAnsi="Calibri" w:cs="Kartika"/>
        </w:rPr>
        <w:t xml:space="preserve"> cleared to continue</w:t>
      </w:r>
      <w:r>
        <w:rPr>
          <w:rFonts w:ascii="Calibri" w:hAnsi="Calibri" w:cs="Kartika"/>
        </w:rPr>
        <w:t xml:space="preserve"> </w:t>
      </w:r>
      <w:r w:rsidRPr="00861D8E">
        <w:rPr>
          <w:rFonts w:ascii="Calibri" w:hAnsi="Calibri" w:cs="Kartika"/>
        </w:rPr>
        <w:t>to the next one.</w:t>
      </w:r>
      <w:r w:rsidRPr="00861D8E">
        <w:rPr>
          <w:rFonts w:ascii="Calibri" w:hAnsi="Calibri" w:cs="Kartika"/>
          <w:sz w:val="22"/>
          <w:szCs w:val="22"/>
        </w:rPr>
        <w:t>  </w:t>
      </w:r>
    </w:p>
    <w:p w14:paraId="554C78C9" w14:textId="77777777" w:rsidR="000E5D67" w:rsidRDefault="000E5D67" w:rsidP="000E5D67">
      <w:pPr>
        <w:rPr>
          <w:rFonts w:ascii="Calibri" w:hAnsi="Calibri" w:cs="Kartika"/>
        </w:rPr>
      </w:pPr>
    </w:p>
    <w:p w14:paraId="554C78CA" w14:textId="77777777" w:rsidR="000E5D67" w:rsidRPr="00427BB1" w:rsidRDefault="000E5D67" w:rsidP="000E5D67">
      <w:pPr>
        <w:rPr>
          <w:rFonts w:ascii="Calibri" w:hAnsi="Calibri" w:cs="Kartika"/>
          <w:szCs w:val="20"/>
        </w:rPr>
      </w:pPr>
      <w:r w:rsidRPr="00427BB1">
        <w:rPr>
          <w:rFonts w:ascii="Calibri" w:hAnsi="Calibri" w:cs="Kartika"/>
        </w:rPr>
        <w:t>"</w:t>
      </w:r>
      <w:r w:rsidRPr="00427BB1">
        <w:rPr>
          <w:rFonts w:ascii="Calibri" w:hAnsi="Calibri" w:cs="Kartika"/>
          <w:b/>
        </w:rPr>
        <w:t>Recover</w:t>
      </w:r>
      <w:r w:rsidRPr="00427BB1">
        <w:rPr>
          <w:rFonts w:ascii="Calibri" w:hAnsi="Calibri" w:cs="Kartika"/>
        </w:rPr>
        <w:t xml:space="preserve">" called by either participant at test point completion or non-urgent cessation of a test point.  Instructs the flight crew to smoothly return to a normal flying condition. </w:t>
      </w:r>
    </w:p>
    <w:p w14:paraId="554C78CB" w14:textId="77777777" w:rsidR="000E5D67" w:rsidRPr="001F3137" w:rsidRDefault="000E5D67" w:rsidP="000E5D67">
      <w:pPr>
        <w:rPr>
          <w:rFonts w:ascii="Calibri" w:hAnsi="Calibri" w:cs="Kartika"/>
        </w:rPr>
      </w:pPr>
    </w:p>
    <w:p w14:paraId="554C78CC" w14:textId="77777777" w:rsidR="000E5D67" w:rsidRPr="00427BB1" w:rsidRDefault="000E5D67" w:rsidP="000E5D67">
      <w:pPr>
        <w:rPr>
          <w:rFonts w:ascii="Calibri" w:hAnsi="Calibri" w:cs="Kartika"/>
          <w:szCs w:val="20"/>
        </w:rPr>
      </w:pPr>
      <w:r>
        <w:rPr>
          <w:rFonts w:ascii="Calibri" w:hAnsi="Calibri" w:cs="Kartika"/>
        </w:rPr>
        <w:t xml:space="preserve"> </w:t>
      </w:r>
      <w:r w:rsidRPr="00427BB1">
        <w:rPr>
          <w:rFonts w:ascii="Calibri" w:hAnsi="Calibri" w:cs="Kartika"/>
          <w:szCs w:val="20"/>
        </w:rPr>
        <w:t>“</w:t>
      </w:r>
      <w:r w:rsidRPr="00427BB1">
        <w:rPr>
          <w:rFonts w:ascii="Calibri" w:hAnsi="Calibri" w:cs="Kartika"/>
          <w:b/>
          <w:szCs w:val="20"/>
        </w:rPr>
        <w:t>Copy</w:t>
      </w:r>
      <w:r w:rsidRPr="00427BB1">
        <w:rPr>
          <w:rFonts w:ascii="Calibri" w:hAnsi="Calibri" w:cs="Kartika"/>
          <w:szCs w:val="20"/>
        </w:rPr>
        <w:t xml:space="preserve">” –  Routine shorthand reply meaning “I understood your previous transmission.”  This single statement is generally preferred.  This can be replaced by a non-verbal radio double-click (zipper) to acknowledge simple statements. Some organizations may also </w:t>
      </w:r>
      <w:proofErr w:type="spellStart"/>
      <w:r w:rsidRPr="00427BB1">
        <w:rPr>
          <w:rFonts w:ascii="Calibri" w:hAnsi="Calibri" w:cs="Kartika"/>
          <w:szCs w:val="20"/>
        </w:rPr>
        <w:t>aknowledge</w:t>
      </w:r>
      <w:proofErr w:type="spellEnd"/>
      <w:r w:rsidRPr="00427BB1">
        <w:rPr>
          <w:rFonts w:ascii="Calibri" w:hAnsi="Calibri" w:cs="Kartika"/>
          <w:szCs w:val="20"/>
        </w:rPr>
        <w:t xml:space="preserve"> a transmission using “</w:t>
      </w:r>
      <w:r w:rsidRPr="00427BB1">
        <w:rPr>
          <w:rFonts w:ascii="Calibri" w:hAnsi="Calibri" w:cs="Kartika"/>
          <w:b/>
          <w:szCs w:val="20"/>
        </w:rPr>
        <w:t>Roger</w:t>
      </w:r>
      <w:r w:rsidRPr="00427BB1">
        <w:rPr>
          <w:rFonts w:ascii="Calibri" w:hAnsi="Calibri" w:cs="Kartika"/>
          <w:szCs w:val="20"/>
        </w:rPr>
        <w:t>.”  Flight testers do not use CB radio slang such as “10-4”</w:t>
      </w:r>
    </w:p>
    <w:p w14:paraId="554C78CD" w14:textId="77777777" w:rsidR="000E5D67" w:rsidRDefault="000E5D67" w:rsidP="000E5D67">
      <w:pPr>
        <w:rPr>
          <w:rFonts w:ascii="Calibri" w:hAnsi="Calibri" w:cs="Kartika"/>
          <w:szCs w:val="20"/>
        </w:rPr>
      </w:pPr>
    </w:p>
    <w:p w14:paraId="554C78CE" w14:textId="77777777" w:rsidR="000E5D67" w:rsidRPr="00427BB1" w:rsidRDefault="000E5D67" w:rsidP="000E5D67">
      <w:pPr>
        <w:rPr>
          <w:rFonts w:ascii="Calibri" w:hAnsi="Calibri" w:cs="Kartika"/>
          <w:szCs w:val="20"/>
        </w:rPr>
      </w:pPr>
      <w:r w:rsidRPr="00427BB1">
        <w:rPr>
          <w:rFonts w:ascii="Calibri" w:hAnsi="Calibri" w:cs="Kartika"/>
          <w:szCs w:val="20"/>
        </w:rPr>
        <w:t>“</w:t>
      </w:r>
      <w:r w:rsidRPr="00427BB1">
        <w:rPr>
          <w:rFonts w:ascii="Calibri" w:hAnsi="Calibri" w:cs="Kartika"/>
          <w:b/>
          <w:szCs w:val="20"/>
        </w:rPr>
        <w:t>Stop Test</w:t>
      </w:r>
      <w:r w:rsidRPr="00427BB1">
        <w:rPr>
          <w:rFonts w:ascii="Calibri" w:hAnsi="Calibri" w:cs="Kartika"/>
          <w:szCs w:val="20"/>
        </w:rPr>
        <w:t>” or “</w:t>
      </w:r>
      <w:r w:rsidRPr="00427BB1">
        <w:rPr>
          <w:rFonts w:ascii="Calibri" w:hAnsi="Calibri" w:cs="Kartika"/>
          <w:b/>
          <w:szCs w:val="20"/>
        </w:rPr>
        <w:t>Knock it Off</w:t>
      </w:r>
      <w:r w:rsidRPr="00427BB1">
        <w:rPr>
          <w:rFonts w:ascii="Calibri" w:hAnsi="Calibri" w:cs="Kartika"/>
          <w:szCs w:val="20"/>
        </w:rPr>
        <w:t>”- Instruction transmitted by flight crew or R/O to stop test underway using normal means. There is no implied requirement to change flight conditions. Used when testing does not present SOF concerns but continuing will not provide useful data. The R/O would typically make this call if witnessing incorrect execution or experiencing critical data dropouts or other technical difficulties. The R/O would also make this call on behalf of a participating engineer who does not have radio access. The flight crew would make this call if testing is invalidated by ATC or weather interference or in the case of an improperly executed procedure. The caller should state the reason for stopping the test (e.g. reaching __ limit).</w:t>
      </w:r>
    </w:p>
    <w:p w14:paraId="554C78CF" w14:textId="77777777" w:rsidR="000E5D67" w:rsidRPr="00427BB1" w:rsidRDefault="000E5D67" w:rsidP="000E5D67">
      <w:pPr>
        <w:rPr>
          <w:rFonts w:ascii="Calibri" w:hAnsi="Calibri" w:cs="Kartika"/>
          <w:szCs w:val="20"/>
        </w:rPr>
      </w:pPr>
    </w:p>
    <w:p w14:paraId="554C78D0" w14:textId="77777777" w:rsidR="000E5D67" w:rsidRPr="00427BB1" w:rsidRDefault="000E5D67" w:rsidP="000E5D67">
      <w:pPr>
        <w:rPr>
          <w:rFonts w:ascii="Calibri" w:hAnsi="Calibri" w:cs="Kartika"/>
          <w:szCs w:val="20"/>
        </w:rPr>
      </w:pPr>
      <w:r w:rsidRPr="00427BB1">
        <w:rPr>
          <w:rFonts w:ascii="Calibri" w:hAnsi="Calibri" w:cs="Kartika"/>
          <w:szCs w:val="20"/>
        </w:rPr>
        <w:t>“</w:t>
      </w:r>
      <w:r w:rsidRPr="00427BB1">
        <w:rPr>
          <w:rFonts w:ascii="Calibri" w:hAnsi="Calibri" w:cs="Kartika"/>
          <w:b/>
          <w:szCs w:val="20"/>
        </w:rPr>
        <w:t>ABORT, ABORT, ABORT</w:t>
      </w:r>
      <w:r w:rsidRPr="00427BB1">
        <w:rPr>
          <w:rFonts w:ascii="Calibri" w:hAnsi="Calibri" w:cs="Kartika"/>
          <w:szCs w:val="20"/>
        </w:rPr>
        <w:t xml:space="preserve">” -  Emergency instruction transmitted by flight crew, chase aircraft, or R/O to stop test immediately and recover to safe flight conditions as soon as possible. Used when continued testing presents SOF concerns. The R/O may make this call if witnessing a dangerous situation or if unable to confirm SOF because of critical data dropouts or other technical difficulties. The flight crew would make this call to advise the R/O of actions they are taking. In certain cases pre-arranged at the </w:t>
      </w:r>
      <w:proofErr w:type="spellStart"/>
      <w:r w:rsidRPr="00427BB1">
        <w:rPr>
          <w:rFonts w:ascii="Calibri" w:hAnsi="Calibri" w:cs="Kartika"/>
          <w:szCs w:val="20"/>
        </w:rPr>
        <w:t>prebriefing</w:t>
      </w:r>
      <w:proofErr w:type="spellEnd"/>
      <w:r w:rsidRPr="00427BB1">
        <w:rPr>
          <w:rFonts w:ascii="Calibri" w:hAnsi="Calibri" w:cs="Kartika"/>
          <w:szCs w:val="20"/>
        </w:rPr>
        <w:t xml:space="preserve">, a ground station participant other than the R/O may be </w:t>
      </w:r>
      <w:r w:rsidRPr="00427BB1">
        <w:rPr>
          <w:rFonts w:ascii="Calibri" w:hAnsi="Calibri" w:cs="Kartika"/>
        </w:rPr>
        <w:t xml:space="preserve">authorized and physically positioned to make radio abort calls. </w:t>
      </w:r>
      <w:r w:rsidRPr="00427BB1">
        <w:rPr>
          <w:rFonts w:ascii="Calibri" w:hAnsi="Calibri" w:cs="Kartika"/>
          <w:szCs w:val="20"/>
        </w:rPr>
        <w:t>The caller should state the reason for stopping the test (e.g. reaching __ limit).</w:t>
      </w:r>
    </w:p>
    <w:p w14:paraId="554C78D1" w14:textId="77777777" w:rsidR="000E5D67" w:rsidRPr="00427BB1" w:rsidRDefault="000E5D67" w:rsidP="000E5D67">
      <w:pPr>
        <w:rPr>
          <w:rFonts w:ascii="Calibri" w:hAnsi="Calibri" w:cs="Kartika"/>
        </w:rPr>
      </w:pPr>
    </w:p>
    <w:p w14:paraId="554C78D2" w14:textId="77777777" w:rsidR="000E5D67" w:rsidRPr="00427BB1" w:rsidRDefault="000E5D67" w:rsidP="000E5D67">
      <w:pPr>
        <w:rPr>
          <w:rFonts w:ascii="Calibri" w:hAnsi="Calibri" w:cs="Kartika"/>
        </w:rPr>
      </w:pPr>
      <w:r w:rsidRPr="00427BB1">
        <w:rPr>
          <w:rFonts w:ascii="Calibri" w:hAnsi="Calibri" w:cs="Kartika"/>
        </w:rPr>
        <w:t>“</w:t>
      </w:r>
      <w:r w:rsidRPr="00427BB1">
        <w:rPr>
          <w:rFonts w:ascii="Calibri" w:hAnsi="Calibri" w:cs="Kartika"/>
          <w:b/>
        </w:rPr>
        <w:t>BAIL OUT, BAIL OUT, BAIL OUT</w:t>
      </w:r>
      <w:r w:rsidRPr="00427BB1">
        <w:rPr>
          <w:rFonts w:ascii="Calibri" w:hAnsi="Calibri" w:cs="Kartika"/>
        </w:rPr>
        <w:t>” -  Emergency instruction to or between the flight crew to leave the aircraft. Nominally used when out-of-control aircraft descends through a pre-set minimum or other briefed altitude. In circumstance leading up to any potential bail out call, the R/O will transmit “__ altitude” callouts every thousand feet during attempted recovery of an out-of-control aircraft.</w:t>
      </w:r>
    </w:p>
    <w:p w14:paraId="554C78D3" w14:textId="77777777" w:rsidR="000E5D67" w:rsidRPr="00427BB1" w:rsidRDefault="000E5D67" w:rsidP="000E5D67">
      <w:pPr>
        <w:rPr>
          <w:rFonts w:ascii="Calibri" w:hAnsi="Calibri" w:cs="Kartika"/>
          <w:b/>
        </w:rPr>
      </w:pPr>
    </w:p>
    <w:p w14:paraId="554C78D4" w14:textId="77777777" w:rsidR="000E5D67" w:rsidRPr="001F3137" w:rsidRDefault="000E5D67" w:rsidP="000E5D67">
      <w:pPr>
        <w:rPr>
          <w:rFonts w:ascii="Calibri" w:hAnsi="Calibri" w:cs="Kartika"/>
        </w:rPr>
      </w:pPr>
      <w:r w:rsidRPr="00427BB1">
        <w:rPr>
          <w:rFonts w:ascii="Calibri" w:hAnsi="Calibri" w:cs="Kartika"/>
        </w:rPr>
        <w:t>“</w:t>
      </w:r>
      <w:r w:rsidRPr="00427BB1">
        <w:rPr>
          <w:rFonts w:ascii="Calibri" w:hAnsi="Calibri" w:cs="Kartika"/>
          <w:b/>
        </w:rPr>
        <w:t>Terminate</w:t>
      </w:r>
      <w:r w:rsidRPr="00427BB1">
        <w:rPr>
          <w:rFonts w:ascii="Calibri" w:hAnsi="Calibri" w:cs="Kartika"/>
        </w:rPr>
        <w:t xml:space="preserve">”  is the instruction to destroy or otherwise incapacitate a flight vehicle. Applies to vehicles with a flight termination system designed to quickly end its flight and limit possible damage to the surroundings.   </w:t>
      </w:r>
    </w:p>
    <w:p w14:paraId="554C78D5" w14:textId="77777777" w:rsidR="000E5D67" w:rsidRPr="001F3137" w:rsidRDefault="000E5D67" w:rsidP="000E5D67">
      <w:pPr>
        <w:rPr>
          <w:rFonts w:ascii="Calibri" w:hAnsi="Calibri" w:cs="Kartika"/>
        </w:rPr>
      </w:pPr>
    </w:p>
    <w:p w14:paraId="554C78D6" w14:textId="77777777" w:rsidR="000E5D67" w:rsidRDefault="000E5D67">
      <w:pPr>
        <w:rPr>
          <w:rFonts w:ascii="Calibri" w:hAnsi="Calibri" w:cs="Kartika"/>
          <w:b/>
          <w:u w:val="single"/>
        </w:rPr>
      </w:pPr>
      <w:r>
        <w:rPr>
          <w:rFonts w:ascii="Calibri" w:hAnsi="Calibri" w:cs="Kartika"/>
          <w:b/>
          <w:u w:val="single"/>
        </w:rPr>
        <w:br w:type="page"/>
      </w:r>
    </w:p>
    <w:p w14:paraId="554C78D7" w14:textId="77777777" w:rsidR="000E5D67" w:rsidRDefault="000E5D67" w:rsidP="000E5D67">
      <w:pPr>
        <w:rPr>
          <w:rFonts w:ascii="Calibri" w:hAnsi="Calibri" w:cs="Kartika"/>
          <w:b/>
          <w:u w:val="single"/>
        </w:rPr>
      </w:pPr>
    </w:p>
    <w:p w14:paraId="554C78D8" w14:textId="77777777" w:rsidR="000E5D67" w:rsidRPr="00427BB1" w:rsidRDefault="000E5D67" w:rsidP="000E5D67">
      <w:pPr>
        <w:rPr>
          <w:rFonts w:ascii="Calibri" w:hAnsi="Calibri" w:cs="Kartika"/>
          <w:szCs w:val="20"/>
        </w:rPr>
      </w:pPr>
      <w:r w:rsidRPr="000E5D67">
        <w:rPr>
          <w:rFonts w:ascii="Calibri" w:hAnsi="Calibri" w:cs="Kartika"/>
          <w:b/>
          <w:u w:val="single"/>
        </w:rPr>
        <w:t>Call sign designation</w:t>
      </w:r>
      <w:r w:rsidRPr="001F3137">
        <w:rPr>
          <w:rFonts w:ascii="Calibri" w:hAnsi="Calibri" w:cs="Kartika"/>
        </w:rPr>
        <w:t>. Depending on prior agreements, ATC may communicate to an aircraft by referencing its registration (a.k.a. tail) number or by an accepted call sign such as “Zoom 86.” Call signs potentially have the advantage</w:t>
      </w:r>
      <w:r w:rsidRPr="001F3137">
        <w:rPr>
          <w:rFonts w:ascii="Calibri" w:hAnsi="Calibri" w:cs="Kartika"/>
          <w:szCs w:val="20"/>
        </w:rPr>
        <w:t xml:space="preserve"> of being easier to say &amp; understand and bringing familiarity between operators</w:t>
      </w:r>
      <w:r w:rsidRPr="00427BB1">
        <w:rPr>
          <w:rFonts w:ascii="Calibri" w:hAnsi="Calibri" w:cs="Kartika"/>
          <w:szCs w:val="20"/>
        </w:rPr>
        <w:t>.  The R/O may use this same call sign if so arranged prior to the flight, but will otherwise refer to the test aircraft as “</w:t>
      </w:r>
      <w:r w:rsidRPr="00427BB1">
        <w:rPr>
          <w:rFonts w:ascii="Calibri" w:hAnsi="Calibri" w:cs="Kartika"/>
          <w:b/>
          <w:szCs w:val="20"/>
        </w:rPr>
        <w:t>Test</w:t>
      </w:r>
      <w:r w:rsidRPr="00427BB1">
        <w:rPr>
          <w:rFonts w:ascii="Calibri" w:hAnsi="Calibri" w:cs="Kartika"/>
          <w:szCs w:val="20"/>
        </w:rPr>
        <w:t>” and a chase aircraft as “</w:t>
      </w:r>
      <w:r w:rsidRPr="00427BB1">
        <w:rPr>
          <w:rFonts w:ascii="Calibri" w:hAnsi="Calibri" w:cs="Kartika"/>
          <w:b/>
          <w:szCs w:val="20"/>
        </w:rPr>
        <w:t>Chase</w:t>
      </w:r>
      <w:r w:rsidRPr="00427BB1">
        <w:rPr>
          <w:rFonts w:ascii="Calibri" w:hAnsi="Calibri" w:cs="Kartika"/>
          <w:szCs w:val="20"/>
        </w:rPr>
        <w:t>.” The call sign for the ground station is “</w:t>
      </w:r>
      <w:r w:rsidRPr="00427BB1">
        <w:rPr>
          <w:rFonts w:ascii="Calibri" w:hAnsi="Calibri" w:cs="Kartika"/>
          <w:b/>
          <w:szCs w:val="20"/>
        </w:rPr>
        <w:t>Ground</w:t>
      </w:r>
      <w:r w:rsidRPr="00427BB1">
        <w:rPr>
          <w:rFonts w:ascii="Calibri" w:hAnsi="Calibri" w:cs="Kartika"/>
          <w:szCs w:val="20"/>
        </w:rPr>
        <w:t>” and is “</w:t>
      </w:r>
      <w:r w:rsidRPr="00861D8E">
        <w:rPr>
          <w:rFonts w:ascii="Calibri" w:hAnsi="Calibri" w:cs="Kartika"/>
          <w:szCs w:val="20"/>
        </w:rPr>
        <w:t xml:space="preserve">[Company] </w:t>
      </w:r>
      <w:r w:rsidRPr="00427BB1">
        <w:rPr>
          <w:rFonts w:ascii="Calibri" w:hAnsi="Calibri" w:cs="Kartika"/>
          <w:b/>
          <w:szCs w:val="20"/>
        </w:rPr>
        <w:t>Weather</w:t>
      </w:r>
      <w:r w:rsidRPr="00427BB1">
        <w:rPr>
          <w:rFonts w:ascii="Calibri" w:hAnsi="Calibri" w:cs="Kartika"/>
          <w:szCs w:val="20"/>
        </w:rPr>
        <w:t>” for the mobile ground weather station.  The call sign for any other mobile radio-equipped ground crew is “</w:t>
      </w:r>
      <w:r w:rsidRPr="00861D8E">
        <w:rPr>
          <w:rFonts w:ascii="Calibri" w:hAnsi="Calibri" w:cs="Kartika"/>
          <w:szCs w:val="20"/>
        </w:rPr>
        <w:t>[Company]</w:t>
      </w:r>
      <w:r w:rsidRPr="00427BB1">
        <w:rPr>
          <w:rFonts w:ascii="Calibri" w:hAnsi="Calibri" w:cs="Kartika"/>
          <w:szCs w:val="20"/>
        </w:rPr>
        <w:t xml:space="preserve"> </w:t>
      </w:r>
      <w:smartTag w:uri="urn:schemas-microsoft-com:office:smarttags" w:element="place">
        <w:smartTag w:uri="urn:schemas-microsoft-com:office:smarttags" w:element="City">
          <w:r w:rsidRPr="00427BB1">
            <w:rPr>
              <w:rFonts w:ascii="Calibri" w:hAnsi="Calibri" w:cs="Kartika"/>
              <w:b/>
              <w:szCs w:val="20"/>
            </w:rPr>
            <w:t>Mobile</w:t>
          </w:r>
        </w:smartTag>
      </w:smartTag>
      <w:r w:rsidRPr="00427BB1">
        <w:rPr>
          <w:rFonts w:ascii="Calibri" w:hAnsi="Calibri" w:cs="Kartika"/>
          <w:szCs w:val="20"/>
        </w:rPr>
        <w:t>” unless otherwise specified during the pre-flight briefing. The dispatcher’s radio station, is “[</w:t>
      </w:r>
      <w:r w:rsidRPr="00861D8E">
        <w:rPr>
          <w:rFonts w:ascii="Calibri" w:hAnsi="Calibri" w:cs="Kartika"/>
          <w:szCs w:val="20"/>
        </w:rPr>
        <w:t>Company]</w:t>
      </w:r>
      <w:r w:rsidRPr="00427BB1">
        <w:rPr>
          <w:rFonts w:ascii="Calibri" w:hAnsi="Calibri" w:cs="Kartika"/>
          <w:b/>
          <w:szCs w:val="20"/>
        </w:rPr>
        <w:t xml:space="preserve"> Dispatch</w:t>
      </w:r>
      <w:r w:rsidRPr="00427BB1">
        <w:rPr>
          <w:rFonts w:ascii="Calibri" w:hAnsi="Calibri" w:cs="Kartika"/>
          <w:szCs w:val="20"/>
        </w:rPr>
        <w:t>.” Security personnel employed who control the gate at the taxiway and are called “</w:t>
      </w:r>
      <w:r w:rsidRPr="00861D8E">
        <w:rPr>
          <w:rFonts w:ascii="Calibri" w:hAnsi="Calibri" w:cs="Kartika"/>
          <w:szCs w:val="20"/>
        </w:rPr>
        <w:t xml:space="preserve">[Company] </w:t>
      </w:r>
      <w:r w:rsidRPr="00427BB1">
        <w:rPr>
          <w:rFonts w:ascii="Calibri" w:hAnsi="Calibri" w:cs="Kartika"/>
          <w:b/>
          <w:szCs w:val="20"/>
        </w:rPr>
        <w:t>Security</w:t>
      </w:r>
      <w:r w:rsidRPr="00427BB1">
        <w:rPr>
          <w:rFonts w:ascii="Calibri" w:hAnsi="Calibri" w:cs="Kartika"/>
          <w:szCs w:val="20"/>
        </w:rPr>
        <w:t>.”</w:t>
      </w:r>
    </w:p>
    <w:p w14:paraId="554C78D9" w14:textId="77777777" w:rsidR="000E5D67" w:rsidRPr="00427BB1" w:rsidRDefault="000E5D67" w:rsidP="000E5D67">
      <w:pPr>
        <w:rPr>
          <w:rFonts w:ascii="Calibri" w:hAnsi="Calibri" w:cs="Kartika"/>
          <w:b/>
          <w:szCs w:val="20"/>
        </w:rPr>
      </w:pPr>
    </w:p>
    <w:p w14:paraId="554C78DA" w14:textId="77777777" w:rsidR="000E5D67" w:rsidRPr="00427BB1" w:rsidRDefault="000E5D67" w:rsidP="000E5D67">
      <w:pPr>
        <w:rPr>
          <w:rFonts w:ascii="Calibri" w:hAnsi="Calibri" w:cs="Kartika"/>
          <w:szCs w:val="20"/>
        </w:rPr>
      </w:pPr>
      <w:r w:rsidRPr="000E5D67">
        <w:rPr>
          <w:rFonts w:ascii="Calibri" w:hAnsi="Calibri" w:cs="Kartika"/>
          <w:b/>
          <w:szCs w:val="20"/>
          <w:u w:val="single"/>
        </w:rPr>
        <w:t>Call sign use</w:t>
      </w:r>
      <w:r w:rsidRPr="00427BB1">
        <w:rPr>
          <w:rFonts w:ascii="Calibri" w:hAnsi="Calibri" w:cs="Kartika"/>
          <w:szCs w:val="20"/>
          <w:u w:val="single"/>
        </w:rPr>
        <w:t>.</w:t>
      </w:r>
      <w:r w:rsidRPr="00427BB1">
        <w:rPr>
          <w:rFonts w:ascii="Calibri" w:hAnsi="Calibri" w:cs="Kartika"/>
          <w:szCs w:val="20"/>
        </w:rPr>
        <w:t xml:space="preserve"> When initiating radio communications at the beginning of a flight or after a period of silence, the caller will first state the receiver’s call sign then his own (e.g. R/O transmits  “Test – Ground”).  This is an abbreviated version of the formal “Calling Zoom 86, this is Ground, Over” which is not useful unless radio transmission quality is poor. After two-way communication has been initiated, each transmission need only to begin with the recipient’s call sign.</w:t>
      </w:r>
    </w:p>
    <w:p w14:paraId="554C78DB" w14:textId="77777777" w:rsidR="000E5D67" w:rsidRPr="00427BB1" w:rsidRDefault="000E5D67" w:rsidP="000E5D67">
      <w:pPr>
        <w:rPr>
          <w:rFonts w:ascii="Calibri" w:hAnsi="Calibri" w:cs="Kartika"/>
          <w:b/>
          <w:szCs w:val="20"/>
        </w:rPr>
      </w:pPr>
    </w:p>
    <w:p w14:paraId="554C78DC" w14:textId="77777777" w:rsidR="003A65A7" w:rsidRDefault="000E5D67" w:rsidP="003A65A7">
      <w:pPr>
        <w:rPr>
          <w:rFonts w:ascii="Calibri" w:hAnsi="Calibri" w:cs="Kartika"/>
          <w:szCs w:val="20"/>
        </w:rPr>
      </w:pPr>
      <w:r w:rsidRPr="000E5D67">
        <w:rPr>
          <w:rFonts w:ascii="Calibri" w:hAnsi="Calibri" w:cs="Kartika"/>
          <w:b/>
          <w:szCs w:val="20"/>
          <w:u w:val="single"/>
        </w:rPr>
        <w:t>Thumbs Up</w:t>
      </w:r>
      <w:r w:rsidRPr="00427BB1">
        <w:rPr>
          <w:rFonts w:ascii="Calibri" w:hAnsi="Calibri" w:cs="Kartika"/>
          <w:szCs w:val="20"/>
        </w:rPr>
        <w:t>. A convenient non-verbal communication between control room participants is the “thumbs-up” hand signal. During active testing, this signal is preferred for routinely acknowledging a message or for indicating readiness. Not only does this signal eliminate unnecessary discussion, but allows all ground station participants to signal simultaneous</w:t>
      </w:r>
      <w:r w:rsidR="003A65A7">
        <w:rPr>
          <w:rFonts w:ascii="Calibri" w:hAnsi="Calibri" w:cs="Kartika"/>
          <w:szCs w:val="20"/>
        </w:rPr>
        <w:t>ly and continuously if needed.</w:t>
      </w:r>
    </w:p>
    <w:p w14:paraId="554C78DD" w14:textId="77777777" w:rsidR="003A65A7" w:rsidRDefault="003A65A7">
      <w:pPr>
        <w:rPr>
          <w:rFonts w:ascii="Calibri" w:hAnsi="Calibri" w:cs="Kartika"/>
          <w:szCs w:val="20"/>
        </w:rPr>
      </w:pPr>
      <w:r>
        <w:rPr>
          <w:rFonts w:ascii="Calibri" w:hAnsi="Calibri" w:cs="Kartika"/>
          <w:szCs w:val="20"/>
        </w:rPr>
        <w:br w:type="page"/>
      </w:r>
    </w:p>
    <w:p w14:paraId="554C78DE" w14:textId="77777777" w:rsidR="003A65A7" w:rsidRDefault="003A65A7" w:rsidP="003A65A7">
      <w:pPr>
        <w:jc w:val="center"/>
        <w:rPr>
          <w:sz w:val="22"/>
          <w:szCs w:val="22"/>
        </w:rPr>
      </w:pPr>
    </w:p>
    <w:p w14:paraId="554C78DF" w14:textId="77777777" w:rsidR="00BE778E" w:rsidRPr="003A65A7" w:rsidRDefault="003A65A7" w:rsidP="003A65A7">
      <w:pPr>
        <w:jc w:val="center"/>
        <w:rPr>
          <w:sz w:val="22"/>
          <w:szCs w:val="22"/>
        </w:rPr>
      </w:pPr>
      <w:r w:rsidRPr="003A65A7">
        <w:rPr>
          <w:sz w:val="22"/>
          <w:szCs w:val="22"/>
        </w:rPr>
        <w:t>NOTES</w:t>
      </w:r>
    </w:p>
    <w:sectPr w:rsidR="00BE778E" w:rsidRPr="003A65A7" w:rsidSect="00553502">
      <w:headerReference w:type="even" r:id="rId7"/>
      <w:headerReference w:type="default" r:id="rId8"/>
      <w:footerReference w:type="even" r:id="rId9"/>
      <w:footerReference w:type="default" r:id="rId10"/>
      <w:headerReference w:type="first" r:id="rId11"/>
      <w:footerReference w:type="first" r:id="rId12"/>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939D3" w14:textId="77777777" w:rsidR="00215D60" w:rsidRDefault="00215D60" w:rsidP="002E06AF">
      <w:r>
        <w:separator/>
      </w:r>
    </w:p>
  </w:endnote>
  <w:endnote w:type="continuationSeparator" w:id="0">
    <w:p w14:paraId="7B6F6AC3" w14:textId="77777777" w:rsidR="00215D60" w:rsidRDefault="00215D60" w:rsidP="002E0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C78E6" w14:textId="77777777" w:rsidR="00836593" w:rsidRDefault="008365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C78E7" w14:textId="77777777" w:rsidR="00B92DD6" w:rsidRPr="00CD32D9" w:rsidRDefault="00B61186" w:rsidP="0059617C">
    <w:pPr>
      <w:pStyle w:val="Footer"/>
      <w:jc w:val="center"/>
      <w:rPr>
        <w:rFonts w:ascii="Arial" w:hAnsi="Arial"/>
      </w:rPr>
    </w:pPr>
    <w:r>
      <w:rPr>
        <w:rFonts w:ascii="Arial" w:hAnsi="Arial"/>
      </w:rPr>
      <w:t>Page 18</w:t>
    </w:r>
    <w:r w:rsidR="00B92DD6" w:rsidRPr="00CD32D9">
      <w:rPr>
        <w:rFonts w:ascii="Arial" w:hAnsi="Arial"/>
      </w:rPr>
      <w:t>-</w:t>
    </w:r>
    <w:r w:rsidR="00B92DD6" w:rsidRPr="00CD32D9">
      <w:rPr>
        <w:rFonts w:ascii="Arial" w:hAnsi="Arial"/>
      </w:rPr>
      <w:fldChar w:fldCharType="begin"/>
    </w:r>
    <w:r w:rsidR="00B92DD6" w:rsidRPr="00CD32D9">
      <w:rPr>
        <w:rFonts w:ascii="Arial" w:hAnsi="Arial"/>
      </w:rPr>
      <w:instrText xml:space="preserve"> PAGE   \* MERGEFORMAT </w:instrText>
    </w:r>
    <w:r w:rsidR="00B92DD6" w:rsidRPr="00CD32D9">
      <w:rPr>
        <w:rFonts w:ascii="Arial" w:hAnsi="Arial"/>
      </w:rPr>
      <w:fldChar w:fldCharType="separate"/>
    </w:r>
    <w:r w:rsidR="00836593">
      <w:rPr>
        <w:rFonts w:ascii="Arial" w:hAnsi="Arial"/>
        <w:noProof/>
      </w:rPr>
      <w:t>1</w:t>
    </w:r>
    <w:r w:rsidR="00B92DD6" w:rsidRPr="00CD32D9">
      <w:rPr>
        <w:rFonts w:ascii="Arial" w:hAnsi="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C78E9" w14:textId="77777777" w:rsidR="00836593" w:rsidRDefault="00836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A6985" w14:textId="77777777" w:rsidR="00215D60" w:rsidRDefault="00215D60" w:rsidP="002E06AF">
      <w:r>
        <w:separator/>
      </w:r>
    </w:p>
  </w:footnote>
  <w:footnote w:type="continuationSeparator" w:id="0">
    <w:p w14:paraId="3D389873" w14:textId="77777777" w:rsidR="00215D60" w:rsidRDefault="00215D60" w:rsidP="002E0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C78E4" w14:textId="77777777" w:rsidR="00836593" w:rsidRDefault="008365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C78E5" w14:textId="77777777" w:rsidR="00B92DD6" w:rsidRPr="00933F2A" w:rsidRDefault="00B92DD6" w:rsidP="00933F2A">
    <w:pPr>
      <w:pStyle w:val="Header"/>
      <w:rPr>
        <w:rFonts w:ascii="Arial" w:hAnsi="Arial" w:cs="Arial"/>
        <w:i/>
        <w:iCs/>
        <w:sz w:val="22"/>
        <w:szCs w:val="22"/>
      </w:rPr>
    </w:pPr>
    <w:r>
      <w:rPr>
        <w:rFonts w:ascii="Arial" w:hAnsi="Arial" w:cs="Arial"/>
        <w:i/>
        <w:iCs/>
        <w:sz w:val="22"/>
        <w:szCs w:val="22"/>
      </w:rPr>
      <w:t xml:space="preserve">SFTE Reference Handbook                                                                             </w:t>
    </w:r>
    <w:r w:rsidR="00836593">
      <w:rPr>
        <w:rFonts w:ascii="Arial" w:hAnsi="Arial" w:cs="Arial"/>
        <w:i/>
        <w:iCs/>
        <w:sz w:val="22"/>
        <w:szCs w:val="22"/>
      </w:rPr>
      <w:t xml:space="preserve">              Third Edition 2013</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C78E8" w14:textId="77777777" w:rsidR="00836593" w:rsidRDefault="00836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F7E1F2C"/>
    <w:lvl w:ilvl="0">
      <w:numFmt w:val="bullet"/>
      <w:lvlText w:val="*"/>
      <w:lvlJc w:val="left"/>
    </w:lvl>
  </w:abstractNum>
  <w:abstractNum w:abstractNumId="1" w15:restartNumberingAfterBreak="0">
    <w:nsid w:val="0718546E"/>
    <w:multiLevelType w:val="hybridMultilevel"/>
    <w:tmpl w:val="7CC627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10362AC"/>
    <w:multiLevelType w:val="hybridMultilevel"/>
    <w:tmpl w:val="05FAC65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D09137A"/>
    <w:multiLevelType w:val="hybridMultilevel"/>
    <w:tmpl w:val="A962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32D58"/>
    <w:multiLevelType w:val="hybridMultilevel"/>
    <w:tmpl w:val="8D90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546F1"/>
    <w:multiLevelType w:val="hybridMultilevel"/>
    <w:tmpl w:val="0F1E4510"/>
    <w:lvl w:ilvl="0" w:tplc="B8CE586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66D124FD"/>
    <w:multiLevelType w:val="hybridMultilevel"/>
    <w:tmpl w:val="5628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90DE4"/>
    <w:multiLevelType w:val="hybridMultilevel"/>
    <w:tmpl w:val="3E8AAB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lvlOverride w:ilvl="0">
      <w:lvl w:ilvl="0">
        <w:numFmt w:val="bullet"/>
        <w:lvlText w:val="•"/>
        <w:legacy w:legacy="1" w:legacySpace="0" w:legacyIndent="0"/>
        <w:lvlJc w:val="left"/>
        <w:rPr>
          <w:rFonts w:ascii="Times New Roman" w:hAnsi="Times New Roman" w:hint="default"/>
          <w:sz w:val="28"/>
        </w:rPr>
      </w:lvl>
    </w:lvlOverride>
  </w:num>
  <w:num w:numId="3">
    <w:abstractNumId w:val="0"/>
    <w:lvlOverride w:ilvl="0">
      <w:lvl w:ilvl="0">
        <w:numFmt w:val="bullet"/>
        <w:lvlText w:val="•"/>
        <w:legacy w:legacy="1" w:legacySpace="0" w:legacyIndent="0"/>
        <w:lvlJc w:val="left"/>
        <w:rPr>
          <w:rFonts w:ascii="Tahoma" w:hAnsi="Tahoma" w:hint="default"/>
          <w:sz w:val="28"/>
        </w:rPr>
      </w:lvl>
    </w:lvlOverride>
  </w:num>
  <w:num w:numId="4">
    <w:abstractNumId w:val="0"/>
    <w:lvlOverride w:ilvl="0">
      <w:lvl w:ilvl="0">
        <w:numFmt w:val="bullet"/>
        <w:lvlText w:val="•"/>
        <w:legacy w:legacy="1" w:legacySpace="0" w:legacyIndent="0"/>
        <w:lvlJc w:val="left"/>
        <w:rPr>
          <w:rFonts w:ascii="Tahoma" w:hAnsi="Tahoma" w:hint="default"/>
          <w:sz w:val="20"/>
        </w:rPr>
      </w:lvl>
    </w:lvlOverride>
  </w:num>
  <w:num w:numId="5">
    <w:abstractNumId w:val="1"/>
  </w:num>
  <w:num w:numId="6">
    <w:abstractNumId w:val="3"/>
  </w:num>
  <w:num w:numId="7">
    <w:abstractNumId w:val="6"/>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29"/>
    <w:rsid w:val="00000B17"/>
    <w:rsid w:val="00003006"/>
    <w:rsid w:val="000109B3"/>
    <w:rsid w:val="00013C9E"/>
    <w:rsid w:val="00025953"/>
    <w:rsid w:val="00034C8A"/>
    <w:rsid w:val="00042093"/>
    <w:rsid w:val="00044A9E"/>
    <w:rsid w:val="0004593C"/>
    <w:rsid w:val="00046E56"/>
    <w:rsid w:val="00047417"/>
    <w:rsid w:val="00052997"/>
    <w:rsid w:val="00057C35"/>
    <w:rsid w:val="00057D2F"/>
    <w:rsid w:val="00060C22"/>
    <w:rsid w:val="0006226B"/>
    <w:rsid w:val="00065ED3"/>
    <w:rsid w:val="00073210"/>
    <w:rsid w:val="000736AA"/>
    <w:rsid w:val="000804AD"/>
    <w:rsid w:val="0008457C"/>
    <w:rsid w:val="00093F1B"/>
    <w:rsid w:val="000B2D83"/>
    <w:rsid w:val="000B4791"/>
    <w:rsid w:val="000B5EBF"/>
    <w:rsid w:val="000E5D67"/>
    <w:rsid w:val="000E72EA"/>
    <w:rsid w:val="000F04D6"/>
    <w:rsid w:val="00102CCD"/>
    <w:rsid w:val="00107B7E"/>
    <w:rsid w:val="00133652"/>
    <w:rsid w:val="00133C01"/>
    <w:rsid w:val="001343D5"/>
    <w:rsid w:val="00137862"/>
    <w:rsid w:val="00142FB7"/>
    <w:rsid w:val="0017149B"/>
    <w:rsid w:val="00177693"/>
    <w:rsid w:val="001954EB"/>
    <w:rsid w:val="001A6E7D"/>
    <w:rsid w:val="001B772A"/>
    <w:rsid w:val="001D40F9"/>
    <w:rsid w:val="001E574B"/>
    <w:rsid w:val="001F7A7A"/>
    <w:rsid w:val="001F7F20"/>
    <w:rsid w:val="00207FB0"/>
    <w:rsid w:val="0021104B"/>
    <w:rsid w:val="00215D60"/>
    <w:rsid w:val="00217B0E"/>
    <w:rsid w:val="00227969"/>
    <w:rsid w:val="0023185E"/>
    <w:rsid w:val="00234403"/>
    <w:rsid w:val="0024306A"/>
    <w:rsid w:val="0024555E"/>
    <w:rsid w:val="00255256"/>
    <w:rsid w:val="0026758E"/>
    <w:rsid w:val="00271242"/>
    <w:rsid w:val="00271AEA"/>
    <w:rsid w:val="00275C96"/>
    <w:rsid w:val="00284FD2"/>
    <w:rsid w:val="00286981"/>
    <w:rsid w:val="002A7502"/>
    <w:rsid w:val="002B27DE"/>
    <w:rsid w:val="002B440B"/>
    <w:rsid w:val="002B5D6B"/>
    <w:rsid w:val="002C27DA"/>
    <w:rsid w:val="002D5E6E"/>
    <w:rsid w:val="002E06AF"/>
    <w:rsid w:val="002E0827"/>
    <w:rsid w:val="002E1916"/>
    <w:rsid w:val="002F1059"/>
    <w:rsid w:val="002F7289"/>
    <w:rsid w:val="00300D50"/>
    <w:rsid w:val="00316AA8"/>
    <w:rsid w:val="00322E63"/>
    <w:rsid w:val="00327287"/>
    <w:rsid w:val="00341EFD"/>
    <w:rsid w:val="003477DB"/>
    <w:rsid w:val="00360232"/>
    <w:rsid w:val="003627B2"/>
    <w:rsid w:val="00365736"/>
    <w:rsid w:val="00365E1E"/>
    <w:rsid w:val="003744EB"/>
    <w:rsid w:val="0038537F"/>
    <w:rsid w:val="0039520A"/>
    <w:rsid w:val="003A2E45"/>
    <w:rsid w:val="003A3A6D"/>
    <w:rsid w:val="003A65A7"/>
    <w:rsid w:val="003B10E9"/>
    <w:rsid w:val="003B1CFA"/>
    <w:rsid w:val="003B73B3"/>
    <w:rsid w:val="003C61BC"/>
    <w:rsid w:val="003C7DEB"/>
    <w:rsid w:val="003D2DAB"/>
    <w:rsid w:val="003D44FF"/>
    <w:rsid w:val="003E3BCE"/>
    <w:rsid w:val="003E42CC"/>
    <w:rsid w:val="003E5550"/>
    <w:rsid w:val="003E594C"/>
    <w:rsid w:val="00457223"/>
    <w:rsid w:val="00477A6F"/>
    <w:rsid w:val="00486A26"/>
    <w:rsid w:val="00490FD3"/>
    <w:rsid w:val="00496FB6"/>
    <w:rsid w:val="004B1DA4"/>
    <w:rsid w:val="004B548C"/>
    <w:rsid w:val="004C5B56"/>
    <w:rsid w:val="004D13BD"/>
    <w:rsid w:val="004E1257"/>
    <w:rsid w:val="004E1A37"/>
    <w:rsid w:val="004E4297"/>
    <w:rsid w:val="004F1EAD"/>
    <w:rsid w:val="004F4AAF"/>
    <w:rsid w:val="005003EE"/>
    <w:rsid w:val="005231D9"/>
    <w:rsid w:val="00540513"/>
    <w:rsid w:val="00553502"/>
    <w:rsid w:val="00563B67"/>
    <w:rsid w:val="00572B6B"/>
    <w:rsid w:val="00577114"/>
    <w:rsid w:val="005853ED"/>
    <w:rsid w:val="00586362"/>
    <w:rsid w:val="00586469"/>
    <w:rsid w:val="00592D80"/>
    <w:rsid w:val="0059617C"/>
    <w:rsid w:val="005A4F50"/>
    <w:rsid w:val="005A60BB"/>
    <w:rsid w:val="005A7E07"/>
    <w:rsid w:val="005B6E51"/>
    <w:rsid w:val="005B6F91"/>
    <w:rsid w:val="005B7223"/>
    <w:rsid w:val="005D2CC6"/>
    <w:rsid w:val="005E0F29"/>
    <w:rsid w:val="005E1D09"/>
    <w:rsid w:val="005E6A3E"/>
    <w:rsid w:val="005E6F67"/>
    <w:rsid w:val="005E74F3"/>
    <w:rsid w:val="005F6700"/>
    <w:rsid w:val="00613E05"/>
    <w:rsid w:val="00614C53"/>
    <w:rsid w:val="006238A7"/>
    <w:rsid w:val="00632479"/>
    <w:rsid w:val="00652C50"/>
    <w:rsid w:val="00656641"/>
    <w:rsid w:val="00660CB7"/>
    <w:rsid w:val="00661771"/>
    <w:rsid w:val="00662932"/>
    <w:rsid w:val="006765D6"/>
    <w:rsid w:val="00680503"/>
    <w:rsid w:val="006830ED"/>
    <w:rsid w:val="0069040F"/>
    <w:rsid w:val="006922D9"/>
    <w:rsid w:val="006A066A"/>
    <w:rsid w:val="006A438F"/>
    <w:rsid w:val="006B0BA3"/>
    <w:rsid w:val="006C101F"/>
    <w:rsid w:val="006E24D2"/>
    <w:rsid w:val="006E57C0"/>
    <w:rsid w:val="006E607B"/>
    <w:rsid w:val="00701549"/>
    <w:rsid w:val="0070258A"/>
    <w:rsid w:val="00717038"/>
    <w:rsid w:val="00722FAC"/>
    <w:rsid w:val="0072582D"/>
    <w:rsid w:val="0072687D"/>
    <w:rsid w:val="007337D9"/>
    <w:rsid w:val="0073564B"/>
    <w:rsid w:val="00745C74"/>
    <w:rsid w:val="00745FB8"/>
    <w:rsid w:val="007519CF"/>
    <w:rsid w:val="007648E7"/>
    <w:rsid w:val="00780232"/>
    <w:rsid w:val="0078209B"/>
    <w:rsid w:val="007934B3"/>
    <w:rsid w:val="00797EA6"/>
    <w:rsid w:val="007A32E9"/>
    <w:rsid w:val="007A4E4D"/>
    <w:rsid w:val="007A5E5D"/>
    <w:rsid w:val="007B1F09"/>
    <w:rsid w:val="007B4E3A"/>
    <w:rsid w:val="007C009D"/>
    <w:rsid w:val="007C0E0B"/>
    <w:rsid w:val="007D672D"/>
    <w:rsid w:val="007E0804"/>
    <w:rsid w:val="007E5EA2"/>
    <w:rsid w:val="007F7264"/>
    <w:rsid w:val="0080100C"/>
    <w:rsid w:val="00811F3A"/>
    <w:rsid w:val="00820D28"/>
    <w:rsid w:val="00822DD0"/>
    <w:rsid w:val="00831986"/>
    <w:rsid w:val="00836593"/>
    <w:rsid w:val="00837913"/>
    <w:rsid w:val="00844380"/>
    <w:rsid w:val="00853219"/>
    <w:rsid w:val="00861F9B"/>
    <w:rsid w:val="00864729"/>
    <w:rsid w:val="00866E5E"/>
    <w:rsid w:val="008A60F8"/>
    <w:rsid w:val="008A6E88"/>
    <w:rsid w:val="008B40AF"/>
    <w:rsid w:val="008C07CB"/>
    <w:rsid w:val="008C2641"/>
    <w:rsid w:val="008D52E8"/>
    <w:rsid w:val="008F17B4"/>
    <w:rsid w:val="009134C3"/>
    <w:rsid w:val="00914D4C"/>
    <w:rsid w:val="009242D3"/>
    <w:rsid w:val="00933F2A"/>
    <w:rsid w:val="009360D9"/>
    <w:rsid w:val="00942821"/>
    <w:rsid w:val="00943265"/>
    <w:rsid w:val="009557FE"/>
    <w:rsid w:val="009621F9"/>
    <w:rsid w:val="00985B8F"/>
    <w:rsid w:val="00991918"/>
    <w:rsid w:val="00992E54"/>
    <w:rsid w:val="0099540B"/>
    <w:rsid w:val="009B4703"/>
    <w:rsid w:val="009B7280"/>
    <w:rsid w:val="009D7F10"/>
    <w:rsid w:val="009E0849"/>
    <w:rsid w:val="00A20ADB"/>
    <w:rsid w:val="00A24E4B"/>
    <w:rsid w:val="00A30598"/>
    <w:rsid w:val="00A30F18"/>
    <w:rsid w:val="00A36262"/>
    <w:rsid w:val="00A36AD1"/>
    <w:rsid w:val="00A42A87"/>
    <w:rsid w:val="00A54CFD"/>
    <w:rsid w:val="00A71746"/>
    <w:rsid w:val="00A81C0C"/>
    <w:rsid w:val="00A82668"/>
    <w:rsid w:val="00A9072C"/>
    <w:rsid w:val="00A97605"/>
    <w:rsid w:val="00A9795C"/>
    <w:rsid w:val="00A97E55"/>
    <w:rsid w:val="00AA3EC2"/>
    <w:rsid w:val="00AB634E"/>
    <w:rsid w:val="00AC30DE"/>
    <w:rsid w:val="00AC64E8"/>
    <w:rsid w:val="00AE12C6"/>
    <w:rsid w:val="00AE2712"/>
    <w:rsid w:val="00AE742D"/>
    <w:rsid w:val="00AF229E"/>
    <w:rsid w:val="00AF3720"/>
    <w:rsid w:val="00AF49B2"/>
    <w:rsid w:val="00AF5DED"/>
    <w:rsid w:val="00B01F7A"/>
    <w:rsid w:val="00B02B70"/>
    <w:rsid w:val="00B14D2C"/>
    <w:rsid w:val="00B27C69"/>
    <w:rsid w:val="00B316D5"/>
    <w:rsid w:val="00B37BCF"/>
    <w:rsid w:val="00B42EAB"/>
    <w:rsid w:val="00B46BF6"/>
    <w:rsid w:val="00B56D78"/>
    <w:rsid w:val="00B61186"/>
    <w:rsid w:val="00B644F3"/>
    <w:rsid w:val="00B83694"/>
    <w:rsid w:val="00B873F0"/>
    <w:rsid w:val="00B92DD6"/>
    <w:rsid w:val="00B96E4A"/>
    <w:rsid w:val="00BB61DC"/>
    <w:rsid w:val="00BC5363"/>
    <w:rsid w:val="00BD218D"/>
    <w:rsid w:val="00BD6674"/>
    <w:rsid w:val="00BE778E"/>
    <w:rsid w:val="00BE790D"/>
    <w:rsid w:val="00BF05FC"/>
    <w:rsid w:val="00C17C70"/>
    <w:rsid w:val="00C246D5"/>
    <w:rsid w:val="00C3516A"/>
    <w:rsid w:val="00C35386"/>
    <w:rsid w:val="00C41857"/>
    <w:rsid w:val="00C41BB3"/>
    <w:rsid w:val="00C43FDE"/>
    <w:rsid w:val="00C5194E"/>
    <w:rsid w:val="00C54D03"/>
    <w:rsid w:val="00C55E7D"/>
    <w:rsid w:val="00C577BC"/>
    <w:rsid w:val="00C625A2"/>
    <w:rsid w:val="00C67B15"/>
    <w:rsid w:val="00C70468"/>
    <w:rsid w:val="00C83F56"/>
    <w:rsid w:val="00C8686C"/>
    <w:rsid w:val="00CB4248"/>
    <w:rsid w:val="00CC5CC1"/>
    <w:rsid w:val="00CD1F9C"/>
    <w:rsid w:val="00CD32D9"/>
    <w:rsid w:val="00CD71D9"/>
    <w:rsid w:val="00D05537"/>
    <w:rsid w:val="00D060DD"/>
    <w:rsid w:val="00D07611"/>
    <w:rsid w:val="00D17524"/>
    <w:rsid w:val="00D22575"/>
    <w:rsid w:val="00D2655D"/>
    <w:rsid w:val="00D3276B"/>
    <w:rsid w:val="00D44A9B"/>
    <w:rsid w:val="00D551D6"/>
    <w:rsid w:val="00D73DF4"/>
    <w:rsid w:val="00D77A66"/>
    <w:rsid w:val="00D96026"/>
    <w:rsid w:val="00D97A93"/>
    <w:rsid w:val="00DA2E1E"/>
    <w:rsid w:val="00DB4678"/>
    <w:rsid w:val="00DB5871"/>
    <w:rsid w:val="00DC2B0B"/>
    <w:rsid w:val="00DD3C98"/>
    <w:rsid w:val="00DD51F0"/>
    <w:rsid w:val="00DE5C0E"/>
    <w:rsid w:val="00DE73A4"/>
    <w:rsid w:val="00DF51A4"/>
    <w:rsid w:val="00E1239F"/>
    <w:rsid w:val="00E1430C"/>
    <w:rsid w:val="00E16205"/>
    <w:rsid w:val="00E40E95"/>
    <w:rsid w:val="00E50085"/>
    <w:rsid w:val="00E56FFD"/>
    <w:rsid w:val="00E6208F"/>
    <w:rsid w:val="00E638FD"/>
    <w:rsid w:val="00E647AF"/>
    <w:rsid w:val="00E72F39"/>
    <w:rsid w:val="00E912B5"/>
    <w:rsid w:val="00E945E0"/>
    <w:rsid w:val="00E97050"/>
    <w:rsid w:val="00EA0E1D"/>
    <w:rsid w:val="00EC0E1C"/>
    <w:rsid w:val="00EC5ABD"/>
    <w:rsid w:val="00EE141B"/>
    <w:rsid w:val="00EE1E69"/>
    <w:rsid w:val="00EE6482"/>
    <w:rsid w:val="00EE6FE1"/>
    <w:rsid w:val="00EE79F9"/>
    <w:rsid w:val="00EF68AD"/>
    <w:rsid w:val="00F002C6"/>
    <w:rsid w:val="00F15083"/>
    <w:rsid w:val="00F331AE"/>
    <w:rsid w:val="00F33A7D"/>
    <w:rsid w:val="00F44B1A"/>
    <w:rsid w:val="00F77916"/>
    <w:rsid w:val="00FA3680"/>
    <w:rsid w:val="00FA7389"/>
    <w:rsid w:val="00FB1C55"/>
    <w:rsid w:val="00FE110C"/>
    <w:rsid w:val="00FE2D02"/>
    <w:rsid w:val="00FE6049"/>
    <w:rsid w:val="00FF13B8"/>
    <w:rsid w:val="00FF374F"/>
    <w:rsid w:val="00FF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554C78AD"/>
  <w15:docId w15:val="{A40F6971-919D-44CD-B18A-81C166AE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F2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5E0F29"/>
    <w:rPr>
      <w:b/>
      <w:bCs/>
      <w:sz w:val="20"/>
      <w:szCs w:val="20"/>
    </w:rPr>
  </w:style>
  <w:style w:type="table" w:styleId="TableGrid">
    <w:name w:val="Table Grid"/>
    <w:basedOn w:val="TableNormal"/>
    <w:uiPriority w:val="99"/>
    <w:rsid w:val="005E0F2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E0F29"/>
    <w:rPr>
      <w:rFonts w:cs="Times New Roman"/>
      <w:color w:val="0000FF"/>
      <w:u w:val="single"/>
    </w:rPr>
  </w:style>
  <w:style w:type="paragraph" w:styleId="BodyText">
    <w:name w:val="Body Text"/>
    <w:basedOn w:val="Normal"/>
    <w:link w:val="BodyTextChar"/>
    <w:uiPriority w:val="99"/>
    <w:rsid w:val="00586469"/>
    <w:pPr>
      <w:spacing w:before="60"/>
      <w:jc w:val="both"/>
    </w:pPr>
    <w:rPr>
      <w:rFonts w:ascii="Arial" w:hAnsi="Arial"/>
      <w:sz w:val="20"/>
      <w:szCs w:val="20"/>
    </w:rPr>
  </w:style>
  <w:style w:type="character" w:customStyle="1" w:styleId="BodyTextChar">
    <w:name w:val="Body Text Char"/>
    <w:basedOn w:val="DefaultParagraphFont"/>
    <w:link w:val="BodyText"/>
    <w:uiPriority w:val="99"/>
    <w:locked/>
    <w:rsid w:val="00586469"/>
    <w:rPr>
      <w:rFonts w:ascii="Arial" w:hAnsi="Arial" w:cs="Times New Roman"/>
      <w:sz w:val="20"/>
      <w:szCs w:val="20"/>
    </w:rPr>
  </w:style>
  <w:style w:type="paragraph" w:styleId="ListParagraph">
    <w:name w:val="List Paragraph"/>
    <w:basedOn w:val="Normal"/>
    <w:uiPriority w:val="99"/>
    <w:qFormat/>
    <w:rsid w:val="001343D5"/>
    <w:pPr>
      <w:ind w:left="720"/>
      <w:contextualSpacing/>
    </w:pPr>
  </w:style>
  <w:style w:type="paragraph" w:styleId="Header">
    <w:name w:val="header"/>
    <w:basedOn w:val="Normal"/>
    <w:link w:val="HeaderChar"/>
    <w:uiPriority w:val="99"/>
    <w:semiHidden/>
    <w:rsid w:val="002E06AF"/>
    <w:pPr>
      <w:tabs>
        <w:tab w:val="center" w:pos="4680"/>
        <w:tab w:val="right" w:pos="9360"/>
      </w:tabs>
    </w:pPr>
  </w:style>
  <w:style w:type="character" w:customStyle="1" w:styleId="HeaderChar">
    <w:name w:val="Header Char"/>
    <w:basedOn w:val="DefaultParagraphFont"/>
    <w:link w:val="Header"/>
    <w:uiPriority w:val="99"/>
    <w:semiHidden/>
    <w:locked/>
    <w:rsid w:val="002E06AF"/>
    <w:rPr>
      <w:rFonts w:ascii="Times New Roman" w:hAnsi="Times New Roman" w:cs="Times New Roman"/>
      <w:sz w:val="24"/>
      <w:szCs w:val="24"/>
    </w:rPr>
  </w:style>
  <w:style w:type="paragraph" w:styleId="Footer">
    <w:name w:val="footer"/>
    <w:basedOn w:val="Normal"/>
    <w:link w:val="FooterChar"/>
    <w:uiPriority w:val="99"/>
    <w:rsid w:val="002E06AF"/>
    <w:pPr>
      <w:tabs>
        <w:tab w:val="center" w:pos="4680"/>
        <w:tab w:val="right" w:pos="9360"/>
      </w:tabs>
    </w:pPr>
  </w:style>
  <w:style w:type="character" w:customStyle="1" w:styleId="FooterChar">
    <w:name w:val="Footer Char"/>
    <w:basedOn w:val="DefaultParagraphFont"/>
    <w:link w:val="Footer"/>
    <w:uiPriority w:val="99"/>
    <w:locked/>
    <w:rsid w:val="002E06AF"/>
    <w:rPr>
      <w:rFonts w:ascii="Times New Roman" w:hAnsi="Times New Roman" w:cs="Times New Roman"/>
      <w:sz w:val="24"/>
      <w:szCs w:val="24"/>
    </w:rPr>
  </w:style>
  <w:style w:type="character" w:styleId="PlaceholderText">
    <w:name w:val="Placeholder Text"/>
    <w:basedOn w:val="DefaultParagraphFont"/>
    <w:uiPriority w:val="99"/>
    <w:semiHidden/>
    <w:rsid w:val="00486A26"/>
    <w:rPr>
      <w:rFonts w:cs="Times New Roman"/>
      <w:color w:val="808080"/>
    </w:rPr>
  </w:style>
  <w:style w:type="paragraph" w:styleId="NormalWeb">
    <w:name w:val="Normal (Web)"/>
    <w:basedOn w:val="Normal"/>
    <w:uiPriority w:val="99"/>
    <w:semiHidden/>
    <w:unhideWhenUsed/>
    <w:rsid w:val="00797EA6"/>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B61186"/>
    <w:rPr>
      <w:rFonts w:ascii="Tahoma" w:hAnsi="Tahoma" w:cs="Tahoma"/>
      <w:sz w:val="16"/>
      <w:szCs w:val="16"/>
    </w:rPr>
  </w:style>
  <w:style w:type="character" w:customStyle="1" w:styleId="BalloonTextChar">
    <w:name w:val="Balloon Text Char"/>
    <w:basedOn w:val="DefaultParagraphFont"/>
    <w:link w:val="BalloonText"/>
    <w:uiPriority w:val="99"/>
    <w:semiHidden/>
    <w:rsid w:val="00B6118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234952">
      <w:marLeft w:val="0"/>
      <w:marRight w:val="0"/>
      <w:marTop w:val="0"/>
      <w:marBottom w:val="0"/>
      <w:divBdr>
        <w:top w:val="none" w:sz="0" w:space="0" w:color="auto"/>
        <w:left w:val="none" w:sz="0" w:space="0" w:color="auto"/>
        <w:bottom w:val="none" w:sz="0" w:space="0" w:color="auto"/>
        <w:right w:val="none" w:sz="0" w:space="0" w:color="auto"/>
      </w:divBdr>
    </w:div>
    <w:div w:id="300234953">
      <w:marLeft w:val="0"/>
      <w:marRight w:val="0"/>
      <w:marTop w:val="0"/>
      <w:marBottom w:val="0"/>
      <w:divBdr>
        <w:top w:val="none" w:sz="0" w:space="0" w:color="auto"/>
        <w:left w:val="none" w:sz="0" w:space="0" w:color="auto"/>
        <w:bottom w:val="none" w:sz="0" w:space="0" w:color="auto"/>
        <w:right w:val="none" w:sz="0" w:space="0" w:color="auto"/>
      </w:divBdr>
      <w:divsChild>
        <w:div w:id="300234964">
          <w:marLeft w:val="0"/>
          <w:marRight w:val="0"/>
          <w:marTop w:val="0"/>
          <w:marBottom w:val="0"/>
          <w:divBdr>
            <w:top w:val="none" w:sz="0" w:space="0" w:color="auto"/>
            <w:left w:val="none" w:sz="0" w:space="0" w:color="auto"/>
            <w:bottom w:val="none" w:sz="0" w:space="0" w:color="auto"/>
            <w:right w:val="none" w:sz="0" w:space="0" w:color="auto"/>
          </w:divBdr>
          <w:divsChild>
            <w:div w:id="3002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4957">
      <w:marLeft w:val="0"/>
      <w:marRight w:val="0"/>
      <w:marTop w:val="0"/>
      <w:marBottom w:val="0"/>
      <w:divBdr>
        <w:top w:val="none" w:sz="0" w:space="0" w:color="auto"/>
        <w:left w:val="none" w:sz="0" w:space="0" w:color="auto"/>
        <w:bottom w:val="none" w:sz="0" w:space="0" w:color="auto"/>
        <w:right w:val="none" w:sz="0" w:space="0" w:color="auto"/>
      </w:divBdr>
      <w:divsChild>
        <w:div w:id="300234959">
          <w:marLeft w:val="0"/>
          <w:marRight w:val="0"/>
          <w:marTop w:val="0"/>
          <w:marBottom w:val="0"/>
          <w:divBdr>
            <w:top w:val="none" w:sz="0" w:space="0" w:color="auto"/>
            <w:left w:val="none" w:sz="0" w:space="0" w:color="auto"/>
            <w:bottom w:val="none" w:sz="0" w:space="0" w:color="auto"/>
            <w:right w:val="none" w:sz="0" w:space="0" w:color="auto"/>
          </w:divBdr>
          <w:divsChild>
            <w:div w:id="3002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4958">
      <w:marLeft w:val="0"/>
      <w:marRight w:val="0"/>
      <w:marTop w:val="0"/>
      <w:marBottom w:val="0"/>
      <w:divBdr>
        <w:top w:val="none" w:sz="0" w:space="0" w:color="auto"/>
        <w:left w:val="none" w:sz="0" w:space="0" w:color="auto"/>
        <w:bottom w:val="none" w:sz="0" w:space="0" w:color="auto"/>
        <w:right w:val="none" w:sz="0" w:space="0" w:color="auto"/>
      </w:divBdr>
    </w:div>
    <w:div w:id="300234960">
      <w:marLeft w:val="0"/>
      <w:marRight w:val="0"/>
      <w:marTop w:val="0"/>
      <w:marBottom w:val="0"/>
      <w:divBdr>
        <w:top w:val="none" w:sz="0" w:space="0" w:color="auto"/>
        <w:left w:val="none" w:sz="0" w:space="0" w:color="auto"/>
        <w:bottom w:val="none" w:sz="0" w:space="0" w:color="auto"/>
        <w:right w:val="none" w:sz="0" w:space="0" w:color="auto"/>
      </w:divBdr>
    </w:div>
    <w:div w:id="300234961">
      <w:marLeft w:val="0"/>
      <w:marRight w:val="0"/>
      <w:marTop w:val="0"/>
      <w:marBottom w:val="0"/>
      <w:divBdr>
        <w:top w:val="none" w:sz="0" w:space="0" w:color="auto"/>
        <w:left w:val="none" w:sz="0" w:space="0" w:color="auto"/>
        <w:bottom w:val="none" w:sz="0" w:space="0" w:color="auto"/>
        <w:right w:val="none" w:sz="0" w:space="0" w:color="auto"/>
      </w:divBdr>
    </w:div>
    <w:div w:id="300234962">
      <w:marLeft w:val="0"/>
      <w:marRight w:val="0"/>
      <w:marTop w:val="0"/>
      <w:marBottom w:val="0"/>
      <w:divBdr>
        <w:top w:val="none" w:sz="0" w:space="0" w:color="auto"/>
        <w:left w:val="none" w:sz="0" w:space="0" w:color="auto"/>
        <w:bottom w:val="none" w:sz="0" w:space="0" w:color="auto"/>
        <w:right w:val="none" w:sz="0" w:space="0" w:color="auto"/>
      </w:divBdr>
      <w:divsChild>
        <w:div w:id="300234963">
          <w:marLeft w:val="0"/>
          <w:marRight w:val="0"/>
          <w:marTop w:val="0"/>
          <w:marBottom w:val="0"/>
          <w:divBdr>
            <w:top w:val="none" w:sz="0" w:space="0" w:color="auto"/>
            <w:left w:val="none" w:sz="0" w:space="0" w:color="auto"/>
            <w:bottom w:val="none" w:sz="0" w:space="0" w:color="auto"/>
            <w:right w:val="none" w:sz="0" w:space="0" w:color="auto"/>
          </w:divBdr>
          <w:divsChild>
            <w:div w:id="300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49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lpstr>
    </vt:vector>
  </TitlesOfParts>
  <Company>U.S. Air Force</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Moulder Christopher</dc:creator>
  <cp:keywords/>
  <dc:description/>
  <cp:lastModifiedBy>Nathan Cook</cp:lastModifiedBy>
  <cp:revision>3</cp:revision>
  <cp:lastPrinted>2012-09-27T22:08:00Z</cp:lastPrinted>
  <dcterms:created xsi:type="dcterms:W3CDTF">2020-02-28T01:02:00Z</dcterms:created>
  <dcterms:modified xsi:type="dcterms:W3CDTF">2020-02-28T01:03:00Z</dcterms:modified>
</cp:coreProperties>
</file>