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B3FD4"/>
          <w:sz w:val="64"/>
          <w:szCs w:val="64"/>
        </w:rPr>
        <w:t xml:space="preserve">Δt · DELTA T</w:t>
      </w:r>
    </w:p>
    <w:p>
      <w:pPr>
        <w:spacing w:after="500"/>
        <w:jc w:val="center"/>
      </w:pPr>
      <w:r>
        <w:rPr>
          <w:color w:val="333333"/>
          <w:sz w:val="30"/>
          <w:szCs w:val="30"/>
        </w:rPr>
        <w:t xml:space="preserve">Simulador de movimiento de partículas</w:t>
      </w:r>
    </w:p>
    <w:p>
      <w:pPr>
        <w:spacing w:after="120" w:line="276"/>
        <w:jc w:val="center"/>
      </w:pPr>
      <w:r>
        <w:rPr>
          <w:b/>
          <w:bCs/>
          <w:i w:val="false"/>
          <w:iCs w:val="false"/>
          <w:sz w:val="26"/>
          <w:szCs w:val="26"/>
        </w:rPr>
        <w:t xml:space="preserve">DOCUMENTACIÓN TÉCNICA DEL SOFTWARE</w:t>
      </w:r>
    </w:p>
    <w:p>
      <w:pPr>
        <w:spacing w:after="120" w:line="276"/>
        <w:jc w:val="center"/>
      </w:pPr>
      <w:r>
        <w:rPr>
          <w:b w:val="false"/>
          <w:bCs w:val="false"/>
          <w:i w:val="false"/>
          <w:iCs w:val="false"/>
          <w:sz w:val="24"/>
          <w:szCs w:val="24"/>
        </w:rPr>
        <w:t xml:space="preserve">Capítulo 3 · Simulating Particle Motion</w:t>
      </w:r>
    </w:p>
    <w:p>
      <w:pPr>
        <w:spacing w:before="900"/>
        <w:jc w:val="center"/>
      </w:pPr>
      <w:r>
        <w:rPr>
          <w:b/>
          <w:bCs/>
          <w:sz w:val="24"/>
          <w:szCs w:val="24"/>
        </w:rPr>
        <w:t xml:space="preserve">Autores</w:t>
      </w:r>
    </w:p>
    <w:p>
      <w:pPr>
        <w:spacing w:after="120" w:line="276"/>
        <w:jc w:val="center"/>
      </w:pPr>
      <w:r>
        <w:rPr>
          <w:b w:val="false"/>
          <w:bCs w:val="false"/>
          <w:i w:val="false"/>
          <w:iCs w:val="false"/>
          <w:sz w:val="22"/>
          <w:szCs w:val="22"/>
        </w:rPr>
        <w:t xml:space="preserve">Nicolas de la Espriella Vélez Ph. D.</w:t>
      </w:r>
    </w:p>
    <w:p>
      <w:pPr>
        <w:spacing w:after="120" w:line="276"/>
        <w:jc w:val="center"/>
      </w:pPr>
      <w:r>
        <w:rPr>
          <w:b w:val="false"/>
          <w:bCs w:val="false"/>
          <w:i w:val="false"/>
          <w:iCs w:val="false"/>
          <w:sz w:val="22"/>
          <w:szCs w:val="22"/>
        </w:rPr>
        <w:t xml:space="preserve">Daniel José Salas Álvarez M. Sc.</w:t>
      </w:r>
    </w:p>
    <w:p>
      <w:pPr>
        <w:spacing w:after="120" w:line="276"/>
        <w:jc w:val="center"/>
      </w:pPr>
      <w:r>
        <w:rPr>
          <w:b w:val="false"/>
          <w:bCs w:val="false"/>
          <w:i w:val="false"/>
          <w:iCs w:val="false"/>
          <w:sz w:val="22"/>
          <w:szCs w:val="22"/>
        </w:rPr>
        <w:t xml:space="preserve">Pierre Augusto Peña salgado M. Sc.</w:t>
      </w:r>
    </w:p>
    <w:p>
      <w:pPr>
        <w:spacing w:before="900"/>
        <w:jc w:val="center"/>
      </w:pPr>
      <w:r>
        <w:rPr>
          <w:sz w:val="24"/>
          <w:szCs w:val="24"/>
        </w:rPr>
        <w:t xml:space="preserve">Universidad de Córdoba</w:t>
      </w:r>
    </w:p>
    <w:p>
      <w:pPr>
        <w:spacing w:after="120" w:line="276"/>
        <w:jc w:val="center"/>
      </w:pPr>
      <w:r>
        <w:rPr>
          <w:b w:val="false"/>
          <w:bCs w:val="false"/>
          <w:i w:val="false"/>
          <w:iCs w:val="false"/>
          <w:sz w:val="22"/>
          <w:szCs w:val="22"/>
        </w:rPr>
        <w:t xml:space="preserve">Montería, Colombia · 2026</w:t>
      </w:r>
    </w:p>
    <w:p>
      <w:r>
        <w:br w:type="page"/>
      </w:r>
    </w:p>
    <w:p>
      <w:pPr>
        <w:pStyle w:val="Heading1"/>
        <w:spacing w:after="200"/>
      </w:pPr>
      <w:bookmarkStart w:name="_Toc1" w:id="1"/>
      <w:r>
        <w:t xml:space="preserve">TABLA DE CONTENIDO</w:t>
      </w:r>
      <w:bookmarkEnd w:id="1"/>
    </w:p>
    <w:p>
      <w:pPr>
        <w:spacing w:after="120" w:line="276"/>
        <w:jc w:val="both"/>
      </w:pPr>
      <w:r>
        <w:rPr>
          <w:b w:val="false"/>
          <w:bCs w:val="false"/>
          <w:i/>
          <w:iCs/>
          <w:sz w:val="18"/>
          <w:szCs w:val="18"/>
        </w:rPr>
        <w:t xml:space="preserve">Para actualizar esta tabla en Word: clic derecho sobre ella y «Actualizar campos».</w:t>
      </w:r>
    </w:p>
    <w:sdt>
      <w:sdtPr>
        <w:alias w:val="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TABLA DE CONTENIDO</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PLANTEAMIENTO DEL PROBLEMA</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1.1. Justificación</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OBJETIVOS</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2.1. Objetivo general</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2.2. Objetivos específicos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3. MARCO TEÓRICO</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3.1. Ecuaciones de movimiento y diferencias finitas</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3.2. Los algoritmos de Euler y sus variantes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3.3. Las interfaces ODE y ODESolver</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3.4. Fuerzas de arrastre</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3.5. Procesos de decaimiento</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3.6. Movimiento en tres dimensiones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3.7. Algoritmos simplécticos y paso adaptativo</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4. ALCANCE DEL SISTEMA</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4.1. Audiencia</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4.2. Definiciones y acrónimos</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5. DESCRIPCIÓN GENERAL</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5.1. Perspectiva del producto</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5.2. Funciones del producto</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5.3. Características de los usuarios</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5.4. Requisitos funcionales</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5.5. Requisitos no funcionales</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5.6. Casos de uso</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6. DISEÑO DEL PROGRAMA DELTA T</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6.1. Clase ODE</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6.2. Objeto Solvers</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6.3. Función integrate(ode, method, dt, stop, maxSteps)</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6.4. Función crossing(P, k, val)</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6.5. Función plot(cv, series, o)</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6.6. Funciones de dibujo tridimensional</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6.7. Funciones animate, runLoop, setSpeed, stopAnim y go</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6.8. Funciones V, ctrlHTML, setVals y updOut</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6.9. Funciones show, buildNav y reg</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6.10. Función initSesion y gestión de la identificación</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6.11. Subsistema de internacionalización</w:t>
            </w:r>
            <w:r>
              <w:tab/>
            </w:r>
            <w:r>
              <w:fldChar w:fldCharType="begin" w:dirty="true"/>
              <w:instrText xml:space="preserve">PAGEREF _Toc36 \h</w:instrText>
              <w:fldChar w:fldCharType="separate"/>
              <w:fldChar w:fldCharType="end"/>
            </w:r>
          </w:hyperlink>
        </w:p>
        <w:p>
          <w:pPr>
            <w:pStyle w:val="TOC2"/>
            <w:tabs>
              <w:tab w:val="right" w:pos="9360" w:leader="dot"/>
            </w:tabs>
          </w:pPr>
          <w:hyperlink w:history="1" w:anchor="_Toc37">
            <w:r>
              <w:t xml:space="preserve">6.12. Función calcularUsabilidad</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6.13. Funciones de reporte: datosGraficados, textoReporte y reporteModulo</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7. CATÁLOGO DE MÓDULOS IMPLEMENTADOS</w:t>
            </w:r>
            <w:r>
              <w:tab/>
            </w:r>
            <w:r>
              <w:fldChar w:fldCharType="begin" w:dirty="true"/>
              <w:instrText xml:space="preserve">PAGEREF _Toc39 \h</w:instrText>
              <w:fldChar w:fldCharType="separate"/>
              <w:fldChar w:fldCharType="end"/>
            </w:r>
          </w:hyperlink>
        </w:p>
        <w:p>
          <w:pPr>
            <w:pStyle w:val="TOC2"/>
            <w:tabs>
              <w:tab w:val="right" w:pos="9360" w:leader="dot"/>
            </w:tabs>
          </w:pPr>
          <w:hyperlink w:history="1" w:anchor="_Toc40">
            <w:r>
              <w:t xml:space="preserve">7.1. Algoritmos del apéndice 3A</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8. IMPLEMENTACIÓN DEL SIMULADOR</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8.1. Estrategias de rendimiento</w:t>
            </w:r>
            <w:r>
              <w:tab/>
            </w:r>
            <w:r>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8.2. Control de la animación</w:t>
            </w:r>
            <w:r>
              <w:tab/>
            </w:r>
            <w:r>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8.3. Gestión de la memoria</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9. PLAN DE PRUEBAS</w:t>
            </w:r>
            <w:r>
              <w:tab/>
            </w:r>
            <w:r>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9.1. Tipos de prueba aplicados</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9.2. Pruebas de humo</w:t>
            </w:r>
            <w:r>
              <w:tab/>
            </w:r>
            <w:r>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9.3. Validación científica</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9.4. Defectos detectados y corregidos</w:t>
            </w:r>
            <w:r>
              <w:tab/>
            </w:r>
            <w:r>
              <w:fldChar w:fldCharType="begin" w:dirty="true"/>
              <w:instrText xml:space="preserve">PAGEREF _Toc49 \h</w:instrText>
              <w:fldChar w:fldCharType="separate"/>
              <w:fldChar w:fldCharType="end"/>
            </w:r>
          </w:hyperlink>
        </w:p>
        <w:p>
          <w:pPr>
            <w:pStyle w:val="TOC2"/>
            <w:tabs>
              <w:tab w:val="right" w:pos="9360" w:leader="dot"/>
            </w:tabs>
          </w:pPr>
          <w:hyperlink w:history="1" w:anchor="_Toc50">
            <w:r>
              <w:t xml:space="preserve">9.5. Rendimiento</w:t>
            </w:r>
            <w:r>
              <w:tab/>
            </w:r>
            <w:r>
              <w:fldChar w:fldCharType="begin" w:dirty="true"/>
              <w:instrText xml:space="preserve">PAGEREF _Toc50 \h</w:instrText>
              <w:fldChar w:fldCharType="separate"/>
              <w:fldChar w:fldCharType="end"/>
            </w:r>
          </w:hyperlink>
        </w:p>
        <w:p>
          <w:pPr>
            <w:pStyle w:val="TOC2"/>
            <w:tabs>
              <w:tab w:val="right" w:pos="9360" w:leader="dot"/>
            </w:tabs>
          </w:pPr>
          <w:hyperlink w:history="1" w:anchor="_Toc51">
            <w:r>
              <w:t xml:space="preserve">9.6. Compatibilidad</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10. USABILIDAD DEL SOFTWARE (ISO/IEC 25010:2011)</w:t>
            </w:r>
            <w:r>
              <w:tab/>
            </w:r>
            <w:r>
              <w:fldChar w:fldCharType="begin" w:dirty="true"/>
              <w:instrText xml:space="preserve">PAGEREF _Toc52 \h</w:instrText>
              <w:fldChar w:fldCharType="separate"/>
              <w:fldChar w:fldCharType="end"/>
            </w:r>
          </w:hyperlink>
        </w:p>
        <w:p>
          <w:pPr>
            <w:pStyle w:val="TOC2"/>
            <w:tabs>
              <w:tab w:val="right" w:pos="9360" w:leader="dot"/>
            </w:tabs>
          </w:pPr>
          <w:hyperlink w:history="1" w:anchor="_Toc53">
            <w:r>
              <w:t xml:space="preserve">10.1. Metodología</w:t>
            </w:r>
            <w:r>
              <w:tab/>
            </w:r>
            <w:r>
              <w:fldChar w:fldCharType="begin" w:dirty="true"/>
              <w:instrText xml:space="preserve">PAGEREF _Toc53 \h</w:instrText>
              <w:fldChar w:fldCharType="separate"/>
              <w:fldChar w:fldCharType="end"/>
            </w:r>
          </w:hyperlink>
        </w:p>
        <w:p>
          <w:pPr>
            <w:pStyle w:val="TOC2"/>
            <w:tabs>
              <w:tab w:val="right" w:pos="9360" w:leader="dot"/>
            </w:tabs>
          </w:pPr>
          <w:hyperlink w:history="1" w:anchor="_Toc54">
            <w:r>
              <w:t xml:space="preserve">10.2. Dimensiones evaluadas</w:t>
            </w:r>
            <w:r>
              <w:tab/>
            </w:r>
            <w:r>
              <w:fldChar w:fldCharType="begin" w:dirty="true"/>
              <w:instrText xml:space="preserve">PAGEREF _Toc54 \h</w:instrText>
              <w:fldChar w:fldCharType="separate"/>
              <w:fldChar w:fldCharType="end"/>
            </w:r>
          </w:hyperlink>
        </w:p>
        <w:p>
          <w:pPr>
            <w:pStyle w:val="TOC2"/>
            <w:tabs>
              <w:tab w:val="right" w:pos="9360" w:leader="dot"/>
            </w:tabs>
          </w:pPr>
          <w:hyperlink w:history="1" w:anchor="_Toc55">
            <w:r>
              <w:t xml:space="preserve">10.3. Aplicación del instrumento en el simulador</w:t>
            </w:r>
            <w:r>
              <w:tab/>
            </w:r>
            <w:r>
              <w:fldChar w:fldCharType="begin" w:dirty="true"/>
              <w:instrText xml:space="preserve">PAGEREF _Toc55 \h</w:instrText>
              <w:fldChar w:fldCharType="separate"/>
              <w:fldChar w:fldCharType="end"/>
            </w:r>
          </w:hyperlink>
        </w:p>
        <w:p>
          <w:pPr>
            <w:pStyle w:val="TOC2"/>
            <w:tabs>
              <w:tab w:val="right" w:pos="9360" w:leader="dot"/>
            </w:tabs>
          </w:pPr>
          <w:hyperlink w:history="1" w:anchor="_Toc56">
            <w:r>
              <w:t xml:space="preserve">10.4. Resultados globales</w:t>
            </w:r>
            <w:r>
              <w:tab/>
            </w:r>
            <w:r>
              <w:fldChar w:fldCharType="begin" w:dirty="true"/>
              <w:instrText xml:space="preserve">PAGEREF _Toc56 \h</w:instrText>
              <w:fldChar w:fldCharType="separate"/>
              <w:fldChar w:fldCharType="end"/>
            </w:r>
          </w:hyperlink>
        </w:p>
        <w:p>
          <w:pPr>
            <w:pStyle w:val="TOC2"/>
            <w:tabs>
              <w:tab w:val="right" w:pos="9360" w:leader="dot"/>
            </w:tabs>
          </w:pPr>
          <w:hyperlink w:history="1" w:anchor="_Toc57">
            <w:r>
              <w:t xml:space="preserve">10.5. Estadísticos por ítem</w:t>
            </w:r>
            <w:r>
              <w:tab/>
            </w:r>
            <w:r>
              <w:fldChar w:fldCharType="begin" w:dirty="true"/>
              <w:instrText xml:space="preserve">PAGEREF _Toc57 \h</w:instrText>
              <w:fldChar w:fldCharType="separate"/>
              <w:fldChar w:fldCharType="end"/>
            </w:r>
          </w:hyperlink>
        </w:p>
        <w:p>
          <w:pPr>
            <w:pStyle w:val="TOC2"/>
            <w:tabs>
              <w:tab w:val="right" w:pos="9360" w:leader="dot"/>
            </w:tabs>
          </w:pPr>
          <w:hyperlink w:history="1" w:anchor="_Toc58">
            <w:r>
              <w:t xml:space="preserve">10.6. Distribución porcentual de respuestas</w:t>
            </w:r>
            <w:r>
              <w:tab/>
            </w:r>
            <w:r>
              <w:fldChar w:fldCharType="begin" w:dirty="true"/>
              <w:instrText xml:space="preserve">PAGEREF _Toc58 \h</w:instrText>
              <w:fldChar w:fldCharType="separate"/>
              <w:fldChar w:fldCharType="end"/>
            </w:r>
          </w:hyperlink>
        </w:p>
        <w:p>
          <w:pPr>
            <w:pStyle w:val="TOC2"/>
            <w:tabs>
              <w:tab w:val="right" w:pos="9360" w:leader="dot"/>
            </w:tabs>
          </w:pPr>
          <w:hyperlink w:history="1" w:anchor="_Toc59">
            <w:r>
              <w:t xml:space="preserve">10.7. Análisis por dimensión y conclusiones</w:t>
            </w:r>
            <w:r>
              <w:tab/>
            </w:r>
            <w:r>
              <w:fldChar w:fldCharType="begin" w:dirty="true"/>
              <w:instrText xml:space="preserve">PAGEREF _Toc59 \h</w:instrText>
              <w:fldChar w:fldCharType="separate"/>
              <w:fldChar w:fldCharType="end"/>
            </w:r>
          </w:hyperlink>
        </w:p>
        <w:p>
          <w:pPr>
            <w:pStyle w:val="TOC1"/>
            <w:tabs>
              <w:tab w:val="right" w:pos="9360" w:leader="dot"/>
            </w:tabs>
          </w:pPr>
          <w:hyperlink w:history="1" w:anchor="_Toc60">
            <w:r>
              <w:t xml:space="preserve">11. RESTRICCIONES Y SUPUESTOS</w:t>
            </w:r>
            <w:r>
              <w:tab/>
            </w:r>
            <w:r>
              <w:fldChar w:fldCharType="begin" w:dirty="true"/>
              <w:instrText xml:space="preserve">PAGEREF _Toc60 \h</w:instrText>
              <w:fldChar w:fldCharType="separate"/>
              <w:fldChar w:fldCharType="end"/>
            </w:r>
          </w:hyperlink>
        </w:p>
        <w:p>
          <w:pPr>
            <w:pStyle w:val="TOC2"/>
            <w:tabs>
              <w:tab w:val="right" w:pos="9360" w:leader="dot"/>
            </w:tabs>
          </w:pPr>
          <w:hyperlink w:history="1" w:anchor="_Toc61">
            <w:r>
              <w:t xml:space="preserve">11.1. Restricciones</w:t>
            </w:r>
            <w:r>
              <w:tab/>
            </w:r>
            <w:r>
              <w:fldChar w:fldCharType="begin" w:dirty="true"/>
              <w:instrText xml:space="preserve">PAGEREF _Toc61 \h</w:instrText>
              <w:fldChar w:fldCharType="separate"/>
              <w:fldChar w:fldCharType="end"/>
            </w:r>
          </w:hyperlink>
        </w:p>
        <w:p>
          <w:pPr>
            <w:pStyle w:val="TOC2"/>
            <w:tabs>
              <w:tab w:val="right" w:pos="9360" w:leader="dot"/>
            </w:tabs>
          </w:pPr>
          <w:hyperlink w:history="1" w:anchor="_Toc62">
            <w:r>
              <w:t xml:space="preserve">11.2. Supuestos</w:t>
            </w:r>
            <w:r>
              <w:tab/>
            </w:r>
            <w:r>
              <w:fldChar w:fldCharType="begin" w:dirty="true"/>
              <w:instrText xml:space="preserve">PAGEREF _Toc62 \h</w:instrText>
              <w:fldChar w:fldCharType="separate"/>
              <w:fldChar w:fldCharType="end"/>
            </w:r>
          </w:hyperlink>
        </w:p>
        <w:p>
          <w:pPr>
            <w:pStyle w:val="TOC2"/>
            <w:tabs>
              <w:tab w:val="right" w:pos="9360" w:leader="dot"/>
            </w:tabs>
          </w:pPr>
          <w:hyperlink w:history="1" w:anchor="_Toc63">
            <w:r>
              <w:t xml:space="preserve">11.3. Requisitos de hardware y software</w:t>
            </w:r>
            <w:r>
              <w:tab/>
            </w:r>
            <w:r>
              <w:fldChar w:fldCharType="begin" w:dirty="true"/>
              <w:instrText xml:space="preserve">PAGEREF _Toc63 \h</w:instrText>
              <w:fldChar w:fldCharType="separate"/>
              <w:fldChar w:fldCharType="end"/>
            </w:r>
          </w:hyperlink>
        </w:p>
        <w:p>
          <w:pPr>
            <w:pStyle w:val="TOC1"/>
            <w:tabs>
              <w:tab w:val="right" w:pos="9360" w:leader="dot"/>
            </w:tabs>
          </w:pPr>
          <w:hyperlink w:history="1" w:anchor="_Toc64">
            <w:r>
              <w:t xml:space="preserve">12. DISEÑO ARQUITECTÓNICO</w:t>
            </w:r>
            <w:r>
              <w:tab/>
            </w:r>
            <w:r>
              <w:fldChar w:fldCharType="begin" w:dirty="true"/>
              <w:instrText xml:space="preserve">PAGEREF _Toc64 \h</w:instrText>
              <w:fldChar w:fldCharType="separate"/>
              <w:fldChar w:fldCharType="end"/>
            </w:r>
          </w:hyperlink>
        </w:p>
        <w:p>
          <w:pPr>
            <w:pStyle w:val="TOC2"/>
            <w:tabs>
              <w:tab w:val="right" w:pos="9360" w:leader="dot"/>
            </w:tabs>
          </w:pPr>
          <w:hyperlink w:history="1" w:anchor="_Toc65">
            <w:r>
              <w:t xml:space="preserve">12.1. Estructura del descriptor de módulo</w:t>
            </w:r>
            <w:r>
              <w:tab/>
            </w:r>
            <w:r>
              <w:fldChar w:fldCharType="begin" w:dirty="true"/>
              <w:instrText xml:space="preserve">PAGEREF _Toc65 \h</w:instrText>
              <w:fldChar w:fldCharType="separate"/>
              <w:fldChar w:fldCharType="end"/>
            </w:r>
          </w:hyperlink>
        </w:p>
        <w:p>
          <w:pPr>
            <w:pStyle w:val="TOC1"/>
            <w:tabs>
              <w:tab w:val="right" w:pos="9360" w:leader="dot"/>
            </w:tabs>
          </w:pPr>
          <w:hyperlink w:history="1" w:anchor="_Toc66">
            <w:r>
              <w:t xml:space="preserve">13. DISEÑO DE DATOS</w:t>
            </w:r>
            <w:r>
              <w:tab/>
            </w:r>
            <w:r>
              <w:fldChar w:fldCharType="begin" w:dirty="true"/>
              <w:instrText xml:space="preserve">PAGEREF _Toc66 \h</w:instrText>
              <w:fldChar w:fldCharType="separate"/>
              <w:fldChar w:fldCharType="end"/>
            </w:r>
          </w:hyperlink>
        </w:p>
        <w:p>
          <w:pPr>
            <w:pStyle w:val="TOC2"/>
            <w:tabs>
              <w:tab w:val="right" w:pos="9360" w:leader="dot"/>
            </w:tabs>
          </w:pPr>
          <w:hyperlink w:history="1" w:anchor="_Toc67">
            <w:r>
              <w:t xml:space="preserve">13.1. Estructuras de datos en memoria</w:t>
            </w:r>
            <w:r>
              <w:tab/>
            </w:r>
            <w:r>
              <w:fldChar w:fldCharType="begin" w:dirty="true"/>
              <w:instrText xml:space="preserve">PAGEREF _Toc67 \h</w:instrText>
              <w:fldChar w:fldCharType="separate"/>
              <w:fldChar w:fldCharType="end"/>
            </w:r>
          </w:hyperlink>
        </w:p>
        <w:p>
          <w:pPr>
            <w:pStyle w:val="TOC1"/>
            <w:tabs>
              <w:tab w:val="right" w:pos="9360" w:leader="dot"/>
            </w:tabs>
          </w:pPr>
          <w:hyperlink w:history="1" w:anchor="_Toc68">
            <w:r>
              <w:t xml:space="preserve">14. DISEÑO DE COMPORTAMIENTO</w:t>
            </w:r>
            <w:r>
              <w:tab/>
            </w:r>
            <w:r>
              <w:fldChar w:fldCharType="begin" w:dirty="true"/>
              <w:instrText xml:space="preserve">PAGEREF _Toc68 \h</w:instrText>
              <w:fldChar w:fldCharType="separate"/>
              <w:fldChar w:fldCharType="end"/>
            </w:r>
          </w:hyperlink>
        </w:p>
        <w:p>
          <w:pPr>
            <w:pStyle w:val="TOC1"/>
            <w:tabs>
              <w:tab w:val="right" w:pos="9360" w:leader="dot"/>
            </w:tabs>
          </w:pPr>
          <w:hyperlink w:history="1" w:anchor="_Toc69">
            <w:r>
              <w:t xml:space="preserve">15. CALIDAD DEL SOFTWARE</w:t>
            </w:r>
            <w:r>
              <w:tab/>
            </w:r>
            <w:r>
              <w:fldChar w:fldCharType="begin" w:dirty="true"/>
              <w:instrText xml:space="preserve">PAGEREF _Toc69 \h</w:instrText>
              <w:fldChar w:fldCharType="separate"/>
              <w:fldChar w:fldCharType="end"/>
            </w:r>
          </w:hyperlink>
        </w:p>
        <w:p>
          <w:pPr>
            <w:pStyle w:val="TOC2"/>
            <w:tabs>
              <w:tab w:val="right" w:pos="9360" w:leader="dot"/>
            </w:tabs>
          </w:pPr>
          <w:hyperlink w:history="1" w:anchor="_Toc70">
            <w:r>
              <w:t xml:space="preserve">15.1. Robustez</w:t>
            </w:r>
            <w:r>
              <w:tab/>
            </w:r>
            <w:r>
              <w:fldChar w:fldCharType="begin" w:dirty="true"/>
              <w:instrText xml:space="preserve">PAGEREF _Toc70 \h</w:instrText>
              <w:fldChar w:fldCharType="separate"/>
              <w:fldChar w:fldCharType="end"/>
            </w:r>
          </w:hyperlink>
        </w:p>
        <w:p>
          <w:pPr>
            <w:pStyle w:val="TOC2"/>
            <w:tabs>
              <w:tab w:val="right" w:pos="9360" w:leader="dot"/>
            </w:tabs>
          </w:pPr>
          <w:hyperlink w:history="1" w:anchor="_Toc71">
            <w:r>
              <w:t xml:space="preserve">15.2. Extensibilidad</w:t>
            </w:r>
            <w:r>
              <w:tab/>
            </w:r>
            <w:r>
              <w:fldChar w:fldCharType="begin" w:dirty="true"/>
              <w:instrText xml:space="preserve">PAGEREF _Toc71 \h</w:instrText>
              <w:fldChar w:fldCharType="separate"/>
              <w:fldChar w:fldCharType="end"/>
            </w:r>
          </w:hyperlink>
        </w:p>
        <w:p>
          <w:pPr>
            <w:pStyle w:val="TOC2"/>
            <w:tabs>
              <w:tab w:val="right" w:pos="9360" w:leader="dot"/>
            </w:tabs>
          </w:pPr>
          <w:hyperlink w:history="1" w:anchor="_Toc72">
            <w:r>
              <w:t xml:space="preserve">15.3. Desempeño</w:t>
            </w:r>
            <w:r>
              <w:tab/>
            </w:r>
            <w:r>
              <w:fldChar w:fldCharType="begin" w:dirty="true"/>
              <w:instrText xml:space="preserve">PAGEREF _Toc72 \h</w:instrText>
              <w:fldChar w:fldCharType="separate"/>
              <w:fldChar w:fldCharType="end"/>
            </w:r>
          </w:hyperlink>
        </w:p>
        <w:p>
          <w:pPr>
            <w:pStyle w:val="TOC2"/>
            <w:tabs>
              <w:tab w:val="right" w:pos="9360" w:leader="dot"/>
            </w:tabs>
          </w:pPr>
          <w:hyperlink w:history="1" w:anchor="_Toc73">
            <w:r>
              <w:t xml:space="preserve">15.4. Integridad</w:t>
            </w:r>
            <w:r>
              <w:tab/>
            </w:r>
            <w:r>
              <w:fldChar w:fldCharType="begin" w:dirty="true"/>
              <w:instrText xml:space="preserve">PAGEREF _Toc73 \h</w:instrText>
              <w:fldChar w:fldCharType="separate"/>
              <w:fldChar w:fldCharType="end"/>
            </w:r>
          </w:hyperlink>
        </w:p>
        <w:p>
          <w:pPr>
            <w:pStyle w:val="TOC2"/>
            <w:tabs>
              <w:tab w:val="right" w:pos="9360" w:leader="dot"/>
            </w:tabs>
          </w:pPr>
          <w:hyperlink w:history="1" w:anchor="_Toc74">
            <w:r>
              <w:t xml:space="preserve">15.5. Portabilidad</w:t>
            </w:r>
            <w:r>
              <w:tab/>
            </w:r>
            <w:r>
              <w:fldChar w:fldCharType="begin" w:dirty="true"/>
              <w:instrText xml:space="preserve">PAGEREF _Toc74 \h</w:instrText>
              <w:fldChar w:fldCharType="separate"/>
              <w:fldChar w:fldCharType="end"/>
            </w:r>
          </w:hyperlink>
        </w:p>
        <w:p>
          <w:pPr>
            <w:pStyle w:val="TOC2"/>
            <w:tabs>
              <w:tab w:val="right" w:pos="9360" w:leader="dot"/>
            </w:tabs>
          </w:pPr>
          <w:hyperlink w:history="1" w:anchor="_Toc75">
            <w:r>
              <w:t xml:space="preserve">15.6. Mantenibilidad</w:t>
            </w:r>
            <w:r>
              <w:tab/>
            </w:r>
            <w:r>
              <w:fldChar w:fldCharType="begin" w:dirty="true"/>
              <w:instrText xml:space="preserve">PAGEREF _Toc75 \h</w:instrText>
              <w:fldChar w:fldCharType="separate"/>
              <w:fldChar w:fldCharType="end"/>
            </w:r>
          </w:hyperlink>
        </w:p>
        <w:p>
          <w:pPr>
            <w:pStyle w:val="TOC2"/>
            <w:tabs>
              <w:tab w:val="right" w:pos="9360" w:leader="dot"/>
            </w:tabs>
          </w:pPr>
          <w:hyperlink w:history="1" w:anchor="_Toc76">
            <w:r>
              <w:t xml:space="preserve">15.7. Lista de verificación de calidad</w:t>
            </w:r>
            <w:r>
              <w:tab/>
            </w:r>
            <w:r>
              <w:fldChar w:fldCharType="begin" w:dirty="true"/>
              <w:instrText xml:space="preserve">PAGEREF _Toc76 \h</w:instrText>
              <w:fldChar w:fldCharType="separate"/>
              <w:fldChar w:fldCharType="end"/>
            </w:r>
          </w:hyperlink>
        </w:p>
        <w:p>
          <w:pPr>
            <w:pStyle w:val="TOC1"/>
            <w:tabs>
              <w:tab w:val="right" w:pos="9360" w:leader="dot"/>
            </w:tabs>
          </w:pPr>
          <w:hyperlink w:history="1" w:anchor="_Toc77">
            <w:r>
              <w:t xml:space="preserve">16. PORTABILIDAD Y COMPATIBILIDAD</w:t>
            </w:r>
            <w:r>
              <w:tab/>
            </w:r>
            <w:r>
              <w:fldChar w:fldCharType="begin" w:dirty="true"/>
              <w:instrText xml:space="preserve">PAGEREF _Toc77 \h</w:instrText>
              <w:fldChar w:fldCharType="separate"/>
              <w:fldChar w:fldCharType="end"/>
            </w:r>
          </w:hyperlink>
        </w:p>
        <w:p>
          <w:pPr>
            <w:pStyle w:val="TOC1"/>
            <w:tabs>
              <w:tab w:val="right" w:pos="9360" w:leader="dot"/>
            </w:tabs>
          </w:pPr>
          <w:hyperlink w:history="1" w:anchor="_Toc78">
            <w:r>
              <w:t xml:space="preserve">17. SEGURIDAD E INTEGRIDAD</w:t>
            </w:r>
            <w:r>
              <w:tab/>
            </w:r>
            <w:r>
              <w:fldChar w:fldCharType="begin" w:dirty="true"/>
              <w:instrText xml:space="preserve">PAGEREF _Toc78 \h</w:instrText>
              <w:fldChar w:fldCharType="separate"/>
              <w:fldChar w:fldCharType="end"/>
            </w:r>
          </w:hyperlink>
        </w:p>
        <w:p>
          <w:pPr>
            <w:pStyle w:val="TOC1"/>
            <w:tabs>
              <w:tab w:val="right" w:pos="9360" w:leader="dot"/>
            </w:tabs>
          </w:pPr>
          <w:hyperlink w:history="1" w:anchor="_Toc79">
            <w:r>
              <w:t xml:space="preserve">18. MANTENIBILIDAD</w:t>
            </w:r>
            <w:r>
              <w:tab/>
            </w:r>
            <w:r>
              <w:fldChar w:fldCharType="begin" w:dirty="true"/>
              <w:instrText xml:space="preserve">PAGEREF _Toc79 \h</w:instrText>
              <w:fldChar w:fldCharType="separate"/>
              <w:fldChar w:fldCharType="end"/>
            </w:r>
          </w:hyperlink>
        </w:p>
        <w:p>
          <w:pPr>
            <w:pStyle w:val="TOC1"/>
            <w:tabs>
              <w:tab w:val="right" w:pos="9360" w:leader="dot"/>
            </w:tabs>
          </w:pPr>
          <w:hyperlink w:history="1" w:anchor="_Toc80">
            <w:r>
              <w:t xml:space="preserve">19. DOCUMENTACIÓN E IMPACTO</w:t>
            </w:r>
            <w:r>
              <w:tab/>
            </w:r>
            <w:r>
              <w:fldChar w:fldCharType="begin" w:dirty="true"/>
              <w:instrText xml:space="preserve">PAGEREF _Toc80 \h</w:instrText>
              <w:fldChar w:fldCharType="separate"/>
              <w:fldChar w:fldCharType="end"/>
            </w:r>
          </w:hyperlink>
        </w:p>
        <w:p>
          <w:pPr>
            <w:pStyle w:val="TOC1"/>
            <w:tabs>
              <w:tab w:val="right" w:pos="9360" w:leader="dot"/>
            </w:tabs>
          </w:pPr>
          <w:hyperlink w:history="1" w:anchor="_Toc81">
            <w:r>
              <w:t xml:space="preserve">20. TRAZABILIDAD</w:t>
            </w:r>
            <w:r>
              <w:tab/>
            </w:r>
            <w:r>
              <w:fldChar w:fldCharType="begin" w:dirty="true"/>
              <w:instrText xml:space="preserve">PAGEREF _Toc81 \h</w:instrText>
              <w:fldChar w:fldCharType="separate"/>
              <w:fldChar w:fldCharType="end"/>
            </w:r>
          </w:hyperlink>
        </w:p>
        <w:p>
          <w:pPr>
            <w:pStyle w:val="TOC1"/>
            <w:tabs>
              <w:tab w:val="right" w:pos="9360" w:leader="dot"/>
            </w:tabs>
          </w:pPr>
          <w:hyperlink w:history="1" w:anchor="_Toc82">
            <w:r>
              <w:t xml:space="preserve">21. CONCLUSIONES Y RECOMENDACIONES</w:t>
            </w:r>
            <w:r>
              <w:tab/>
            </w:r>
            <w:r>
              <w:fldChar w:fldCharType="begin" w:dirty="true"/>
              <w:instrText xml:space="preserve">PAGEREF _Toc82 \h</w:instrText>
              <w:fldChar w:fldCharType="separate"/>
              <w:fldChar w:fldCharType="end"/>
            </w:r>
          </w:hyperlink>
        </w:p>
        <w:p>
          <w:pPr>
            <w:pStyle w:val="TOC2"/>
            <w:tabs>
              <w:tab w:val="right" w:pos="9360" w:leader="dot"/>
            </w:tabs>
          </w:pPr>
          <w:hyperlink w:history="1" w:anchor="_Toc83">
            <w:r>
              <w:t xml:space="preserve">21.1. Conclusiones</w:t>
            </w:r>
            <w:r>
              <w:tab/>
            </w:r>
            <w:r>
              <w:fldChar w:fldCharType="begin" w:dirty="true"/>
              <w:instrText xml:space="preserve">PAGEREF _Toc83 \h</w:instrText>
              <w:fldChar w:fldCharType="separate"/>
              <w:fldChar w:fldCharType="end"/>
            </w:r>
          </w:hyperlink>
        </w:p>
        <w:p>
          <w:pPr>
            <w:pStyle w:val="TOC2"/>
            <w:tabs>
              <w:tab w:val="right" w:pos="9360" w:leader="dot"/>
            </w:tabs>
          </w:pPr>
          <w:hyperlink w:history="1" w:anchor="_Toc84">
            <w:r>
              <w:t xml:space="preserve">21.2. Recomendaciones</w:t>
            </w:r>
            <w:r>
              <w:tab/>
            </w:r>
            <w:r>
              <w:fldChar w:fldCharType="begin" w:dirty="true"/>
              <w:instrText xml:space="preserve">PAGEREF _Toc84 \h</w:instrText>
              <w:fldChar w:fldCharType="separate"/>
              <w:fldChar w:fldCharType="end"/>
            </w:r>
          </w:hyperlink>
        </w:p>
        <w:p>
          <w:pPr>
            <w:pStyle w:val="TOC1"/>
            <w:tabs>
              <w:tab w:val="right" w:pos="9360" w:leader="dot"/>
            </w:tabs>
          </w:pPr>
          <w:hyperlink w:history="1" w:anchor="_Toc85">
            <w:r>
              <w:t xml:space="preserve">ANEXO 1. MANUAL DEL USUARIO</w:t>
            </w:r>
            <w:r>
              <w:tab/>
            </w:r>
            <w:r>
              <w:fldChar w:fldCharType="begin" w:dirty="true"/>
              <w:instrText xml:space="preserve">PAGEREF _Toc85 \h</w:instrText>
              <w:fldChar w:fldCharType="separate"/>
              <w:fldChar w:fldCharType="end"/>
            </w:r>
          </w:hyperlink>
        </w:p>
        <w:p>
          <w:pPr>
            <w:pStyle w:val="TOC2"/>
            <w:tabs>
              <w:tab w:val="right" w:pos="9360" w:leader="dot"/>
            </w:tabs>
          </w:pPr>
          <w:hyperlink w:history="1" w:anchor="_Toc86">
            <w:r>
              <w:t xml:space="preserve">A1.1. Introducción</w:t>
            </w:r>
            <w:r>
              <w:tab/>
            </w:r>
            <w:r>
              <w:fldChar w:fldCharType="begin" w:dirty="true"/>
              <w:instrText xml:space="preserve">PAGEREF _Toc86 \h</w:instrText>
              <w:fldChar w:fldCharType="separate"/>
              <w:fldChar w:fldCharType="end"/>
            </w:r>
          </w:hyperlink>
        </w:p>
        <w:p>
          <w:pPr>
            <w:pStyle w:val="TOC2"/>
            <w:tabs>
              <w:tab w:val="right" w:pos="9360" w:leader="dot"/>
            </w:tabs>
          </w:pPr>
          <w:hyperlink w:history="1" w:anchor="_Toc87">
            <w:r>
              <w:t xml:space="preserve">A1.2. Acceso</w:t>
            </w:r>
            <w:r>
              <w:tab/>
            </w:r>
            <w:r>
              <w:fldChar w:fldCharType="begin" w:dirty="true"/>
              <w:instrText xml:space="preserve">PAGEREF _Toc87 \h</w:instrText>
              <w:fldChar w:fldCharType="separate"/>
              <w:fldChar w:fldCharType="end"/>
            </w:r>
          </w:hyperlink>
        </w:p>
        <w:p>
          <w:pPr>
            <w:pStyle w:val="TOC2"/>
            <w:tabs>
              <w:tab w:val="right" w:pos="9360" w:leader="dot"/>
            </w:tabs>
          </w:pPr>
          <w:hyperlink w:history="1" w:anchor="_Toc88">
            <w:r>
              <w:t xml:space="preserve">A1.3. Interfaz principal</w:t>
            </w:r>
            <w:r>
              <w:tab/>
            </w:r>
            <w:r>
              <w:fldChar w:fldCharType="begin" w:dirty="true"/>
              <w:instrText xml:space="preserve">PAGEREF _Toc88 \h</w:instrText>
              <w:fldChar w:fldCharType="separate"/>
              <w:fldChar w:fldCharType="end"/>
            </w:r>
          </w:hyperlink>
        </w:p>
        <w:p>
          <w:pPr>
            <w:pStyle w:val="TOC2"/>
            <w:tabs>
              <w:tab w:val="right" w:pos="9360" w:leader="dot"/>
            </w:tabs>
          </w:pPr>
          <w:hyperlink w:history="1" w:anchor="_Toc89">
            <w:r>
              <w:t xml:space="preserve">A1.4. Uso de un módulo</w:t>
            </w:r>
            <w:r>
              <w:tab/>
            </w:r>
            <w:r>
              <w:fldChar w:fldCharType="begin" w:dirty="true"/>
              <w:instrText xml:space="preserve">PAGEREF _Toc89 \h</w:instrText>
              <w:fldChar w:fldCharType="separate"/>
              <w:fldChar w:fldCharType="end"/>
            </w:r>
          </w:hyperlink>
        </w:p>
        <w:p>
          <w:pPr>
            <w:pStyle w:val="TOC2"/>
            <w:tabs>
              <w:tab w:val="right" w:pos="9360" w:leader="dot"/>
            </w:tabs>
          </w:pPr>
          <w:hyperlink w:history="1" w:anchor="_Toc90">
            <w:r>
              <w:t xml:space="preserve">A1.5. Reportes</w:t>
            </w:r>
            <w:r>
              <w:tab/>
            </w:r>
            <w:r>
              <w:fldChar w:fldCharType="begin" w:dirty="true"/>
              <w:instrText xml:space="preserve">PAGEREF _Toc90 \h</w:instrText>
              <w:fldChar w:fldCharType="separate"/>
              <w:fldChar w:fldCharType="end"/>
            </w:r>
          </w:hyperlink>
        </w:p>
        <w:p>
          <w:pPr>
            <w:pStyle w:val="TOC2"/>
            <w:tabs>
              <w:tab w:val="right" w:pos="9360" w:leader="dot"/>
            </w:tabs>
          </w:pPr>
          <w:hyperlink w:history="1" w:anchor="_Toc91">
            <w:r>
              <w:t xml:space="preserve">A1.6. Evaluación de la usabilidad</w:t>
            </w:r>
            <w:r>
              <w:tab/>
            </w:r>
            <w:r>
              <w:fldChar w:fldCharType="begin" w:dirty="true"/>
              <w:instrText xml:space="preserve">PAGEREF _Toc91 \h</w:instrText>
              <w:fldChar w:fldCharType="separate"/>
              <w:fldChar w:fldCharType="end"/>
            </w:r>
          </w:hyperlink>
        </w:p>
        <w:p>
          <w:pPr>
            <w:pStyle w:val="TOC2"/>
            <w:tabs>
              <w:tab w:val="right" w:pos="9360" w:leader="dot"/>
            </w:tabs>
          </w:pPr>
          <w:hyperlink w:history="1" w:anchor="_Toc92">
            <w:r>
              <w:t xml:space="preserve">A1.7. Solución de problemas</w:t>
            </w:r>
            <w:r>
              <w:tab/>
            </w:r>
            <w:r>
              <w:fldChar w:fldCharType="begin" w:dirty="true"/>
              <w:instrText xml:space="preserve">PAGEREF _Toc92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1. PLANTEAMIENTO DEL PROBLEMA</w:t>
      </w:r>
      <w:bookmarkEnd w:id="2"/>
    </w:p>
    <w:p>
      <w:pPr>
        <w:spacing w:after="120" w:line="276"/>
        <w:jc w:val="both"/>
      </w:pPr>
      <w:r>
        <w:rPr>
          <w:b w:val="false"/>
          <w:bCs w:val="false"/>
          <w:i w:val="false"/>
          <w:iCs w:val="false"/>
          <w:sz w:val="22"/>
          <w:szCs w:val="22"/>
        </w:rPr>
        <w:t xml:space="preserve">El capítulo 3 de An Introduction to Computer Simulation Methods de Gould, Tobochnik y Christian introduce al estudiante de física computacional en la simulación del movimiento de partículas mediante métodos de diferencias finitas. El capítulo plantea dieciocho ejercicios y problemas que recorren los algoritmos de Euler y sus variantes, las interfaces ODE y ODESolver de la biblioteca Open Source Physics, los efectos del arrastre del aire, las trayectorias en dos y tres dimensiones, los procesos de decaimiento y, en su apéndice, once algoritmos de integración de las ecuaciones de Newton.</w:t>
      </w:r>
    </w:p>
    <w:p>
      <w:pPr>
        <w:spacing w:after="120" w:line="276"/>
        <w:jc w:val="both"/>
      </w:pPr>
      <w:r>
        <w:rPr>
          <w:b w:val="false"/>
          <w:bCs w:val="false"/>
          <w:i w:val="false"/>
          <w:iCs w:val="false"/>
          <w:sz w:val="22"/>
          <w:szCs w:val="22"/>
        </w:rPr>
        <w:t xml:space="preserve">La dificultad práctica de este material no reside en la física, que es de nivel introductorio, sino en el esfuerzo de programación que exige. Cada problema del libro supone escribir, compilar y depurar un programa en Java apoyado en la biblioteca Open Source Physics. Un estudiante que quiera comparar el comportamiento del algoritmo de Euler con el de Euler‑Cromer sobre un oscilador armónico debe antes resolver asuntos que nada tienen que ver con la física: instalar un entorno de desarrollo, configurar el classpath de la biblioteca, construir las ventanas de dibujo y programar el bucle de animación. El tiempo que consume esa infraestructura compite directamente con el tiempo dedicado a entender por qué la energía del algoritmo de Euler crece en cada paso.</w:t>
      </w:r>
    </w:p>
    <w:p>
      <w:pPr>
        <w:spacing w:after="120" w:line="276"/>
        <w:jc w:val="both"/>
      </w:pPr>
      <w:r>
        <w:rPr>
          <w:b w:val="false"/>
          <w:bCs w:val="false"/>
          <w:i w:val="false"/>
          <w:iCs w:val="false"/>
          <w:sz w:val="22"/>
          <w:szCs w:val="22"/>
        </w:rPr>
        <w:t xml:space="preserve">A ello se suma que varios de los resultados centrales del capítulo solo se aprecian al variar un parámetro de forma continua y observar la respuesta inmediata del sistema. El efecto del paso de tiempo Δt sobre la estabilidad, la dependencia del periodo del péndulo con la amplitud o el desplazamiento del ángulo óptimo de lanzamiento cuando se introduce el arrastre cuadrático son fenómenos que se comprenden mucho mejor moviendo un control deslizante que recompilando un programa con otro valor constante.</w:t>
      </w:r>
    </w:p>
    <w:p>
      <w:pPr>
        <w:spacing w:after="120" w:line="276"/>
        <w:jc w:val="both"/>
      </w:pPr>
      <w:r>
        <w:rPr>
          <w:b w:val="false"/>
          <w:bCs w:val="false"/>
          <w:i w:val="false"/>
          <w:iCs w:val="false"/>
          <w:sz w:val="22"/>
          <w:szCs w:val="22"/>
        </w:rPr>
        <w:t xml:space="preserve">El problema que resuelve el presente software es, por tanto, eliminar la barrera de implementación que separa al estudiante del contenido físico del capítulo, ofreciendo los dieciocho ejercicios y problemas, el listado de la pelota tridimensional y los algoritmos del apéndice 3A como veintitrés módulos ejecutables, interactivos y verificados, accesibles desde un navegador sin instalación alguna.</w:t>
      </w:r>
    </w:p>
    <w:p>
      <w:pPr>
        <w:pStyle w:val="Heading2"/>
        <w:spacing w:after="120" w:before="260"/>
      </w:pPr>
      <w:bookmarkStart w:name="_Toc3" w:id="3"/>
      <w:r>
        <w:t xml:space="preserve">1.1. Justificación</w:t>
      </w:r>
      <w:bookmarkEnd w:id="3"/>
    </w:p>
    <w:p>
      <w:pPr>
        <w:spacing w:after="120" w:line="276"/>
        <w:jc w:val="both"/>
      </w:pPr>
      <w:r>
        <w:rPr>
          <w:b w:val="false"/>
          <w:bCs w:val="false"/>
          <w:i w:val="false"/>
          <w:iCs w:val="false"/>
          <w:sz w:val="22"/>
          <w:szCs w:val="22"/>
        </w:rPr>
        <w:t xml:space="preserve">La enseñanza de la física computacional exige que el estudiante distinga dos fuentes de error que se confunden con facilidad: el error de truncamiento, que depende del algoritmo elegido, y el error de redondeo, que depende de la aritmética de la máquina. El capítulo 3 construye esa distinción de forma progresiva, y su apéndice la cierra mostrando que ningún algoritmo es superior en todas las condiciones. Transmitir esa idea requiere que el estudiante pueda contrastar varios algoritmos sobre el mismo sistema, con el mismo paso de tiempo, y en el mismo instante.</w:t>
      </w:r>
    </w:p>
    <w:p>
      <w:pPr>
        <w:spacing w:after="120" w:line="276"/>
        <w:jc w:val="both"/>
      </w:pPr>
      <w:r>
        <w:rPr>
          <w:b w:val="false"/>
          <w:bCs w:val="false"/>
          <w:i w:val="false"/>
          <w:iCs w:val="false"/>
          <w:sz w:val="22"/>
          <w:szCs w:val="22"/>
        </w:rPr>
        <w:t xml:space="preserve">Un simulador que presente los once algoritmos del apéndice funcionando simultáneamente, con la gráfica log‑log del error global y la medida de su pendiente, convierte en una observación directa lo que de otro modo sería una afirmación que el estudiante debe aceptar. Lo mismo ocurre con la conservación del área del espacio de fases por los métodos simplécticos o con el comportamiento del paso adaptativo en una órbita excéntrica.</w:t>
      </w:r>
    </w:p>
    <w:p>
      <w:pPr>
        <w:spacing w:after="120" w:line="276"/>
        <w:jc w:val="both"/>
      </w:pPr>
      <w:r>
        <w:rPr>
          <w:b w:val="false"/>
          <w:bCs w:val="false"/>
          <w:i w:val="false"/>
          <w:iCs w:val="false"/>
          <w:sz w:val="22"/>
          <w:szCs w:val="22"/>
        </w:rPr>
        <w:t xml:space="preserve">Desde el punto de vista metodológico, el desarrollo de este software como aplicación web de un solo archivo HTML sin dependencias externas permite su distribución inmediata a los estudiantes, su ejecución en cualquier sistema operativo y su publicación en un repositorio público. La decisión de acompañar cada módulo de un reporte en texto plano con los parámetros, los resultados y los datos graficados añade, además, trazabilidad al trabajo del estudiante: lo que observa en pantalla puede entregarse como evidencia.</w:t>
      </w:r>
    </w:p>
    <w:p>
      <w:pPr>
        <w:spacing w:after="120" w:line="276"/>
        <w:jc w:val="both"/>
      </w:pPr>
      <w:r>
        <w:rPr>
          <w:b w:val="false"/>
          <w:bCs w:val="false"/>
          <w:i w:val="false"/>
          <w:iCs w:val="false"/>
          <w:sz w:val="22"/>
          <w:szCs w:val="22"/>
        </w:rPr>
        <w:t xml:space="preserve">Por todo lo anterior, este trabajo se justifica como una contribución al proceso de enseñanza de la física computacional en el programa de Física de la Universidad de Córdoba, en particular en lo relativo a la comprensión del comportamiento de los algoritmos de integración numérica de las ecuaciones de movimiento.</w:t>
      </w:r>
    </w:p>
    <w:p>
      <w:pPr>
        <w:pStyle w:val="Heading1"/>
        <w:spacing w:after="160" w:before="360"/>
      </w:pPr>
      <w:bookmarkStart w:name="_Toc4" w:id="4"/>
      <w:r>
        <w:t xml:space="preserve">2. OBJETIVOS</w:t>
      </w:r>
      <w:bookmarkEnd w:id="4"/>
    </w:p>
    <w:p>
      <w:pPr>
        <w:pStyle w:val="Heading2"/>
        <w:spacing w:after="120" w:before="260"/>
      </w:pPr>
      <w:bookmarkStart w:name="_Toc5" w:id="5"/>
      <w:r>
        <w:t xml:space="preserve">2.1. Objetivo general</w:t>
      </w:r>
      <w:bookmarkEnd w:id="5"/>
    </w:p>
    <w:p>
      <w:pPr>
        <w:spacing w:after="120" w:line="276"/>
        <w:jc w:val="both"/>
      </w:pPr>
      <w:r>
        <w:rPr>
          <w:b w:val="false"/>
          <w:bCs w:val="false"/>
          <w:i w:val="false"/>
          <w:iCs w:val="false"/>
          <w:sz w:val="22"/>
          <w:szCs w:val="22"/>
        </w:rPr>
        <w:t xml:space="preserve">Desarrollar un simulador web interactivo que implemente la totalidad de los ejercicios, problemas, listados y algoritmos del capítulo 3 y del apéndice 3A de An Introduction to Computer Simulation Methods, con verificación numérica de sus resultados y generación automática de reportes, para su uso como material de apoyo en la enseñanza de la física computacional.</w:t>
      </w:r>
    </w:p>
    <w:p>
      <w:pPr>
        <w:pStyle w:val="Heading2"/>
        <w:spacing w:after="120" w:before="260"/>
      </w:pPr>
      <w:bookmarkStart w:name="_Toc6" w:id="6"/>
      <w:r>
        <w:t xml:space="preserve">2.2. Objetivos específicos</w:t>
      </w:r>
      <w:bookmarkEnd w:id="6"/>
    </w:p>
    <w:p>
      <w:pPr>
        <w:pStyle w:val="ListParagraph"/>
        <w:numPr>
          <w:ilvl w:val="0"/>
          <w:numId w:val="1"/>
        </w:numPr>
        <w:spacing w:after="60" w:line="276"/>
        <w:jc w:val="both"/>
      </w:pPr>
      <w:r>
        <w:t xml:space="preserve">Implementar las interfaces ODE y ODESolver descritas en las secciones 3.5 y 3.6 del libro, de modo que cualquier sistema dinámico del simulador pueda integrarse con cualquiera de los algoritmos disponibles sin modificar su definición física.</w:t>
      </w:r>
    </w:p>
    <w:p>
      <w:pPr>
        <w:pStyle w:val="ListParagraph"/>
        <w:numPr>
          <w:ilvl w:val="0"/>
          <w:numId w:val="1"/>
        </w:numPr>
        <w:spacing w:after="60" w:line="276"/>
        <w:jc w:val="both"/>
      </w:pPr>
      <w:r>
        <w:t xml:space="preserve">Programar los once algoritmos de diferencias finitas del apéndice 3A —Euler, Euler‑Cromer, punto medio, medio paso, Euler‑Richardson, RK2 extremo, Ralston, Verlet de velocidades, Beeman, Runge‑Kutta de cuarto orden y predictor‑corrector— y medir experimentalmente su orden global de convergencia.</w:t>
      </w:r>
    </w:p>
    <w:p>
      <w:pPr>
        <w:pStyle w:val="ListParagraph"/>
        <w:numPr>
          <w:ilvl w:val="0"/>
          <w:numId w:val="1"/>
        </w:numPr>
        <w:spacing w:after="60" w:line="276"/>
        <w:jc w:val="both"/>
      </w:pPr>
      <w:r>
        <w:t xml:space="preserve">Construir veintitrés módulos interactivos, uno por cada ejercicio, problema, listado y tema del capítulo, dotados de animación, controles de parámetros en tiempo real y visualización de resultados.</w:t>
      </w:r>
    </w:p>
    <w:p>
      <w:pPr>
        <w:pStyle w:val="ListParagraph"/>
        <w:numPr>
          <w:ilvl w:val="0"/>
          <w:numId w:val="1"/>
        </w:numPr>
        <w:spacing w:after="60" w:line="276"/>
        <w:jc w:val="both"/>
      </w:pPr>
      <w:r>
        <w:t xml:space="preserve">Verificar la corrección física del simulador mediante una suite de comprobaciones numéricas automatizadas que contraste los resultados calculados contra soluciones analíticas y propiedades teóricas conocidas.</w:t>
      </w:r>
    </w:p>
    <w:p>
      <w:pPr>
        <w:pStyle w:val="ListParagraph"/>
        <w:numPr>
          <w:ilvl w:val="0"/>
          <w:numId w:val="1"/>
        </w:numPr>
        <w:spacing w:after="60" w:line="276"/>
        <w:jc w:val="both"/>
      </w:pPr>
      <w:r>
        <w:t xml:space="preserve">Dotar al sistema de identificación de usuario, selección de idioma español e inglés, y generación de reportes en texto plano por ejercicio y de evaluación de usabilidad conforme a la norma ISO/IEC 25010:2011.</w:t>
      </w:r>
    </w:p>
    <w:p>
      <w:pPr>
        <w:pStyle w:val="Heading1"/>
        <w:spacing w:after="160" w:before="360"/>
      </w:pPr>
      <w:bookmarkStart w:name="_Toc7" w:id="7"/>
      <w:r>
        <w:t xml:space="preserve">3. MARCO TEÓRICO</w:t>
      </w:r>
      <w:bookmarkEnd w:id="7"/>
    </w:p>
    <w:p>
      <w:pPr>
        <w:pStyle w:val="Heading2"/>
        <w:spacing w:after="120" w:before="260"/>
      </w:pPr>
      <w:bookmarkStart w:name="_Toc8" w:id="8"/>
      <w:r>
        <w:t xml:space="preserve">3.1. Ecuaciones de movimiento y diferencias finitas</w:t>
      </w:r>
      <w:bookmarkEnd w:id="8"/>
    </w:p>
    <w:p>
      <w:pPr>
        <w:spacing w:after="120" w:line="276"/>
        <w:jc w:val="both"/>
      </w:pPr>
      <w:r>
        <w:rPr>
          <w:b w:val="false"/>
          <w:bCs w:val="false"/>
          <w:i w:val="false"/>
          <w:iCs w:val="false"/>
          <w:sz w:val="22"/>
          <w:szCs w:val="22"/>
        </w:rPr>
        <w:t xml:space="preserve">La segunda ley de Newton para una partícula en una dimensión se escribe como un sistema de dos ecuaciones diferenciales de primer orden: dx/dt = v y dv/dt = a(x, v, t), donde a es la aceleración resultante de las fuerzas aplicadas dividida por la masa. Los métodos de diferencias finitas sustituyen las derivadas por cocientes incrementales sobre un paso de tiempo Δt finito, lo que convierte el problema continuo en una recurrencia que la máquina puede evaluar.</w:t>
      </w:r>
    </w:p>
    <w:p>
      <w:pPr>
        <w:spacing w:after="120" w:line="276"/>
        <w:jc w:val="both"/>
      </w:pPr>
      <w:r>
        <w:rPr>
          <w:b w:val="false"/>
          <w:bCs w:val="false"/>
          <w:i w:val="false"/>
          <w:iCs w:val="false"/>
          <w:sz w:val="22"/>
          <w:szCs w:val="22"/>
        </w:rPr>
        <w:t xml:space="preserve">La diferencia entre la solución numérica y la verdadera se denomina error de truncamiento local cuando se refiere a un solo paso, y error global cuando se acumula a lo largo del intervalo de interés. Se dice que un algoritmo es de orden n cuando su error global es proporcional a (Δt)ⁿ. Reducir Δt disminuye el error de truncamiento pero aumenta el número de operaciones y, con ello, el error de redondeo acumulado, de modo que existe un paso óptimo por debajo del cual la precisión empeora.</w:t>
      </w:r>
    </w:p>
    <w:p>
      <w:pPr>
        <w:pStyle w:val="Heading2"/>
        <w:spacing w:after="120" w:before="260"/>
      </w:pPr>
      <w:bookmarkStart w:name="_Toc9" w:id="9"/>
      <w:r>
        <w:t xml:space="preserve">3.2. Los algoritmos de Euler y sus variantes</w:t>
      </w:r>
      <w:bookmarkEnd w:id="9"/>
    </w:p>
    <w:p>
      <w:pPr>
        <w:spacing w:after="120" w:line="276"/>
        <w:jc w:val="both"/>
      </w:pPr>
      <w:r>
        <w:rPr>
          <w:b w:val="false"/>
          <w:bCs w:val="false"/>
          <w:i w:val="false"/>
          <w:iCs w:val="false"/>
          <w:sz w:val="22"/>
          <w:szCs w:val="22"/>
        </w:rPr>
        <w:t xml:space="preserve">El algoritmo de Euler avanza simultáneamente posición y velocidad empleando los valores al inicio del intervalo. Es de primer orden y resulta inestable para sistemas oscilatorios: la energía del oscilador armónico crece en cada paso. El algoritmo de Euler‑Cromer introduce una modificación mínima —emplear la velocidad ya actualizada para avanzar la posición— que lo convierte en un método simpléctico, con energía acotada aunque su orden siga siendo uno.</w:t>
      </w:r>
    </w:p>
    <w:p>
      <w:pPr>
        <w:spacing w:after="120" w:line="276"/>
        <w:jc w:val="both"/>
      </w:pPr>
      <w:r>
        <w:rPr>
          <w:b w:val="false"/>
          <w:bCs w:val="false"/>
          <w:i w:val="false"/>
          <w:iCs w:val="false"/>
          <w:sz w:val="22"/>
          <w:szCs w:val="22"/>
        </w:rPr>
        <w:t xml:space="preserve">El algoritmo de Euler‑Richardson evalúa la aceleración en el punto medio del intervalo y alcanza segundo orden a costa de duplicar el número de evaluaciones de la fuerza. El Verlet de velocidades, también de segundo orden y simpléctico, es el método preferido para simulaciones de larga duración en sistemas conservativos. El Runge‑Kutta de cuarto orden ofrece el menor error local de todos los considerados, pero no es simpléctico y su energía deriva lentamente en tiempos muy largos.</w:t>
      </w:r>
    </w:p>
    <w:p>
      <w:pPr>
        <w:pStyle w:val="Heading2"/>
        <w:spacing w:after="120" w:before="260"/>
      </w:pPr>
      <w:bookmarkStart w:name="_Toc10" w:id="10"/>
      <w:r>
        <w:t xml:space="preserve">3.3. Las interfaces ODE y ODESolver</w:t>
      </w:r>
      <w:bookmarkEnd w:id="10"/>
    </w:p>
    <w:p>
      <w:pPr>
        <w:spacing w:after="120" w:line="276"/>
        <w:jc w:val="both"/>
      </w:pPr>
      <w:r>
        <w:rPr>
          <w:b w:val="false"/>
          <w:bCs w:val="false"/>
          <w:i w:val="false"/>
          <w:iCs w:val="false"/>
          <w:sz w:val="22"/>
          <w:szCs w:val="22"/>
        </w:rPr>
        <w:t xml:space="preserve">La biblioteca Open Source Physics propone separar la descripción física del sistema del algoritmo que lo integra. La interfaz ODE exige dos métodos: getState, que devuelve el arreglo de estado, y getRate, que calcula las derivadas de ese arreglo. La interfaz ODESolver exige un método step que avanza el estado un paso. Gracias a esta separación, un mismo sistema puede resolverse con cualquier algoritmo y un mismo algoritmo sirve para cualquier sistema.</w:t>
      </w:r>
    </w:p>
    <w:p>
      <w:pPr>
        <w:spacing w:after="120" w:line="276"/>
        <w:jc w:val="both"/>
      </w:pPr>
      <w:r>
        <w:rPr>
          <w:b w:val="false"/>
          <w:bCs w:val="false"/>
          <w:i w:val="false"/>
          <w:iCs w:val="false"/>
          <w:sz w:val="22"/>
          <w:szCs w:val="22"/>
        </w:rPr>
        <w:t xml:space="preserve">Por convenio, el último elemento del arreglo de estado almacena el tiempo, con derivada igual a la unidad, lo que permite tratar de manera uniforme los sistemas cuya fuerza depende explícitamente del tiempo. En un sistema de varias partículas o dimensiones se alterna posición y velocidad de cada grado de libertad, de modo que los algoritmos más elaborados del apéndice puedan localizarlas sin ambigüedad.</w:t>
      </w:r>
    </w:p>
    <w:p>
      <w:pPr>
        <w:pStyle w:val="Heading2"/>
        <w:spacing w:after="120" w:before="260"/>
      </w:pPr>
      <w:bookmarkStart w:name="_Toc11" w:id="11"/>
      <w:r>
        <w:t xml:space="preserve">3.4. Fuerzas de arrastre</w:t>
      </w:r>
      <w:bookmarkEnd w:id="11"/>
    </w:p>
    <w:p>
      <w:pPr>
        <w:spacing w:after="120" w:line="276"/>
        <w:jc w:val="both"/>
      </w:pPr>
      <w:r>
        <w:rPr>
          <w:b w:val="false"/>
          <w:bCs w:val="false"/>
          <w:i w:val="false"/>
          <w:iCs w:val="false"/>
          <w:sz w:val="22"/>
          <w:szCs w:val="22"/>
        </w:rPr>
        <w:t xml:space="preserve">La resistencia del aire se modela fenomenológicamente mediante una fuerza opuesta a la velocidad, proporcional a ella a bajas velocidades (arrastre lineal, F = −C₁v) o a su cuadrado a velocidades mayores (arrastre cuadrático, F = −C₂v|v|). En ambos casos existe una velocidad terminal en la que el arrastre equilibra el peso. Expresar el arrastre en función de esa velocidad terminal reduce el número de parámetros independientes y facilita la comparación con los datos experimentales.</w:t>
      </w:r>
    </w:p>
    <w:p>
      <w:pPr>
        <w:pStyle w:val="Heading2"/>
        <w:spacing w:after="120" w:before="260"/>
      </w:pPr>
      <w:bookmarkStart w:name="_Toc12" w:id="12"/>
      <w:r>
        <w:t xml:space="preserve">3.5. Procesos de decaimiento</w:t>
      </w:r>
      <w:bookmarkEnd w:id="12"/>
    </w:p>
    <w:p>
      <w:pPr>
        <w:spacing w:after="120" w:line="276"/>
        <w:jc w:val="both"/>
      </w:pPr>
      <w:r>
        <w:rPr>
          <w:b w:val="false"/>
          <w:bCs w:val="false"/>
          <w:i w:val="false"/>
          <w:iCs w:val="false"/>
          <w:sz w:val="22"/>
          <w:szCs w:val="22"/>
        </w:rPr>
        <w:t xml:space="preserve">La ley de decaimiento radiactivo, dN/dt = −λN, comparte estructura matemática con el enfriamiento de un cuerpo según la ley de Newton y con la carga de un condensador. Esta coincidencia permite tratar fenómenos aparentemente dispares con el mismo código. Para cadenas de decaimientos con varias especies y ramificaciones, el sistema se convierte en un conjunto de ecuaciones diferenciales acopladas de primer orden.</w:t>
      </w:r>
    </w:p>
    <w:p>
      <w:pPr>
        <w:pStyle w:val="Heading2"/>
        <w:spacing w:after="120" w:before="260"/>
      </w:pPr>
      <w:bookmarkStart w:name="_Toc13" w:id="13"/>
      <w:r>
        <w:t xml:space="preserve">3.6. Movimiento en tres dimensiones</w:t>
      </w:r>
      <w:bookmarkEnd w:id="13"/>
    </w:p>
    <w:p>
      <w:pPr>
        <w:spacing w:after="120" w:line="276"/>
        <w:jc w:val="both"/>
      </w:pPr>
      <w:r>
        <w:rPr>
          <w:b w:val="false"/>
          <w:bCs w:val="false"/>
          <w:i w:val="false"/>
          <w:iCs w:val="false"/>
          <w:sz w:val="22"/>
          <w:szCs w:val="22"/>
        </w:rPr>
        <w:t xml:space="preserve">La extensión a tres dimensiones no cambia los algoritmos, solo la longitud del arreglo de estado. El simulador incorpora tres sistemas tridimensionales: la fuerza de Magnus sobre una pelota de béisbol con efecto, el movimiento de una carga en campos eléctrico y magnético constantes, y el movimiento de un electrón en el campo de un dipolo magnético, modelo del cinturón de radiación de Van Allen. Este último requiere un integrador que conserve el módulo de la velocidad, para lo cual se emplea el método de Boris.</w:t>
      </w:r>
    </w:p>
    <w:p>
      <w:pPr>
        <w:pStyle w:val="Heading2"/>
        <w:spacing w:after="120" w:before="260"/>
      </w:pPr>
      <w:bookmarkStart w:name="_Toc14" w:id="14"/>
      <w:r>
        <w:t xml:space="preserve">3.7. Algoritmos simplécticos y paso adaptativo</w:t>
      </w:r>
      <w:bookmarkEnd w:id="14"/>
    </w:p>
    <w:p>
      <w:pPr>
        <w:spacing w:after="120" w:line="276"/>
        <w:jc w:val="both"/>
      </w:pPr>
      <w:r>
        <w:rPr>
          <w:b w:val="false"/>
          <w:bCs w:val="false"/>
          <w:i w:val="false"/>
          <w:iCs w:val="false"/>
          <w:sz w:val="22"/>
          <w:szCs w:val="22"/>
        </w:rPr>
        <w:t xml:space="preserve">Los algoritmos simplécticos conservan exactamente el área de cualquier región del espacio de fases, propiedad que la teoría de Hamilton atribuye al flujo exacto. Dichos algoritmos integran exactamente un hamiltoniano cercano al que se desea resolver, denominado hamiltoniano sombra, lo que explica que su energía oscile dentro de una banda sin derivar. El apéndice 3A construye estos métodos mediante un esquema de coeficientes que, con una sola etapa, reproduce Euler‑Cromer y, con dos, el algoritmo de Verlet.</w:t>
      </w:r>
    </w:p>
    <w:p>
      <w:pPr>
        <w:spacing w:after="120" w:line="276"/>
        <w:jc w:val="both"/>
      </w:pPr>
      <w:r>
        <w:rPr>
          <w:b w:val="false"/>
          <w:bCs w:val="false"/>
          <w:i w:val="false"/>
          <w:iCs w:val="false"/>
          <w:sz w:val="22"/>
          <w:szCs w:val="22"/>
        </w:rPr>
        <w:t xml:space="preserve">El método de Runge‑Kutta‑Fehlberg obtiene simultáneamente soluciones de cuarto y quinto orden con seis evaluaciones de la derivada; la diferencia entre ambas estima el error local y permite ajustar el paso de tiempo automáticamente. En trayectorias de curvatura muy desigual, como una órbita kepleriana excéntrica, esta estrategia logra una exactitud muy superior a la del paso fijo con el mismo coste computacional.</w:t>
      </w:r>
    </w:p>
    <w:p>
      <w:pPr>
        <w:pStyle w:val="Heading1"/>
        <w:spacing w:after="160" w:before="360"/>
      </w:pPr>
      <w:bookmarkStart w:name="_Toc15" w:id="15"/>
      <w:r>
        <w:t xml:space="preserve">4. ALCANCE DEL SISTEMA</w:t>
      </w:r>
      <w:bookmarkEnd w:id="15"/>
    </w:p>
    <w:p>
      <w:pPr>
        <w:pStyle w:val="Heading2"/>
        <w:spacing w:after="120" w:before="260"/>
      </w:pPr>
      <w:bookmarkStart w:name="_Toc16" w:id="16"/>
      <w:r>
        <w:t xml:space="preserve">4.1. Audiencia</w:t>
      </w:r>
      <w:bookmarkEnd w:id="16"/>
    </w:p>
    <w:p>
      <w:pPr>
        <w:spacing w:after="120" w:line="276"/>
        <w:jc w:val="both"/>
      </w:pPr>
      <w:r>
        <w:rPr>
          <w:b w:val="false"/>
          <w:bCs w:val="false"/>
          <w:i w:val="false"/>
          <w:iCs w:val="false"/>
          <w:sz w:val="22"/>
          <w:szCs w:val="22"/>
        </w:rPr>
        <w:t xml:space="preserve">El documento está dirigido a los docentes y estudiantes del programa de Física de la Universidad de Córdoba que empleen el simulador como apoyo al curso de física computacional, así como a los desarrolladores que deban mantener o extender el sistema. Se asume en el lector una familiaridad básica con la mecánica newtoniana y con los conceptos de ecuación diferencial ordinaria y método numérico.</w:t>
      </w:r>
    </w:p>
    <w:p>
      <w:pPr>
        <w:pStyle w:val="Heading2"/>
        <w:spacing w:after="120" w:before="260"/>
      </w:pPr>
      <w:bookmarkStart w:name="_Toc17" w:id="17"/>
      <w:r>
        <w:t xml:space="preserve">4.2. Definiciones y acrónimos</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D9E2F3" w:val="clear"/>
            <w:tcMar>
              <w:top w:type="dxa" w:w="60"/>
              <w:left w:type="dxa" w:w="90"/>
              <w:bottom w:type="dxa" w:w="60"/>
              <w:right w:type="dxa" w:w="90"/>
            </w:tcMar>
          </w:tcPr>
          <w:p>
            <w:pPr>
              <w:spacing w:after="0"/>
              <w:jc w:val="left"/>
            </w:pPr>
            <w:r>
              <w:rPr>
                <w:b/>
                <w:bCs/>
                <w:sz w:val="18"/>
                <w:szCs w:val="18"/>
              </w:rPr>
              <w:t xml:space="preserve">Término</w:t>
            </w:r>
          </w:p>
        </w:tc>
        <w:tc>
          <w:tcPr>
            <w:tcW w:type="dxa" w:w="7675"/>
            <w:shd w:fill="D9E2F3" w:val="clear"/>
            <w:tcMar>
              <w:top w:type="dxa" w:w="60"/>
              <w:left w:type="dxa" w:w="90"/>
              <w:bottom w:type="dxa" w:w="60"/>
              <w:right w:type="dxa" w:w="90"/>
            </w:tcMar>
          </w:tcPr>
          <w:p>
            <w:pPr>
              <w:spacing w:after="0"/>
              <w:jc w:val="left"/>
            </w:pPr>
            <w:r>
              <w:rPr>
                <w:b/>
                <w:bCs/>
                <w:sz w:val="18"/>
                <w:szCs w:val="18"/>
              </w:rPr>
              <w:t xml:space="preserve">Definición</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ODE</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Ordinary Differential Equation. Interfaz que describe un sistema dinámico mediante su estado y la derivada de dicho estado.</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ODESolver</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Interfaz que describe un algoritmo capaz de avanzar un objeto ODE un paso de tiempo.</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OSP</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Open Source Physics. Biblioteca Java de referencia del libro, cuyas interfaces reproduce el simulador.</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Δt</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Paso de integración temporal. Parámetro central del capítulo y origen del nombre del software.</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RK4</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Runge‑Kutta de cuarto orden.</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RK45</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Runge‑Kutta‑Fehlberg, par encajado de órdenes cuatro y cinco con control automático de paso.</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Algoritmo simpléctico</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Método de integración que conserva el área del espacio de fases.</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Hamiltoniano sombra</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Hamiltoniano próximo al original que un algoritmo simpléctico integra de forma exacta.</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Espacio de fases</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Espacio cuyas coordenadas son la posición y el momento de cada grado de libertad.</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SPA</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Single Page Application. Aplicación web que se ejecuta en una sola página sin recargas.</w:t>
            </w:r>
          </w:p>
        </w:tc>
      </w:tr>
      <w:tr>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ISO/IEC 25010</w:t>
            </w:r>
          </w:p>
        </w:tc>
        <w:tc>
          <w:tcPr>
            <w:tcW w:type="dxa" w:w="7675"/>
            <w:shd w:fill="FFFFFF" w:val="clear"/>
            <w:tcMar>
              <w:top w:type="dxa" w:w="60"/>
              <w:left w:type="dxa" w:w="90"/>
              <w:bottom w:type="dxa" w:w="60"/>
              <w:right w:type="dxa" w:w="90"/>
            </w:tcMar>
          </w:tcPr>
          <w:p>
            <w:pPr>
              <w:spacing w:after="0"/>
              <w:jc w:val="left"/>
            </w:pPr>
            <w:r>
              <w:rPr>
                <w:b w:val="false"/>
                <w:bCs w:val="false"/>
                <w:sz w:val="18"/>
                <w:szCs w:val="18"/>
              </w:rPr>
              <w:t xml:space="preserve">Norma internacional que define el modelo de calidad del producto software.</w:t>
            </w:r>
          </w:p>
        </w:tc>
      </w:tr>
    </w:tbl>
    <w:p>
      <w:pPr>
        <w:spacing w:after="220"/>
        <w:jc w:val="center"/>
      </w:pPr>
      <w:r>
        <w:rPr>
          <w:i/>
          <w:iCs/>
          <w:color w:val="444444"/>
          <w:sz w:val="18"/>
          <w:szCs w:val="18"/>
        </w:rPr>
        <w:t xml:space="preserve">Tabla 1. Definiciones y acrónimos empleados en el documento</w:t>
      </w:r>
    </w:p>
    <w:p>
      <w:pPr>
        <w:pStyle w:val="Heading1"/>
        <w:spacing w:after="160" w:before="360"/>
      </w:pPr>
      <w:bookmarkStart w:name="_Toc18" w:id="18"/>
      <w:r>
        <w:t xml:space="preserve">5. DESCRIPCIÓN GENERAL</w:t>
      </w:r>
      <w:bookmarkEnd w:id="18"/>
    </w:p>
    <w:p>
      <w:pPr>
        <w:pStyle w:val="Heading2"/>
        <w:spacing w:after="120" w:before="260"/>
      </w:pPr>
      <w:bookmarkStart w:name="_Toc19" w:id="19"/>
      <w:r>
        <w:t xml:space="preserve">5.1. Perspectiva del producto</w:t>
      </w:r>
      <w:bookmarkEnd w:id="19"/>
    </w:p>
    <w:p>
      <w:pPr>
        <w:spacing w:after="120" w:line="276"/>
        <w:jc w:val="both"/>
      </w:pPr>
      <w:r>
        <w:rPr>
          <w:b w:val="false"/>
          <w:bCs w:val="false"/>
          <w:i w:val="false"/>
          <w:iCs w:val="false"/>
          <w:sz w:val="22"/>
          <w:szCs w:val="22"/>
        </w:rPr>
        <w:t xml:space="preserve">Δt · Delta t es una aplicación web autónoma que se ejecuta íntegramente en el navegador del usuario. No requiere servidor de aplicaciones, base de datos, instalación ni conexión permanente a internet: basta con abrir el archivo index.html o servir la carpeta mediante cualquier servidor estático. El sistema no depende de bibliotecas de terceros; la totalidad del motor de cálculo, del subsistema de dibujo y de la interfaz está escrita en JavaScript estándar.</w:t>
      </w:r>
    </w:p>
    <w:p>
      <w:pPr>
        <w:spacing w:after="120" w:line="276"/>
        <w:jc w:val="both"/>
      </w:pPr>
      <w:r>
        <w:rPr>
          <w:b w:val="false"/>
          <w:bCs w:val="false"/>
          <w:i w:val="false"/>
          <w:iCs w:val="false"/>
          <w:sz w:val="22"/>
          <w:szCs w:val="22"/>
        </w:rPr>
        <w:t xml:space="preserve">El producto sustituye al conjunto de programas Java independientes que el libro propone escribir, unificándolos en una sola interfaz con navegación por desplegable, control común de velocidad de animación y un formato homogéneo de presentación de resultados.</w:t>
      </w:r>
    </w:p>
    <w:p>
      <w:pPr>
        <w:pStyle w:val="Heading2"/>
        <w:spacing w:after="120" w:before="260"/>
      </w:pPr>
      <w:bookmarkStart w:name="_Toc20" w:id="20"/>
      <w:r>
        <w:t xml:space="preserve">5.2. Funciones del producto</w:t>
      </w:r>
      <w:bookmarkEnd w:id="20"/>
    </w:p>
    <w:p>
      <w:pPr>
        <w:pStyle w:val="ListParagraph"/>
        <w:numPr>
          <w:ilvl w:val="0"/>
          <w:numId w:val="1"/>
        </w:numPr>
        <w:spacing w:after="60" w:line="276"/>
        <w:jc w:val="both"/>
      </w:pPr>
      <w:r>
        <w:t xml:space="preserve">Ejecutar veintitrés módulos de simulación correspondientes a los ejercicios, problemas y listados del capítulo 3 y a los algoritmos del apéndice 3A.</w:t>
      </w:r>
    </w:p>
    <w:p>
      <w:pPr>
        <w:pStyle w:val="ListParagraph"/>
        <w:numPr>
          <w:ilvl w:val="0"/>
          <w:numId w:val="1"/>
        </w:numPr>
        <w:spacing w:after="60" w:line="276"/>
        <w:jc w:val="both"/>
      </w:pPr>
      <w:r>
        <w:t xml:space="preserve">Modificar los parámetros de cada simulación mediante controles deslizantes, casillas de verificación, listas desplegables y campos numéricos, con recálculo inmediato.</w:t>
      </w:r>
    </w:p>
    <w:p>
      <w:pPr>
        <w:pStyle w:val="ListParagraph"/>
        <w:numPr>
          <w:ilvl w:val="0"/>
          <w:numId w:val="1"/>
        </w:numPr>
        <w:spacing w:after="60" w:line="276"/>
        <w:jc w:val="both"/>
      </w:pPr>
      <w:r>
        <w:t xml:space="preserve">Animar la evolución temporal de cada sistema a velocidad regulable entre 0,1× y 2×.</w:t>
      </w:r>
    </w:p>
    <w:p>
      <w:pPr>
        <w:pStyle w:val="ListParagraph"/>
        <w:numPr>
          <w:ilvl w:val="0"/>
          <w:numId w:val="1"/>
        </w:numPr>
        <w:spacing w:after="60" w:line="276"/>
        <w:jc w:val="both"/>
      </w:pPr>
      <w:r>
        <w:t xml:space="preserve">Representar los resultados en gráficas bidimensionales y en vistas tridimensionales rotables con el ratón.</w:t>
      </w:r>
    </w:p>
    <w:p>
      <w:pPr>
        <w:pStyle w:val="ListParagraph"/>
        <w:numPr>
          <w:ilvl w:val="0"/>
          <w:numId w:val="1"/>
        </w:numPr>
        <w:spacing w:after="60" w:line="276"/>
        <w:jc w:val="both"/>
      </w:pPr>
      <w:r>
        <w:t xml:space="preserve">Identificar al estudiante mediante un formulario de inicio de sesión con nombre, materia, carrera, grupo y semestre calculado a partir de la fecha.</w:t>
      </w:r>
    </w:p>
    <w:p>
      <w:pPr>
        <w:pStyle w:val="ListParagraph"/>
        <w:numPr>
          <w:ilvl w:val="0"/>
          <w:numId w:val="1"/>
        </w:numPr>
        <w:spacing w:after="60" w:line="276"/>
        <w:jc w:val="both"/>
      </w:pPr>
      <w:r>
        <w:t xml:space="preserve">Alternar la totalidad de la interfaz entre español e inglés.</w:t>
      </w:r>
    </w:p>
    <w:p>
      <w:pPr>
        <w:pStyle w:val="ListParagraph"/>
        <w:numPr>
          <w:ilvl w:val="0"/>
          <w:numId w:val="1"/>
        </w:numPr>
        <w:spacing w:after="60" w:line="276"/>
        <w:jc w:val="both"/>
      </w:pPr>
      <w:r>
        <w:t xml:space="preserve">Generar un reporte en texto plano por ejercicio con los parámetros, las ecuaciones, los resultados y los datos de las curvas dibujadas.</w:t>
      </w:r>
    </w:p>
    <w:p>
      <w:pPr>
        <w:pStyle w:val="ListParagraph"/>
        <w:numPr>
          <w:ilvl w:val="0"/>
          <w:numId w:val="1"/>
        </w:numPr>
        <w:spacing w:after="60" w:line="276"/>
        <w:jc w:val="both"/>
      </w:pPr>
      <w:r>
        <w:t xml:space="preserve">Aplicar el cuestionario de usabilidad de veinticuatro ítems conforme a ISO/IEC 25010:2011 y exportar sus resultados.</w:t>
      </w:r>
    </w:p>
    <w:p>
      <w:pPr>
        <w:pStyle w:val="Heading2"/>
        <w:spacing w:after="120" w:before="260"/>
      </w:pPr>
      <w:bookmarkStart w:name="_Toc21" w:id="21"/>
      <w:r>
        <w:t xml:space="preserve">5.3. Características de los usuarios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shd w:fill="D9E2F3" w:val="clear"/>
            <w:tcMar>
              <w:top w:type="dxa" w:w="60"/>
              <w:left w:type="dxa" w:w="90"/>
              <w:bottom w:type="dxa" w:w="60"/>
              <w:right w:type="dxa" w:w="90"/>
            </w:tcMar>
          </w:tcPr>
          <w:p>
            <w:pPr>
              <w:spacing w:after="0"/>
              <w:jc w:val="left"/>
            </w:pPr>
            <w:r>
              <w:rPr>
                <w:b/>
                <w:bCs/>
                <w:sz w:val="18"/>
                <w:szCs w:val="18"/>
              </w:rPr>
              <w:t xml:space="preserve">Tipo de usuario</w:t>
            </w:r>
          </w:p>
        </w:tc>
        <w:tc>
          <w:tcPr>
            <w:tcW w:type="dxa" w:w="2808"/>
            <w:shd w:fill="D9E2F3" w:val="clear"/>
            <w:tcMar>
              <w:top w:type="dxa" w:w="60"/>
              <w:left w:type="dxa" w:w="90"/>
              <w:bottom w:type="dxa" w:w="60"/>
              <w:right w:type="dxa" w:w="90"/>
            </w:tcMar>
          </w:tcPr>
          <w:p>
            <w:pPr>
              <w:spacing w:after="0"/>
              <w:jc w:val="left"/>
            </w:pPr>
            <w:r>
              <w:rPr>
                <w:b/>
                <w:bCs/>
                <w:sz w:val="18"/>
                <w:szCs w:val="18"/>
              </w:rPr>
              <w:t xml:space="preserve">Formación</w:t>
            </w:r>
          </w:p>
        </w:tc>
        <w:tc>
          <w:tcPr>
            <w:tcW w:type="dxa" w:w="4118"/>
            <w:shd w:fill="D9E2F3" w:val="clear"/>
            <w:tcMar>
              <w:top w:type="dxa" w:w="60"/>
              <w:left w:type="dxa" w:w="90"/>
              <w:bottom w:type="dxa" w:w="60"/>
              <w:right w:type="dxa" w:w="90"/>
            </w:tcMar>
          </w:tcPr>
          <w:p>
            <w:pPr>
              <w:spacing w:after="0"/>
              <w:jc w:val="left"/>
            </w:pPr>
            <w:r>
              <w:rPr>
                <w:b/>
                <w:bCs/>
                <w:sz w:val="18"/>
                <w:szCs w:val="18"/>
              </w:rPr>
              <w:t xml:space="preserve">Uso previsto</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Estudiante de física computacional</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Cursos de mecánica y de programación básica</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Resolver los problemas del capítulo, observar el efecto de los parámetros y entregar los reportes generados</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Docente</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Posgrado en física o afín</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Ilustrar en clase el comportamiento de los algoritmos y proponer ejercicios sobre el simulador</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Investigador</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Posgrado en física computacional</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Consultar la comparación entre algoritmos de integración como referencia rápida</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Desarrollador</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Programación en JavaScript</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Mantener el código, añadir módulos o adaptar el simulador a otros capítulos</w:t>
            </w:r>
          </w:p>
        </w:tc>
      </w:tr>
    </w:tbl>
    <w:p>
      <w:pPr>
        <w:spacing w:after="220"/>
        <w:jc w:val="center"/>
      </w:pPr>
      <w:r>
        <w:rPr>
          <w:i/>
          <w:iCs/>
          <w:color w:val="444444"/>
          <w:sz w:val="18"/>
          <w:szCs w:val="18"/>
        </w:rPr>
        <w:t xml:space="preserve">Tabla 2. Características de los usuarios del sistema</w:t>
      </w:r>
    </w:p>
    <w:p>
      <w:pPr>
        <w:pStyle w:val="Heading2"/>
        <w:spacing w:after="120" w:before="260"/>
      </w:pPr>
      <w:bookmarkStart w:name="_Toc22" w:id="22"/>
      <w:r>
        <w:t xml:space="preserve">5.4. Requisitos funcionales</w:t>
      </w:r>
      <w:bookmarkEnd w:id="22"/>
    </w:p>
    <w:p>
      <w:pPr>
        <w:spacing w:after="120" w:line="276"/>
        <w:jc w:val="both"/>
      </w:pPr>
      <w:r>
        <w:rPr>
          <w:b w:val="false"/>
          <w:bCs w:val="false"/>
          <w:i w:val="false"/>
          <w:iCs w:val="false"/>
          <w:sz w:val="22"/>
          <w:szCs w:val="22"/>
        </w:rPr>
        <w:t xml:space="preserve">Los requisitos funcionales del simulador se relacionan en la siguiente tabla. La columna de prioridad distingue entre los requisitos imprescindibles para el objetivo docente del sistema y los que mejoran la experiencia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340"/>
        <w:gridCol w:w="4961"/>
        <w:gridCol w:w="1217"/>
      </w:tblGrid>
      <w:tr>
        <w:trPr>
          <w:tblHeader/>
        </w:trPr>
        <w:tc>
          <w:tcPr>
            <w:tcW w:type="dxa" w:w="842"/>
            <w:shd w:fill="D9E2F3" w:val="clear"/>
            <w:tcMar>
              <w:top w:type="dxa" w:w="60"/>
              <w:left w:type="dxa" w:w="90"/>
              <w:bottom w:type="dxa" w:w="60"/>
              <w:right w:type="dxa" w:w="90"/>
            </w:tcMar>
          </w:tcPr>
          <w:p>
            <w:pPr>
              <w:spacing w:after="0"/>
              <w:jc w:val="left"/>
            </w:pPr>
            <w:r>
              <w:rPr>
                <w:b/>
                <w:bCs/>
                <w:sz w:val="18"/>
                <w:szCs w:val="18"/>
              </w:rPr>
              <w:t xml:space="preserve">ID</w:t>
            </w:r>
          </w:p>
        </w:tc>
        <w:tc>
          <w:tcPr>
            <w:tcW w:type="dxa" w:w="2340"/>
            <w:shd w:fill="D9E2F3" w:val="clear"/>
            <w:tcMar>
              <w:top w:type="dxa" w:w="60"/>
              <w:left w:type="dxa" w:w="90"/>
              <w:bottom w:type="dxa" w:w="60"/>
              <w:right w:type="dxa" w:w="90"/>
            </w:tcMar>
          </w:tcPr>
          <w:p>
            <w:pPr>
              <w:spacing w:after="0"/>
              <w:jc w:val="left"/>
            </w:pPr>
            <w:r>
              <w:rPr>
                <w:b/>
                <w:bCs/>
                <w:sz w:val="18"/>
                <w:szCs w:val="18"/>
              </w:rPr>
              <w:t xml:space="preserve">Requisito funcional</w:t>
            </w:r>
          </w:p>
        </w:tc>
        <w:tc>
          <w:tcPr>
            <w:tcW w:type="dxa" w:w="4961"/>
            <w:shd w:fill="D9E2F3" w:val="clear"/>
            <w:tcMar>
              <w:top w:type="dxa" w:w="60"/>
              <w:left w:type="dxa" w:w="90"/>
              <w:bottom w:type="dxa" w:w="60"/>
              <w:right w:type="dxa" w:w="90"/>
            </w:tcMar>
          </w:tcPr>
          <w:p>
            <w:pPr>
              <w:spacing w:after="0"/>
              <w:jc w:val="left"/>
            </w:pPr>
            <w:r>
              <w:rPr>
                <w:b/>
                <w:bCs/>
                <w:sz w:val="18"/>
                <w:szCs w:val="18"/>
              </w:rPr>
              <w:t xml:space="preserve">Descripción</w:t>
            </w:r>
          </w:p>
        </w:tc>
        <w:tc>
          <w:tcPr>
            <w:tcW w:type="dxa" w:w="1217"/>
            <w:shd w:fill="D9E2F3" w:val="clear"/>
            <w:tcMar>
              <w:top w:type="dxa" w:w="60"/>
              <w:left w:type="dxa" w:w="90"/>
              <w:bottom w:type="dxa" w:w="60"/>
              <w:right w:type="dxa" w:w="90"/>
            </w:tcMar>
          </w:tcPr>
          <w:p>
            <w:pPr>
              <w:spacing w:after="0"/>
              <w:jc w:val="left"/>
            </w:pPr>
            <w:r>
              <w:rPr>
                <w:b/>
                <w:bCs/>
                <w:sz w:val="18"/>
                <w:szCs w:val="18"/>
              </w:rPr>
              <w:t xml:space="preserve">Prioridad</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RF-001</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Identificación del estudiante</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Mostrar al inicio un formulario modal que capture nombre, materia, carrera, grupo y semestre.</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RF-002</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Validación de la identificación</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Impedir el acceso sin nombre y sin programa académico, indicando el campo que falta.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RF-003</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Cálculo automático del semestre</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Derivar el periodo académico de la fecha del sistema: 1 de enero a junio, 2 de julio a diciembre.</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RF-004</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Cierre de sesión al cerrar el navegador</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Almacenar la identificación de modo que se borre al cerrar el navegador o la pestaña.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RF-005</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Navegación entre módulos</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Ofrecer un desplegable con los veintitrés módulos agrupados por sección del libro.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RF-006</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Enlace directo a un módulo</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Permitir abrir un módulo concreto mediante el fragmento de la dirección y responder al botón de retroceso.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RF-007</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Configuración de parámetros</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Presentar los controles propios de cada módulo y recalcular la simulación al modificarlos.</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RF-008</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Ejecución de la simulación</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Integrar numéricamente el sistema dinámico del módulo y representar su evolución.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RF-009</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Animación regulable</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Reproducir la evolución temporal con velocidad seleccionable entre 0,1× y 2×.</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RF-010</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Visualización bidimensional</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Dibujar series de datos con ejes rotulados, rejilla y leyenda.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RF-011</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Visualización tridimensional</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Representar trayectorias en tres dimensiones con rotación mediante arrastre y acercamiento con la rueda.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RF-012</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Presentación de resultados numéricos</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Mostrar las magnitudes calculadas y su contraste con los valores analíticos cuando existan.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RF-013</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Carga de datos experimentales</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Permitir sustituir la tabla 3.1 por un archivo de texto de dos columnas, como hace ResourceLoader.</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RF-014</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Selección de idioma</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Alternar la interfaz completa entre español e inglés y recordar la elección.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RF-015</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Reporte por ejercicio</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Generar un archivo de texto con identificación, parámetros, ecuaciones, resultados y datos graficados.</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RF-016</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Cuestionario de usabilidad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Presentar los veinticuatro ítems del instrumento ISO/IEC 25010 en escala Likert de cinco puntos.</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RF-017</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Cálculo de la usabilidad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Invertir los ítems negativos, promediar por dimensión y clasificar el nivel obtenido.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RF-018</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Exportación del informe de usabilidad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Generar un archivo de texto con las respuestas y los resultados por dimensión.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bl>
    <w:p>
      <w:pPr>
        <w:spacing w:after="220"/>
        <w:jc w:val="center"/>
      </w:pPr>
      <w:r>
        <w:rPr>
          <w:i/>
          <w:iCs/>
          <w:color w:val="444444"/>
          <w:sz w:val="18"/>
          <w:szCs w:val="18"/>
        </w:rPr>
        <w:t xml:space="preserve">Tabla 3. Requisitos funcionales del sistema</w:t>
      </w:r>
    </w:p>
    <w:p>
      <w:pPr>
        <w:pStyle w:val="Heading2"/>
        <w:spacing w:after="120" w:before="260"/>
      </w:pPr>
      <w:bookmarkStart w:name="_Toc23" w:id="23"/>
      <w:r>
        <w:t xml:space="preserve">5.5. Requisitos no funcionales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4961"/>
        <w:gridCol w:w="1217"/>
      </w:tblGrid>
      <w:tr>
        <w:trPr>
          <w:tblHeader/>
        </w:trPr>
        <w:tc>
          <w:tcPr>
            <w:tcW w:type="dxa" w:w="936"/>
            <w:shd w:fill="D9E2F3" w:val="clear"/>
            <w:tcMar>
              <w:top w:type="dxa" w:w="60"/>
              <w:left w:type="dxa" w:w="90"/>
              <w:bottom w:type="dxa" w:w="60"/>
              <w:right w:type="dxa" w:w="90"/>
            </w:tcMar>
          </w:tcPr>
          <w:p>
            <w:pPr>
              <w:spacing w:after="0"/>
              <w:jc w:val="left"/>
            </w:pPr>
            <w:r>
              <w:rPr>
                <w:b/>
                <w:bCs/>
                <w:sz w:val="18"/>
                <w:szCs w:val="18"/>
              </w:rPr>
              <w:t xml:space="preserve">ID</w:t>
            </w:r>
          </w:p>
        </w:tc>
        <w:tc>
          <w:tcPr>
            <w:tcW w:type="dxa" w:w="2246"/>
            <w:shd w:fill="D9E2F3" w:val="clear"/>
            <w:tcMar>
              <w:top w:type="dxa" w:w="60"/>
              <w:left w:type="dxa" w:w="90"/>
              <w:bottom w:type="dxa" w:w="60"/>
              <w:right w:type="dxa" w:w="90"/>
            </w:tcMar>
          </w:tcPr>
          <w:p>
            <w:pPr>
              <w:spacing w:after="0"/>
              <w:jc w:val="left"/>
            </w:pPr>
            <w:r>
              <w:rPr>
                <w:b/>
                <w:bCs/>
                <w:sz w:val="18"/>
                <w:szCs w:val="18"/>
              </w:rPr>
              <w:t xml:space="preserve">Requisito no funcional</w:t>
            </w:r>
          </w:p>
        </w:tc>
        <w:tc>
          <w:tcPr>
            <w:tcW w:type="dxa" w:w="4961"/>
            <w:shd w:fill="D9E2F3" w:val="clear"/>
            <w:tcMar>
              <w:top w:type="dxa" w:w="60"/>
              <w:left w:type="dxa" w:w="90"/>
              <w:bottom w:type="dxa" w:w="60"/>
              <w:right w:type="dxa" w:w="90"/>
            </w:tcMar>
          </w:tcPr>
          <w:p>
            <w:pPr>
              <w:spacing w:after="0"/>
              <w:jc w:val="left"/>
            </w:pPr>
            <w:r>
              <w:rPr>
                <w:b/>
                <w:bCs/>
                <w:sz w:val="18"/>
                <w:szCs w:val="18"/>
              </w:rPr>
              <w:t xml:space="preserve">Descripción</w:t>
            </w:r>
          </w:p>
        </w:tc>
        <w:tc>
          <w:tcPr>
            <w:tcW w:type="dxa" w:w="1217"/>
            <w:shd w:fill="D9E2F3" w:val="clear"/>
            <w:tcMar>
              <w:top w:type="dxa" w:w="60"/>
              <w:left w:type="dxa" w:w="90"/>
              <w:bottom w:type="dxa" w:w="60"/>
              <w:right w:type="dxa" w:w="90"/>
            </w:tcMar>
          </w:tcPr>
          <w:p>
            <w:pPr>
              <w:spacing w:after="0"/>
              <w:jc w:val="left"/>
            </w:pPr>
            <w:r>
              <w:rPr>
                <w:b/>
                <w:bCs/>
                <w:sz w:val="18"/>
                <w:szCs w:val="18"/>
              </w:rPr>
              <w:t xml:space="preserve">Prioridad</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RNF-001</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Tiempo de respuesta</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Ningún módulo debe tardar más de un segundo en recalcularse al mover un control.</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RNF-002</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Ausencia de dependencias</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El sistema no debe requerir bibliotecas externas ni proceso de compilación.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RNF-003</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Portabilidad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Debe ejecutarse en cualquier navegador de escritorio o móvil con soporte de HTML5 y ES2020.</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RNF-004</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Facilidad de uso</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La interfaz debe ser comprensible sin manual para un estudiante que conozca el capítulo.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RNF-005</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Precisión científica</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Los resultados deben coincidir con las soluciones analíticas dentro de la tolerancia del algoritmo empleado.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RNF-006</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Diseño adaptable</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La interfaz debe funcionar sin desplazamiento horizontal entre 420 y 1600 píxeles de ancho.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RNF-007</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Accesibilidad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Los controles deben ser operables mediante teclado y disponer de rótulos asociados.</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Media</w:t>
            </w:r>
          </w:p>
        </w:tc>
      </w:tr>
      <w:tr>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RNF-008</w:t>
            </w:r>
          </w:p>
        </w:tc>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Mantenibilidad</w:t>
            </w:r>
          </w:p>
        </w:tc>
        <w:tc>
          <w:tcPr>
            <w:tcW w:type="dxa" w:w="4961"/>
            <w:shd w:fill="FFFFFF" w:val="clear"/>
            <w:tcMar>
              <w:top w:type="dxa" w:w="60"/>
              <w:left w:type="dxa" w:w="90"/>
              <w:bottom w:type="dxa" w:w="60"/>
              <w:right w:type="dxa" w:w="90"/>
            </w:tcMar>
          </w:tcPr>
          <w:p>
            <w:pPr>
              <w:spacing w:after="0"/>
              <w:jc w:val="left"/>
            </w:pPr>
            <w:r>
              <w:rPr>
                <w:b w:val="false"/>
                <w:bCs w:val="false"/>
                <w:sz w:val="18"/>
                <w:szCs w:val="18"/>
              </w:rPr>
              <w:t xml:space="preserve">Añadir un módulo no debe exigir modificar el núcleo del sistema.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Alta</w:t>
            </w:r>
          </w:p>
        </w:tc>
      </w:tr>
    </w:tbl>
    <w:p>
      <w:pPr>
        <w:spacing w:after="220"/>
        <w:jc w:val="center"/>
      </w:pPr>
      <w:r>
        <w:rPr>
          <w:i/>
          <w:iCs/>
          <w:color w:val="444444"/>
          <w:sz w:val="18"/>
          <w:szCs w:val="18"/>
        </w:rPr>
        <w:t xml:space="preserve">Tabla 4. Requisitos no funcionales del sistema</w:t>
      </w:r>
    </w:p>
    <w:p>
      <w:pPr>
        <w:pStyle w:val="Heading2"/>
        <w:spacing w:after="120" w:before="260"/>
      </w:pPr>
      <w:bookmarkStart w:name="_Toc24" w:id="24"/>
      <w:r>
        <w:t xml:space="preserve">5.6. Casos de uso</w:t>
      </w:r>
      <w:bookmarkEnd w:id="24"/>
    </w:p>
    <w:p>
      <w:pPr>
        <w:spacing w:after="120" w:line="276"/>
        <w:jc w:val="both"/>
      </w:pPr>
      <w:r>
        <w:rPr>
          <w:b w:val="false"/>
          <w:bCs w:val="false"/>
          <w:i w:val="false"/>
          <w:iCs w:val="false"/>
          <w:sz w:val="22"/>
          <w:szCs w:val="22"/>
        </w:rPr>
        <w:t xml:space="preserve">El sistema se organiza en tres subsistemas funcionales. El subsistema de acceso gestiona la identificación del estudiante y la persistencia de sus datos durante la sesión. El subsistema de configuración comprende la selección de módulo, el ajuste de parámetros, la velocidad de animación y el idioma. El subsistema de simulación ejecuta la integración numérica, dibuja los resultados y produce los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17"/>
        <w:gridCol w:w="4306"/>
        <w:gridCol w:w="1965"/>
      </w:tblGrid>
      <w:tr>
        <w:trPr>
          <w:tblHeader/>
        </w:trPr>
        <w:tc>
          <w:tcPr>
            <w:tcW w:type="dxa" w:w="1872"/>
            <w:shd w:fill="D9E2F3" w:val="clear"/>
            <w:tcMar>
              <w:top w:type="dxa" w:w="60"/>
              <w:left w:type="dxa" w:w="90"/>
              <w:bottom w:type="dxa" w:w="60"/>
              <w:right w:type="dxa" w:w="90"/>
            </w:tcMar>
          </w:tcPr>
          <w:p>
            <w:pPr>
              <w:spacing w:after="0"/>
              <w:jc w:val="left"/>
            </w:pPr>
            <w:r>
              <w:rPr>
                <w:b/>
                <w:bCs/>
                <w:sz w:val="18"/>
                <w:szCs w:val="18"/>
              </w:rPr>
              <w:t xml:space="preserve">Caso de uso</w:t>
            </w:r>
          </w:p>
        </w:tc>
        <w:tc>
          <w:tcPr>
            <w:tcW w:type="dxa" w:w="1217"/>
            <w:shd w:fill="D9E2F3" w:val="clear"/>
            <w:tcMar>
              <w:top w:type="dxa" w:w="60"/>
              <w:left w:type="dxa" w:w="90"/>
              <w:bottom w:type="dxa" w:w="60"/>
              <w:right w:type="dxa" w:w="90"/>
            </w:tcMar>
          </w:tcPr>
          <w:p>
            <w:pPr>
              <w:spacing w:after="0"/>
              <w:jc w:val="left"/>
            </w:pPr>
            <w:r>
              <w:rPr>
                <w:b/>
                <w:bCs/>
                <w:sz w:val="18"/>
                <w:szCs w:val="18"/>
              </w:rPr>
              <w:t xml:space="preserve">Actor</w:t>
            </w:r>
          </w:p>
        </w:tc>
        <w:tc>
          <w:tcPr>
            <w:tcW w:type="dxa" w:w="4306"/>
            <w:shd w:fill="D9E2F3" w:val="clear"/>
            <w:tcMar>
              <w:top w:type="dxa" w:w="60"/>
              <w:left w:type="dxa" w:w="90"/>
              <w:bottom w:type="dxa" w:w="60"/>
              <w:right w:type="dxa" w:w="90"/>
            </w:tcMar>
          </w:tcPr>
          <w:p>
            <w:pPr>
              <w:spacing w:after="0"/>
              <w:jc w:val="left"/>
            </w:pPr>
            <w:r>
              <w:rPr>
                <w:b/>
                <w:bCs/>
                <w:sz w:val="18"/>
                <w:szCs w:val="18"/>
              </w:rPr>
              <w:t xml:space="preserve">Descripción</w:t>
            </w:r>
          </w:p>
        </w:tc>
        <w:tc>
          <w:tcPr>
            <w:tcW w:type="dxa" w:w="1965"/>
            <w:shd w:fill="D9E2F3" w:val="clear"/>
            <w:tcMar>
              <w:top w:type="dxa" w:w="60"/>
              <w:left w:type="dxa" w:w="90"/>
              <w:bottom w:type="dxa" w:w="60"/>
              <w:right w:type="dxa" w:w="90"/>
            </w:tcMar>
          </w:tcPr>
          <w:p>
            <w:pPr>
              <w:spacing w:after="0"/>
              <w:jc w:val="left"/>
            </w:pPr>
            <w:r>
              <w:rPr>
                <w:b/>
                <w:bCs/>
                <w:sz w:val="18"/>
                <w:szCs w:val="18"/>
              </w:rPr>
              <w:t xml:space="preserve">Requisitos</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CU-01 Iniciar sesión</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Introduce su nombre, materia, carrera y grupo; el sistema calcula el semestre y guarda la sesión.</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RF-001 a RF-004</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CU-02 Seleccionar ejercicio</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Elige un módulo del desplegable o accede por enlace directo.</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RF-005, RF-006</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CU-03 Configurar y simular</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Ajusta los parámetros y observa la animación y las gráficas resultantes.</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RF-007 a RF-012</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CU-04 Cargar datos propios</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Sustituye los datos experimentales del libro por un archivo propio.</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RF-013</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CU-05 Cambiar idioma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Alterna la interfaz entre español e inglés.</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RF-014</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CU-06 Exportar reporte</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Descarga el reporte del ejercicio en curso.</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RF-015</w:t>
            </w:r>
          </w:p>
        </w:tc>
      </w:tr>
      <w:tr>
        <w:tc>
          <w:tcPr>
            <w:tcW w:type="dxa" w:w="1872"/>
            <w:shd w:fill="FFFFFF" w:val="clear"/>
            <w:tcMar>
              <w:top w:type="dxa" w:w="60"/>
              <w:left w:type="dxa" w:w="90"/>
              <w:bottom w:type="dxa" w:w="60"/>
              <w:right w:type="dxa" w:w="90"/>
            </w:tcMar>
          </w:tcPr>
          <w:p>
            <w:pPr>
              <w:spacing w:after="0"/>
              <w:jc w:val="left"/>
            </w:pPr>
            <w:r>
              <w:rPr>
                <w:b w:val="false"/>
                <w:bCs w:val="false"/>
                <w:sz w:val="18"/>
                <w:szCs w:val="18"/>
              </w:rPr>
              <w:t xml:space="preserve">CU-07 Evaluar usabilidad</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Estudiante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Responde el cuestionario y descarga el informe con los resultados.</w:t>
            </w:r>
          </w:p>
        </w:tc>
        <w:tc>
          <w:tcPr>
            <w:tcW w:type="dxa" w:w="1965"/>
            <w:shd w:fill="FFFFFF" w:val="clear"/>
            <w:tcMar>
              <w:top w:type="dxa" w:w="60"/>
              <w:left w:type="dxa" w:w="90"/>
              <w:bottom w:type="dxa" w:w="60"/>
              <w:right w:type="dxa" w:w="90"/>
            </w:tcMar>
          </w:tcPr>
          <w:p>
            <w:pPr>
              <w:spacing w:after="0"/>
              <w:jc w:val="left"/>
            </w:pPr>
            <w:r>
              <w:rPr>
                <w:b w:val="false"/>
                <w:bCs w:val="false"/>
                <w:sz w:val="18"/>
                <w:szCs w:val="18"/>
              </w:rPr>
              <w:t xml:space="preserve">RF-016 a RF-018</w:t>
            </w:r>
          </w:p>
        </w:tc>
      </w:tr>
    </w:tbl>
    <w:p>
      <w:pPr>
        <w:spacing w:after="220"/>
        <w:jc w:val="center"/>
      </w:pPr>
      <w:r>
        <w:rPr>
          <w:i/>
          <w:iCs/>
          <w:color w:val="444444"/>
          <w:sz w:val="18"/>
          <w:szCs w:val="18"/>
        </w:rPr>
        <w:t xml:space="preserve">Tabla 5. Casos de uso del sistema</w:t>
      </w:r>
    </w:p>
    <w:p>
      <w:pPr>
        <w:pStyle w:val="Heading1"/>
        <w:spacing w:after="160" w:before="360"/>
      </w:pPr>
      <w:bookmarkStart w:name="_Toc25" w:id="25"/>
      <w:r>
        <w:t xml:space="preserve">6. DISEÑO DEL PROGRAMA DELTA T</w:t>
      </w:r>
      <w:bookmarkEnd w:id="25"/>
    </w:p>
    <w:p>
      <w:pPr>
        <w:spacing w:after="120" w:line="276"/>
        <w:jc w:val="both"/>
      </w:pPr>
      <w:r>
        <w:rPr>
          <w:b w:val="false"/>
          <w:bCs w:val="false"/>
          <w:i w:val="false"/>
          <w:iCs w:val="false"/>
          <w:sz w:val="22"/>
          <w:szCs w:val="22"/>
        </w:rPr>
        <w:t xml:space="preserve">El sistema se reparte en nueve archivos sin proceso de compilación. Los guiones se cargan como scripts clásicos, de modo que comparten un único ámbito léxico global: el núcleo define las utilidades y los archivos de módulos las consumen directamente, sin importaciones. El orden de carga declarado en index.html es por tanto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936"/>
        <w:gridCol w:w="6365"/>
      </w:tblGrid>
      <w:tr>
        <w:trPr>
          <w:tblHeader/>
        </w:trPr>
        <w:tc>
          <w:tcPr>
            <w:tcW w:type="dxa" w:w="2059"/>
            <w:shd w:fill="D9E2F3" w:val="clear"/>
            <w:tcMar>
              <w:top w:type="dxa" w:w="60"/>
              <w:left w:type="dxa" w:w="90"/>
              <w:bottom w:type="dxa" w:w="60"/>
              <w:right w:type="dxa" w:w="90"/>
            </w:tcMar>
          </w:tcPr>
          <w:p>
            <w:pPr>
              <w:spacing w:after="0"/>
              <w:jc w:val="left"/>
            </w:pPr>
            <w:r>
              <w:rPr>
                <w:b/>
                <w:bCs/>
                <w:sz w:val="18"/>
                <w:szCs w:val="18"/>
              </w:rPr>
              <w:t xml:space="preserve">Archivo</w:t>
            </w:r>
          </w:p>
        </w:tc>
        <w:tc>
          <w:tcPr>
            <w:tcW w:type="dxa" w:w="936"/>
            <w:shd w:fill="D9E2F3" w:val="clear"/>
            <w:tcMar>
              <w:top w:type="dxa" w:w="60"/>
              <w:left w:type="dxa" w:w="90"/>
              <w:bottom w:type="dxa" w:w="60"/>
              <w:right w:type="dxa" w:w="90"/>
            </w:tcMar>
          </w:tcPr>
          <w:p>
            <w:pPr>
              <w:spacing w:after="0"/>
              <w:jc w:val="left"/>
            </w:pPr>
            <w:r>
              <w:rPr>
                <w:b/>
                <w:bCs/>
                <w:sz w:val="18"/>
                <w:szCs w:val="18"/>
              </w:rPr>
              <w:t xml:space="preserve">Líneas</w:t>
            </w:r>
          </w:p>
        </w:tc>
        <w:tc>
          <w:tcPr>
            <w:tcW w:type="dxa" w:w="6365"/>
            <w:shd w:fill="D9E2F3" w:val="clear"/>
            <w:tcMar>
              <w:top w:type="dxa" w:w="60"/>
              <w:left w:type="dxa" w:w="90"/>
              <w:bottom w:type="dxa" w:w="60"/>
              <w:right w:type="dxa" w:w="90"/>
            </w:tcMar>
          </w:tcPr>
          <w:p>
            <w:pPr>
              <w:spacing w:after="0"/>
              <w:jc w:val="left"/>
            </w:pPr>
            <w:r>
              <w:rPr>
                <w:b/>
                <w:bCs/>
                <w:sz w:val="18"/>
                <w:szCs w:val="18"/>
              </w:rPr>
              <w:t xml:space="preserve">Responsabilidad</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index.html</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110</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Estructura de la página, modal de inicio de sesión, modal de evaluación, control de idioma y carga de los guiones.</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styles.css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209</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Hoja de estilos completa: tema oscuro, rejilla de controles, vistas, modales y adaptación a pantallas estrechas.</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i18n.js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408</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Diccionarios de interfaz en español e inglés, traducción de los veinticuatro ítems del cuestionario y de los veintitrés módulos.</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core.js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676</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Motor: interfaz ODE, solucionadores, integración, dibujo 2D y 3D, animación, navegación, sesión, idioma, usabilidad y reportes.</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mod_a.js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532</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Secciones 3.1 a 3.6: P3.1, E3.2, E3.3, E3.4, E3.5 y E3.6.</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mod_b.js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430</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Secciones 3.7 a 3.9: P3.7 a P3.14, además de la tabla 3.1 y la carga de datos externos.</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mod_c.js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238</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Sección 3.10: L3.11, P3.15–16, P3.17 y P3.18.</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mod_d.js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641</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Sección 3.11 y apéndice 3A: A3A.1 a A3A.4.</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pruebas/humo.js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90</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Banco de pruebas de humo que ejecuta los veintitrés módulos fuera del navegador.</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pruebas/fisica.js</w:t>
            </w:r>
          </w:p>
        </w:tc>
        <w:tc>
          <w:tcPr>
            <w:tcW w:type="dxa" w:w="936"/>
            <w:shd w:fill="FFFFFF" w:val="clear"/>
            <w:tcMar>
              <w:top w:type="dxa" w:w="60"/>
              <w:left w:type="dxa" w:w="90"/>
              <w:bottom w:type="dxa" w:w="60"/>
              <w:right w:type="dxa" w:w="90"/>
            </w:tcMar>
          </w:tcPr>
          <w:p>
            <w:pPr>
              <w:spacing w:after="0"/>
              <w:jc w:val="left"/>
            </w:pPr>
            <w:r>
              <w:rPr>
                <w:b w:val="false"/>
                <w:bCs w:val="false"/>
                <w:sz w:val="18"/>
                <w:szCs w:val="18"/>
              </w:rPr>
              <w:t xml:space="preserve">166</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Banco de comprobaciones numéricas de la física y de los algoritmos.</w:t>
            </w:r>
          </w:p>
        </w:tc>
      </w:tr>
    </w:tbl>
    <w:p>
      <w:pPr>
        <w:spacing w:after="220"/>
        <w:jc w:val="center"/>
      </w:pPr>
      <w:r>
        <w:rPr>
          <w:i/>
          <w:iCs/>
          <w:color w:val="444444"/>
          <w:sz w:val="18"/>
          <w:szCs w:val="18"/>
        </w:rPr>
        <w:t xml:space="preserve">Tabla 6. Archivos del sistema y su responsabilidad</w:t>
      </w:r>
    </w:p>
    <w:p>
      <w:pPr>
        <w:spacing w:after="120" w:line="276"/>
        <w:jc w:val="both"/>
      </w:pPr>
      <w:r>
        <w:rPr>
          <w:b w:val="false"/>
          <w:bCs w:val="false"/>
          <w:i w:val="false"/>
          <w:iCs w:val="false"/>
          <w:sz w:val="22"/>
          <w:szCs w:val="22"/>
        </w:rPr>
        <w:t xml:space="preserve">El total asciende a 3244 líneas de código de aplicación, a las que se suman 256 líneas de pruebas automatizadas.</w:t>
      </w:r>
    </w:p>
    <w:p>
      <w:pPr>
        <w:pStyle w:val="Heading2"/>
        <w:spacing w:after="120" w:before="260"/>
      </w:pPr>
      <w:bookmarkStart w:name="_Toc26" w:id="26"/>
      <w:r>
        <w:t xml:space="preserve">6.1. Clase ODE</w:t>
      </w:r>
      <w:bookmarkEnd w:id="26"/>
    </w:p>
    <w:p>
      <w:pPr>
        <w:spacing w:after="120" w:line="276"/>
        <w:jc w:val="both"/>
      </w:pPr>
      <w:r>
        <w:rPr>
          <w:b w:val="false"/>
          <w:bCs w:val="false"/>
          <w:i w:val="false"/>
          <w:iCs w:val="false"/>
          <w:sz w:val="22"/>
          <w:szCs w:val="22"/>
        </w:rPr>
        <w:t xml:space="preserve">Descripción: reproduce la interfaz ODE de la sección 3.5 del libro. Encapsula un sistema dinámico mediante su vector de estado y la función que devuelve la derivada de dicho vector. Por convenio, el último elemento del estado es el tiempo y su derivada vale la unidad.</w:t>
      </w:r>
    </w:p>
    <w:p>
      <w:pPr>
        <w:spacing w:after="120" w:line="276"/>
        <w:jc w:val="both"/>
      </w:pPr>
      <w:r>
        <w:rPr>
          <w:b w:val="false"/>
          <w:bCs w:val="false"/>
          <w:i w:val="false"/>
          <w:iCs w:val="false"/>
          <w:sz w:val="22"/>
          <w:szCs w:val="22"/>
        </w:rPr>
        <w:t xml:space="preserve">Parámetros: state, arreglo de números con el estado inicial; rate, función que recibe un estado y devuelve el arreglo de derivadas.</w:t>
      </w:r>
    </w:p>
    <w:p>
      <w:pPr>
        <w:spacing w:after="120" w:line="276"/>
        <w:jc w:val="both"/>
      </w:pPr>
      <w:r>
        <w:rPr>
          <w:b w:val="false"/>
          <w:bCs w:val="false"/>
          <w:i w:val="false"/>
          <w:iCs w:val="false"/>
          <w:sz w:val="22"/>
          <w:szCs w:val="22"/>
        </w:rPr>
        <w:t xml:space="preserve">Funcionamiento: el constructor guarda ambos argumentos. El método getState devuelve el arreglo de estado vivo, no una copia, de modo que los solucionadores lo modifican en el sitio y evitan reservar memoria en cada paso. El método getRate delega en la función suministrada.</w:t>
      </w:r>
    </w:p>
    <w:p>
      <w:pPr>
        <w:shd w:fill="F2F2F2" w:val="clear"/>
        <w:spacing w:after="60"/>
      </w:pPr>
      <w:r>
        <w:rPr>
          <w:rFonts w:ascii="Consolas" w:cs="Consolas" w:eastAsia="Consolas" w:hAnsi="Consolas"/>
          <w:sz w:val="18"/>
          <w:szCs w:val="18"/>
        </w:rPr>
        <w:t xml:space="preserve">class ODE {</w:t>
      </w:r>
    </w:p>
    <w:p>
      <w:pPr>
        <w:shd w:fill="F2F2F2" w:val="clear"/>
        <w:spacing w:after="60"/>
      </w:pPr>
      <w:r>
        <w:rPr>
          <w:rFonts w:ascii="Consolas" w:cs="Consolas" w:eastAsia="Consolas" w:hAnsi="Consolas"/>
          <w:sz w:val="18"/>
          <w:szCs w:val="18"/>
        </w:rPr>
        <w:t xml:space="preserve">  constructor(state, rate) { this.state = state; this.rate = rate; }</w:t>
      </w:r>
    </w:p>
    <w:p>
      <w:pPr>
        <w:shd w:fill="F2F2F2" w:val="clear"/>
        <w:spacing w:after="60"/>
      </w:pPr>
      <w:r>
        <w:rPr>
          <w:rFonts w:ascii="Consolas" w:cs="Consolas" w:eastAsia="Consolas" w:hAnsi="Consolas"/>
          <w:sz w:val="18"/>
          <w:szCs w:val="18"/>
        </w:rPr>
        <w:t xml:space="preserve">  getState() { return this.state; }</w:t>
      </w:r>
    </w:p>
    <w:p>
      <w:pPr>
        <w:shd w:fill="F2F2F2" w:val="clear"/>
        <w:spacing w:after="60"/>
      </w:pPr>
      <w:r>
        <w:rPr>
          <w:rFonts w:ascii="Consolas" w:cs="Consolas" w:eastAsia="Consolas" w:hAnsi="Consolas"/>
          <w:sz w:val="18"/>
          <w:szCs w:val="18"/>
        </w:rPr>
        <w:t xml:space="preserve">  getRate(s) { return this.rate(s); }</w:t>
      </w:r>
    </w:p>
    <w:p>
      <w:pPr>
        <w:shd w:fill="F2F2F2" w:val="clear"/>
        <w:spacing w:after="60"/>
      </w:pPr>
      <w:r>
        <w:rPr>
          <w:rFonts w:ascii="Consolas" w:cs="Consolas" w:eastAsia="Consolas" w:hAnsi="Consolas"/>
          <w:sz w:val="18"/>
          <w:szCs w:val="18"/>
        </w:rPr>
        <w:t xml:space="preserve">}</w:t>
      </w:r>
    </w:p>
    <w:p>
      <w:pPr>
        <w:pStyle w:val="Heading2"/>
        <w:spacing w:after="120" w:before="260"/>
      </w:pPr>
      <w:bookmarkStart w:name="_Toc27" w:id="27"/>
      <w:r>
        <w:t xml:space="preserve">6.2. Objeto Solvers</w:t>
      </w:r>
      <w:bookmarkEnd w:id="27"/>
    </w:p>
    <w:p>
      <w:pPr>
        <w:spacing w:after="120" w:line="276"/>
        <w:jc w:val="both"/>
      </w:pPr>
      <w:r>
        <w:rPr>
          <w:b w:val="false"/>
          <w:bCs w:val="false"/>
          <w:i w:val="false"/>
          <w:iCs w:val="false"/>
          <w:sz w:val="22"/>
          <w:szCs w:val="22"/>
        </w:rPr>
        <w:t xml:space="preserve">Descripción: colección de solucionadores que cumplen la interfaz ODESolver de la sección 3.6. Cada entrada es una función que recibe un objeto ODE y un paso de tiempo, y avanza su estado un paso.</w:t>
      </w:r>
    </w:p>
    <w:p>
      <w:pPr>
        <w:spacing w:after="120" w:line="276"/>
        <w:jc w:val="both"/>
      </w:pPr>
      <w:r>
        <w:rPr>
          <w:b w:val="false"/>
          <w:bCs w:val="false"/>
          <w:i w:val="false"/>
          <w:iCs w:val="false"/>
          <w:sz w:val="22"/>
          <w:szCs w:val="22"/>
        </w:rPr>
        <w:t xml:space="preserve">Parámetros: ode, el sistema a integrar; dt, el paso de tiempo.</w:t>
      </w:r>
    </w:p>
    <w:p>
      <w:pPr>
        <w:spacing w:after="120" w:line="276"/>
        <w:jc w:val="both"/>
      </w:pPr>
      <w:r>
        <w:rPr>
          <w:b w:val="false"/>
          <w:bCs w:val="false"/>
          <w:i w:val="false"/>
          <w:iCs w:val="false"/>
          <w:sz w:val="22"/>
          <w:szCs w:val="22"/>
        </w:rPr>
        <w:t xml:space="preserve">Funcionamiento: el núcleo expone tres solucionadores de uso general —Euler, EulerRichardson y RK4— suficientes para los módulos de las secciones 3.1 a 3.11. Los once algoritmos del apéndice 3A se definen aparte, en el archivo de módulos correspondiente, porque precisan acceso separado a posición y velocidad y no encajan en la firma genérica de estado plano. Todos modifican el arreglo de estado en el sitio; ninguno reserva memoria por paso salvo los vectores intermedios estrictamente necesarios.</w:t>
      </w:r>
    </w:p>
    <w:p>
      <w:pPr>
        <w:pStyle w:val="Heading2"/>
        <w:spacing w:after="120" w:before="260"/>
      </w:pPr>
      <w:bookmarkStart w:name="_Toc28" w:id="28"/>
      <w:r>
        <w:t xml:space="preserve">6.3. Función integrate(ode, method, dt, stop, maxSteps)</w:t>
      </w:r>
      <w:bookmarkEnd w:id="28"/>
    </w:p>
    <w:p>
      <w:pPr>
        <w:spacing w:after="120" w:line="276"/>
        <w:jc w:val="both"/>
      </w:pPr>
      <w:r>
        <w:rPr>
          <w:b w:val="false"/>
          <w:bCs w:val="false"/>
          <w:i w:val="false"/>
          <w:iCs w:val="false"/>
          <w:sz w:val="22"/>
          <w:szCs w:val="22"/>
        </w:rPr>
        <w:t xml:space="preserve">Descripción: avanza un sistema ODE repetidamente hasta que se cumple una condición de parada, y devuelve la trayectoria completa.</w:t>
      </w:r>
    </w:p>
    <w:p>
      <w:pPr>
        <w:spacing w:after="120" w:line="276"/>
        <w:jc w:val="both"/>
      </w:pPr>
      <w:r>
        <w:rPr>
          <w:b w:val="false"/>
          <w:bCs w:val="false"/>
          <w:i w:val="false"/>
          <w:iCs w:val="false"/>
          <w:sz w:val="22"/>
          <w:szCs w:val="22"/>
        </w:rPr>
        <w:t xml:space="preserve">Parámetros: ode, el sistema; method, nombre de la entrada de Solvers que se desea emplear; dt, paso de tiempo; stop, predicado que recibe el estado y devuelve verdadero cuando debe detenerse; maxSteps, tope de seguridad fijado en dos millones de pasos.</w:t>
      </w:r>
    </w:p>
    <w:p>
      <w:pPr>
        <w:spacing w:after="120" w:line="276"/>
        <w:jc w:val="both"/>
      </w:pPr>
      <w:r>
        <w:rPr>
          <w:b w:val="false"/>
          <w:bCs w:val="false"/>
          <w:i w:val="false"/>
          <w:iCs w:val="false"/>
          <w:sz w:val="22"/>
          <w:szCs w:val="22"/>
        </w:rPr>
        <w:t xml:space="preserve">Funcionamiento: guarda una copia del estado inicial y, en cada iteración, comprueba el predicado de parada, aplica el solucionador y almacena una copia del nuevo estado. El tope de pasos evita que un predicado mal construido o una divergencia numérica bloqueen el navegador. Devuelve un arreglo de estados.</w:t>
      </w:r>
    </w:p>
    <w:p>
      <w:pPr>
        <w:pStyle w:val="Heading2"/>
        <w:spacing w:after="120" w:before="260"/>
      </w:pPr>
      <w:bookmarkStart w:name="_Toc29" w:id="29"/>
      <w:r>
        <w:t xml:space="preserve">6.4. Función crossing(P, k, val)</w:t>
      </w:r>
      <w:bookmarkEnd w:id="29"/>
    </w:p>
    <w:p>
      <w:pPr>
        <w:spacing w:after="120" w:line="276"/>
        <w:jc w:val="both"/>
      </w:pPr>
      <w:r>
        <w:rPr>
          <w:b w:val="false"/>
          <w:bCs w:val="false"/>
          <w:i w:val="false"/>
          <w:iCs w:val="false"/>
          <w:sz w:val="22"/>
          <w:szCs w:val="22"/>
        </w:rPr>
        <w:t xml:space="preserve">Descripción: localiza con precisión el instante en que una componente del estado atraviesa un valor dado, mediante interpolación lineal entre los dos últimos estados de la trayectoria.</w:t>
      </w:r>
    </w:p>
    <w:p>
      <w:pPr>
        <w:spacing w:after="120" w:line="276"/>
        <w:jc w:val="both"/>
      </w:pPr>
      <w:r>
        <w:rPr>
          <w:b w:val="false"/>
          <w:bCs w:val="false"/>
          <w:i w:val="false"/>
          <w:iCs w:val="false"/>
          <w:sz w:val="22"/>
          <w:szCs w:val="22"/>
        </w:rPr>
        <w:t xml:space="preserve">Parámetros: P, trayectoria devuelta por integrate; k, índice de la componente que cruza; val, valor del cruce, cero por omisión.</w:t>
      </w:r>
    </w:p>
    <w:p>
      <w:pPr>
        <w:spacing w:after="120" w:line="276"/>
        <w:jc w:val="both"/>
      </w:pPr>
      <w:r>
        <w:rPr>
          <w:b w:val="false"/>
          <w:bCs w:val="false"/>
          <w:i w:val="false"/>
          <w:iCs w:val="false"/>
          <w:sz w:val="22"/>
          <w:szCs w:val="22"/>
        </w:rPr>
        <w:t xml:space="preserve">Funcionamiento: toma los dos últimos estados, calcula la fracción del paso en que la componente alcanza el valor buscado e interpola linealmente todas las componentes en esa fracción. Es la función que permite, por ejemplo, determinar el alcance de un proyectil sin que el resultado dependa del tamaño del paso de integración.</w:t>
      </w:r>
    </w:p>
    <w:p>
      <w:pPr>
        <w:pStyle w:val="Heading2"/>
        <w:spacing w:after="120" w:before="260"/>
      </w:pPr>
      <w:bookmarkStart w:name="_Toc30" w:id="30"/>
      <w:r>
        <w:t xml:space="preserve">6.5. Función plot(cv, series, o)</w:t>
      </w:r>
      <w:bookmarkEnd w:id="30"/>
    </w:p>
    <w:p>
      <w:pPr>
        <w:spacing w:after="120" w:line="276"/>
        <w:jc w:val="both"/>
      </w:pPr>
      <w:r>
        <w:rPr>
          <w:b w:val="false"/>
          <w:bCs w:val="false"/>
          <w:i w:val="false"/>
          <w:iCs w:val="false"/>
          <w:sz w:val="22"/>
          <w:szCs w:val="22"/>
        </w:rPr>
        <w:t xml:space="preserve">Descripción: dibuja un conjunto de series de datos sobre un lienzo bidimensional, con ejes rotulados, rejilla, marcas de escala y leyenda.</w:t>
      </w:r>
    </w:p>
    <w:p>
      <w:pPr>
        <w:spacing w:after="120" w:line="276"/>
        <w:jc w:val="both"/>
      </w:pPr>
      <w:r>
        <w:rPr>
          <w:b w:val="false"/>
          <w:bCs w:val="false"/>
          <w:i w:val="false"/>
          <w:iCs w:val="false"/>
          <w:sz w:val="22"/>
          <w:szCs w:val="22"/>
        </w:rPr>
        <w:t xml:space="preserve">Parámetros: cv, el elemento lienzo; series, arreglo de objetos con los puntos, el color, la etiqueta, el grosor, el patrón de trazos y la opción de dibujar puntos en lugar de línea; o, opciones de la vista: límites de los ejes, rótulos, posición de la leyenda y escala logarítmica.</w:t>
      </w:r>
    </w:p>
    <w:p>
      <w:pPr>
        <w:spacing w:after="120" w:line="276"/>
        <w:jc w:val="both"/>
      </w:pPr>
      <w:r>
        <w:rPr>
          <w:b w:val="false"/>
          <w:bCs w:val="false"/>
          <w:i w:val="false"/>
          <w:iCs w:val="false"/>
          <w:sz w:val="22"/>
          <w:szCs w:val="22"/>
        </w:rPr>
        <w:t xml:space="preserve">Funcionamiento: calcula los límites automáticamente a partir de los datos cuando no se fijan, traza la rejilla y los ejes, y recorre las series dibujándolas. Antes de nada registra la serie recibida en el diccionario PLOTS, indexado por el identificador del lienzo, de modo que el generador de reportes pueda recuperar los datos efectivamente dibujados sin volver a calcularlos.</w:t>
      </w:r>
    </w:p>
    <w:p>
      <w:pPr>
        <w:pStyle w:val="Heading2"/>
        <w:spacing w:after="120" w:before="260"/>
      </w:pPr>
      <w:bookmarkStart w:name="_Toc31" w:id="31"/>
      <w:r>
        <w:t xml:space="preserve">6.6. Funciones de dibujo tridimensional</w:t>
      </w:r>
      <w:bookmarkEnd w:id="31"/>
    </w:p>
    <w:p>
      <w:pPr>
        <w:spacing w:after="120" w:line="276"/>
        <w:jc w:val="both"/>
      </w:pPr>
      <w:r>
        <w:rPr>
          <w:b w:val="false"/>
          <w:bCs w:val="false"/>
          <w:i w:val="false"/>
          <w:iCs w:val="false"/>
          <w:sz w:val="22"/>
          <w:szCs w:val="22"/>
        </w:rPr>
        <w:t xml:space="preserve">Descripción: conjunto formado por cam, projector, line3, axes3 y ball3, que resuelve la visualización de trayectorias en tres dimensiones sin recurrir a WebGL.</w:t>
      </w:r>
    </w:p>
    <w:p>
      <w:pPr>
        <w:spacing w:after="120" w:line="276"/>
        <w:jc w:val="both"/>
      </w:pPr>
      <w:r>
        <w:rPr>
          <w:b w:val="false"/>
          <w:bCs w:val="false"/>
          <w:i w:val="false"/>
          <w:iCs w:val="false"/>
          <w:sz w:val="22"/>
          <w:szCs w:val="22"/>
        </w:rPr>
        <w:t xml:space="preserve">Funcionamiento: cam instala, la primera vez que se invoca sobre un lienzo, los escuchadores de puntero y de rueda que permiten girar la escena arrastrando y acercarla con la rueda, y guarda el estado de la cámara —guiñada, cabeceo y acercamiento— en el propio elemento. projector devuelve una función de proyección que convierte una terna de coordenadas del mundo en un par de coordenadas de pantalla, aplicando la rotación de la cámara y la escala. line3, axes3 y ball3 utilizan esa función para trazar polilíneas, el triedro de referencia y esferas sombreadas mediante un degradado radial, que aporta sensación de volumen sin cálculo de iluminación.</w:t>
      </w:r>
    </w:p>
    <w:p>
      <w:pPr>
        <w:pStyle w:val="Heading2"/>
        <w:spacing w:after="120" w:before="260"/>
      </w:pPr>
      <w:bookmarkStart w:name="_Toc32" w:id="32"/>
      <w:r>
        <w:t xml:space="preserve">6.7. Funciones animate, runLoop, setSpeed, stopAnim y go</w:t>
      </w:r>
      <w:bookmarkEnd w:id="32"/>
    </w:p>
    <w:p>
      <w:pPr>
        <w:spacing w:after="120" w:line="276"/>
        <w:jc w:val="both"/>
      </w:pPr>
      <w:r>
        <w:rPr>
          <w:b w:val="false"/>
          <w:bCs w:val="false"/>
          <w:i w:val="false"/>
          <w:iCs w:val="false"/>
          <w:sz w:val="22"/>
          <w:szCs w:val="22"/>
        </w:rPr>
        <w:t xml:space="preserve">Descripción: subsistema de animación. Distingue dos modos: la reproducción de una trayectoria ya calculada a lo largo de una duración fija, y la iteración indefinida de un paso de simulación.</w:t>
      </w:r>
    </w:p>
    <w:p>
      <w:pPr>
        <w:spacing w:after="120" w:line="276"/>
        <w:jc w:val="both"/>
      </w:pPr>
      <w:r>
        <w:rPr>
          <w:b w:val="false"/>
          <w:bCs w:val="false"/>
          <w:i w:val="false"/>
          <w:iCs w:val="false"/>
          <w:sz w:val="22"/>
          <w:szCs w:val="22"/>
        </w:rPr>
        <w:t xml:space="preserve">Funcionamiento: una variable TOKEN se incrementa al comenzar cualquier animación; cada bucle conserva el valor que le correspondió y se detiene en cuanto detecta que TOKEN ha cambiado, lo que cancela limpiamente la animación anterior al cambiar de módulo o al volver a simular. animate interpola una fracción de avance entre cero y uno a lo largo de la duración solicitada, dividida por el factor de velocidad. La fracción se acota inferiormente a cero porque la marca de tiempo que recibe la función de cuadro puede ser anterior al instante de arranque si el cuadro ya había comenzado, lo que produciría una fracción negativa y un acceso fuera de rango. runLoop acumula el factor de velocidad y ejecuta tantos pasos como enteros haya acumulado, de forma que una velocidad menor que uno ejecuta un paso cada varios cuadros y una velocidad mayor que uno varios pasos por cuadro. setSpeed guarda la preferencia en el almacenamiento local. go elige entre animar o dibujar directamente el resultado final según la bandera recibida.</w:t>
      </w:r>
    </w:p>
    <w:p>
      <w:pPr>
        <w:pStyle w:val="Heading2"/>
        <w:spacing w:after="120" w:before="260"/>
      </w:pPr>
      <w:bookmarkStart w:name="_Toc33" w:id="33"/>
      <w:r>
        <w:t xml:space="preserve">6.8. Funciones V, ctrlHTML, setVals y updOut</w:t>
      </w:r>
      <w:bookmarkEnd w:id="33"/>
    </w:p>
    <w:p>
      <w:pPr>
        <w:spacing w:after="120" w:line="276"/>
        <w:jc w:val="both"/>
      </w:pPr>
      <w:r>
        <w:rPr>
          <w:b w:val="false"/>
          <w:bCs w:val="false"/>
          <w:i w:val="false"/>
          <w:iCs w:val="false"/>
          <w:sz w:val="22"/>
          <w:szCs w:val="22"/>
        </w:rPr>
        <w:t xml:space="preserve">Descripción: capa de acceso a los controles de la interfaz.</w:t>
      </w:r>
    </w:p>
    <w:p>
      <w:pPr>
        <w:spacing w:after="120" w:line="276"/>
        <w:jc w:val="both"/>
      </w:pPr>
      <w:r>
        <w:rPr>
          <w:b w:val="false"/>
          <w:bCs w:val="false"/>
          <w:i w:val="false"/>
          <w:iCs w:val="false"/>
          <w:sz w:val="22"/>
          <w:szCs w:val="22"/>
        </w:rPr>
        <w:t xml:space="preserve">Funcionamiento: ctrlHTML genera el marcado de un control a partir de su descriptor, que puede ser de tipo deslizante, numérico, lista desplegable, casilla de verificación, texto o separador. V devuelve el valor actual de un control convertido al tipo adecuado: número para los deslizantes y numéricos, booleano para las casillas y cadena para el resto. setVals fija varios controles de una vez y vuelve a lanzar la simulación, lo que da soporte a los botones de ajuste rápido que cada módulo ofrece para reproducir los casos concretos que plantea el libro.</w:t>
      </w:r>
    </w:p>
    <w:p>
      <w:pPr>
        <w:pStyle w:val="Heading2"/>
        <w:spacing w:after="120" w:before="260"/>
      </w:pPr>
      <w:bookmarkStart w:name="_Toc34" w:id="34"/>
      <w:r>
        <w:t xml:space="preserve">6.9. Funciones show, buildNav y reg</w:t>
      </w:r>
      <w:bookmarkEnd w:id="34"/>
    </w:p>
    <w:p>
      <w:pPr>
        <w:spacing w:after="120" w:line="276"/>
        <w:jc w:val="both"/>
      </w:pPr>
      <w:r>
        <w:rPr>
          <w:b w:val="false"/>
          <w:bCs w:val="false"/>
          <w:i w:val="false"/>
          <w:iCs w:val="false"/>
          <w:sz w:val="22"/>
          <w:szCs w:val="22"/>
        </w:rPr>
        <w:t xml:space="preserve">Descripción: gestión del catálogo de módulos y de la navegación.</w:t>
      </w:r>
    </w:p>
    <w:p>
      <w:pPr>
        <w:spacing w:after="120" w:line="276"/>
        <w:jc w:val="both"/>
      </w:pPr>
      <w:r>
        <w:rPr>
          <w:b w:val="false"/>
          <w:bCs w:val="false"/>
          <w:i w:val="false"/>
          <w:iCs w:val="false"/>
          <w:sz w:val="22"/>
          <w:szCs w:val="22"/>
        </w:rPr>
        <w:t xml:space="preserve">Funcionamiento: cada archivo de módulos invoca reg con un objeto descriptor que declara identificador, sección, etiqueta, título, enunciado, ecuaciones, controles, botones, vistas y la función run. buildNav agrupa los descriptores por la propiedad group y construye la lista desplegable. show recibe un identificador, obtiene el descriptor traducido al idioma activo, actualiza el fragmento de la dirección, vacía el diccionario PLOTS, sincroniza el desplegable, genera el marcado de controles, vistas y botones, y ejecuta la simulación. A la lista de botones declarada por el módulo se le añade siempre, mediante concatenación y no por mutación, el botón de reporte.</w:t>
      </w:r>
    </w:p>
    <w:p>
      <w:pPr>
        <w:pStyle w:val="Heading2"/>
        <w:spacing w:after="120" w:before="260"/>
      </w:pPr>
      <w:bookmarkStart w:name="_Toc35" w:id="35"/>
      <w:r>
        <w:t xml:space="preserve">6.10. Función initSesion y gestión de la identificación</w:t>
      </w:r>
      <w:bookmarkEnd w:id="35"/>
    </w:p>
    <w:p>
      <w:pPr>
        <w:spacing w:after="120" w:line="276"/>
        <w:jc w:val="both"/>
      </w:pPr>
      <w:r>
        <w:rPr>
          <w:b w:val="false"/>
          <w:bCs w:val="false"/>
          <w:i w:val="false"/>
          <w:iCs w:val="false"/>
          <w:sz w:val="22"/>
          <w:szCs w:val="22"/>
        </w:rPr>
        <w:t xml:space="preserve">Descripción: controla el formulario modal de inicio de sesión y la persistencia de los datos del estudiante durante la sesión.</w:t>
      </w:r>
    </w:p>
    <w:p>
      <w:pPr>
        <w:spacing w:after="120" w:line="276"/>
        <w:jc w:val="both"/>
      </w:pPr>
      <w:r>
        <w:rPr>
          <w:b w:val="false"/>
          <w:bCs w:val="false"/>
          <w:i w:val="false"/>
          <w:iCs w:val="false"/>
          <w:sz w:val="22"/>
          <w:szCs w:val="22"/>
        </w:rPr>
        <w:t xml:space="preserve">Funcionamiento: al cargar la página se consulta el almacenamiento de sesión; si no hay datos se muestra el modal, que no puede cerrarse sin nombre y programa académico. El almacenamiento elegido es deliberadamente el de sesión y no el local, de modo que los datos desaparecen al cerrar el navegador; por compatibilidad con versiones anteriores se elimina además cualquier resto que hubiera quedado en el almacenamiento local. La función semestreDe deriva el periodo académico de la fecha del sistema devolviendo el año seguido de uno si el mes es anterior a julio, y de dos en caso contrario. El bloque de la esquina superior izquierda muestra los datos capturados junto a un botón que vuelve a abrir el modal para corregirlos.</w:t>
      </w:r>
    </w:p>
    <w:p>
      <w:pPr>
        <w:spacing w:after="120" w:line="276"/>
        <w:jc w:val="both"/>
      </w:pPr>
      <w:r>
        <w:rPr>
          <w:b w:val="false"/>
          <w:bCs w:val="false"/>
          <w:i w:val="false"/>
          <w:iCs w:val="false"/>
          <w:sz w:val="22"/>
          <w:szCs w:val="22"/>
        </w:rPr>
        <w:t xml:space="preserve">El catálogo PREGRADOS contiene los veintiocho programas de pregrado que oferta la Universidad de Córdoba, agrupados en siete facultades, y se presenta con Física seleccionada por omisión.</w:t>
      </w:r>
    </w:p>
    <w:p>
      <w:pPr>
        <w:pStyle w:val="Heading2"/>
        <w:spacing w:after="120" w:before="260"/>
      </w:pPr>
      <w:bookmarkStart w:name="_Toc36" w:id="36"/>
      <w:r>
        <w:t xml:space="preserve">6.11. Subsistema de internacionalización</w:t>
      </w:r>
      <w:bookmarkEnd w:id="36"/>
    </w:p>
    <w:p>
      <w:pPr>
        <w:spacing w:after="120" w:line="276"/>
        <w:jc w:val="both"/>
      </w:pPr>
      <w:r>
        <w:rPr>
          <w:b w:val="false"/>
          <w:bCs w:val="false"/>
          <w:i w:val="false"/>
          <w:iCs w:val="false"/>
          <w:sz w:val="22"/>
          <w:szCs w:val="22"/>
        </w:rPr>
        <w:t xml:space="preserve">Descripción: traducción completa de la interfaz entre español e inglés.</w:t>
      </w:r>
    </w:p>
    <w:p>
      <w:pPr>
        <w:spacing w:after="120" w:line="276"/>
        <w:jc w:val="both"/>
      </w:pPr>
      <w:r>
        <w:rPr>
          <w:b w:val="false"/>
          <w:bCs w:val="false"/>
          <w:i w:val="false"/>
          <w:iCs w:val="false"/>
          <w:sz w:val="22"/>
          <w:szCs w:val="22"/>
        </w:rPr>
        <w:t xml:space="preserve">Funcionamiento: la variable LANG guarda el idioma activo y la función T resuelve una clave contra el diccionario correspondiente. El objeto TRM contiene, para cada uno de los veintitrés módulos, la traducción de su título, enunciado, ecuaciones, rótulos de controles, rótulos de botones y títulos de vistas. La función trMod devuelve una copia del descriptor con los textos sustituidos, conservando intactos los identificadores y las funciones, de modo que la traducción no puede alterar la lógica. aplicarIdioma recorre los elementos marcados con atributos de traducción, los reescribe y vuelve a mostrar el módulo activo.</w:t>
      </w:r>
    </w:p>
    <w:p>
      <w:pPr>
        <w:pStyle w:val="Heading2"/>
        <w:spacing w:after="120" w:before="260"/>
      </w:pPr>
      <w:bookmarkStart w:name="_Toc37" w:id="37"/>
      <w:r>
        <w:t xml:space="preserve">6.12. Función calcularUsabilidad</w:t>
      </w:r>
      <w:bookmarkEnd w:id="37"/>
    </w:p>
    <w:p>
      <w:pPr>
        <w:spacing w:after="120" w:line="276"/>
        <w:jc w:val="both"/>
      </w:pPr>
      <w:r>
        <w:rPr>
          <w:b w:val="false"/>
          <w:bCs w:val="false"/>
          <w:i w:val="false"/>
          <w:iCs w:val="false"/>
          <w:sz w:val="22"/>
          <w:szCs w:val="22"/>
        </w:rPr>
        <w:t xml:space="preserve">Descripción: procesa las respuestas del cuestionario de usabilidad y produce los resultados por dimensión y el resultado global.</w:t>
      </w:r>
    </w:p>
    <w:p>
      <w:pPr>
        <w:spacing w:after="120" w:line="276"/>
        <w:jc w:val="both"/>
      </w:pPr>
      <w:r>
        <w:rPr>
          <w:b w:val="false"/>
          <w:bCs w:val="false"/>
          <w:i w:val="false"/>
          <w:iCs w:val="false"/>
          <w:sz w:val="22"/>
          <w:szCs w:val="22"/>
        </w:rPr>
        <w:t xml:space="preserve">Parámetros: resp, objeto que asocia el identificador de cada ítem con el valor marcado en la escala de uno a cinco.</w:t>
      </w:r>
    </w:p>
    <w:p>
      <w:pPr>
        <w:spacing w:after="120" w:line="276"/>
        <w:jc w:val="both"/>
      </w:pPr>
      <w:r>
        <w:rPr>
          <w:b w:val="false"/>
          <w:bCs w:val="false"/>
          <w:i w:val="false"/>
          <w:iCs w:val="false"/>
          <w:sz w:val="22"/>
          <w:szCs w:val="22"/>
        </w:rPr>
        <w:t xml:space="preserve">Funcionamiento: invierte la puntuación de los ítems redactados en sentido negativo mediante la transformación seis menos el valor, agrupa los ítems por dimensión, calcula la media de cada grupo, la convierte a porcentaje y asigna el nivel cualitativo correspondiente.</w:t>
      </w:r>
    </w:p>
    <w:p>
      <w:pPr>
        <w:shd w:fill="F2F2F2" w:val="clear"/>
        <w:spacing w:after="60"/>
      </w:pPr>
      <w:r>
        <w:rPr>
          <w:rFonts w:ascii="Consolas" w:cs="Consolas" w:eastAsia="Consolas" w:hAnsi="Consolas"/>
          <w:sz w:val="18"/>
          <w:szCs w:val="18"/>
        </w:rPr>
        <w:t xml:space="preserve">Score (%) = (Media - 1) / 4 x 100</w:t>
      </w:r>
    </w:p>
    <w:p>
      <w:pPr>
        <w:pStyle w:val="Heading2"/>
        <w:spacing w:after="120" w:before="260"/>
      </w:pPr>
      <w:bookmarkStart w:name="_Toc38" w:id="38"/>
      <w:r>
        <w:t xml:space="preserve">6.13. Funciones de reporte: datosGraficados, textoReporte y reporteModulo</w:t>
      </w:r>
      <w:bookmarkEnd w:id="38"/>
    </w:p>
    <w:p>
      <w:pPr>
        <w:spacing w:after="120" w:line="276"/>
        <w:jc w:val="both"/>
      </w:pPr>
      <w:r>
        <w:rPr>
          <w:b w:val="false"/>
          <w:bCs w:val="false"/>
          <w:i w:val="false"/>
          <w:iCs w:val="false"/>
          <w:sz w:val="22"/>
          <w:szCs w:val="22"/>
        </w:rPr>
        <w:t xml:space="preserve">Descripción: generación del archivo de texto plano que documenta la simulación de un ejercicio.</w:t>
      </w:r>
    </w:p>
    <w:p>
      <w:pPr>
        <w:spacing w:after="120" w:line="276"/>
        <w:jc w:val="both"/>
      </w:pPr>
      <w:r>
        <w:rPr>
          <w:b w:val="false"/>
          <w:bCs w:val="false"/>
          <w:i w:val="false"/>
          <w:iCs w:val="false"/>
          <w:sz w:val="22"/>
          <w:szCs w:val="22"/>
        </w:rPr>
        <w:t xml:space="preserve">Funcionamiento: datosGraficados recupera del diccionario PLOTS las series efectivamente dibujadas en cada vista del módulo y las reduce a un máximo de cien puntos por serie, cifra suficiente para reproducir la curva y lo bastante reducida para que el archivo siga siendo legible. htmlATexto convierte el enunciado y la tabla de resultados, que se almacenan como marcado, en texto plano respetando los saltos de línea y las celdas. textoReporte compone el documento: cabecera con el nombre del software, identificación del estudiante, fecha, sección, enunciado, ecuaciones, valores de todos los controles, resultados numéricos y datos de las curvas. reporteModulo desencadena la descarga.</w:t>
      </w:r>
    </w:p>
    <w:p>
      <w:pPr>
        <w:pStyle w:val="Heading1"/>
        <w:spacing w:after="160" w:before="360"/>
      </w:pPr>
      <w:bookmarkStart w:name="_Toc39" w:id="39"/>
      <w:r>
        <w:t xml:space="preserve">7. CATÁLOGO DE MÓDULOS IMPLEMENTADOS</w:t>
      </w:r>
      <w:bookmarkEnd w:id="39"/>
    </w:p>
    <w:p>
      <w:pPr>
        <w:spacing w:after="120" w:line="276"/>
        <w:jc w:val="both"/>
      </w:pPr>
      <w:r>
        <w:rPr>
          <w:b w:val="false"/>
          <w:bCs w:val="false"/>
          <w:i w:val="false"/>
          <w:iCs w:val="false"/>
          <w:sz w:val="22"/>
          <w:szCs w:val="22"/>
        </w:rPr>
        <w:t xml:space="preserve">El simulador implementa veintitrés módulos que cubren la totalidad de los ejercicios, problemas y listados del capítulo 3 y de su apéndice.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1217"/>
        <w:gridCol w:w="7113"/>
      </w:tblGrid>
      <w:tr>
        <w:trPr>
          <w:tblHeader/>
        </w:trPr>
        <w:tc>
          <w:tcPr>
            <w:tcW w:type="dxa" w:w="1030"/>
            <w:shd w:fill="D9E2F3" w:val="clear"/>
            <w:tcMar>
              <w:top w:type="dxa" w:w="60"/>
              <w:left w:type="dxa" w:w="90"/>
              <w:bottom w:type="dxa" w:w="60"/>
              <w:right w:type="dxa" w:w="90"/>
            </w:tcMar>
          </w:tcPr>
          <w:p>
            <w:pPr>
              <w:spacing w:after="0"/>
              <w:jc w:val="left"/>
            </w:pPr>
            <w:r>
              <w:rPr>
                <w:b/>
                <w:bCs/>
                <w:sz w:val="18"/>
                <w:szCs w:val="18"/>
              </w:rPr>
              <w:t xml:space="preserve">Sección</w:t>
            </w:r>
          </w:p>
        </w:tc>
        <w:tc>
          <w:tcPr>
            <w:tcW w:type="dxa" w:w="1217"/>
            <w:shd w:fill="D9E2F3" w:val="clear"/>
            <w:tcMar>
              <w:top w:type="dxa" w:w="60"/>
              <w:left w:type="dxa" w:w="90"/>
              <w:bottom w:type="dxa" w:w="60"/>
              <w:right w:type="dxa" w:w="90"/>
            </w:tcMar>
          </w:tcPr>
          <w:p>
            <w:pPr>
              <w:spacing w:after="0"/>
              <w:jc w:val="left"/>
            </w:pPr>
            <w:r>
              <w:rPr>
                <w:b/>
                <w:bCs/>
                <w:sz w:val="18"/>
                <w:szCs w:val="18"/>
              </w:rPr>
              <w:t xml:space="preserve">Etiqueta</w:t>
            </w:r>
          </w:p>
        </w:tc>
        <w:tc>
          <w:tcPr>
            <w:tcW w:type="dxa" w:w="7113"/>
            <w:shd w:fill="D9E2F3" w:val="clear"/>
            <w:tcMar>
              <w:top w:type="dxa" w:w="60"/>
              <w:left w:type="dxa" w:w="90"/>
              <w:bottom w:type="dxa" w:w="60"/>
              <w:right w:type="dxa" w:w="90"/>
            </w:tcMar>
          </w:tcPr>
          <w:p>
            <w:pPr>
              <w:spacing w:after="0"/>
              <w:jc w:val="left"/>
            </w:pPr>
            <w:r>
              <w:rPr>
                <w:b/>
                <w:bCs/>
                <w:sz w:val="18"/>
                <w:szCs w:val="18"/>
              </w:rPr>
              <w:t xml:space="preserve">Contenido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Oscilador armónico: Euler frente a Euler‑Cromer. Energía, hamiltoniano sombra y espacio de fases.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E3.2</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Euler‑Richardson: error global en función del paso de tiempo y medida de la pendiente.</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3.2</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E3.3</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Interfaz Function aplicada a f(u) = a·exp(−b u²).</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3.3</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E3.4</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Gráficos simples y rectángulo del mundo.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3.4</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E3.5</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Estado mediante arreglos y paso por valor.</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3.5–3.6</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E3.6</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Interfaces ODE y ODESolver con Euler, Euler‑Richardson y RK4.</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3.7</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P3.7</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Fuerza dependiente de la posición.</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3.7</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P3.8</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Caída de un filtro de café: ajuste de los datos de la tabla 3.1 y carga de datos externos.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3.7</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P3.9</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Subida y bajada de una piedra con arrastre.</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3.8</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P3.10</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Trayectoria bidimensional de una bola de acero.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3.8</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P3.11</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Comparación del movimiento de dos objetos.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3.9</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P3.12</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Decaimiento de una sola especie nuclear.</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3.9</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P3.13</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Decaimientos nucleares múltiples en cadena.</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3.9</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P3.14</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Enfriamiento de una taza de café.</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3.10</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L3.11</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Pelota que rebota en tres dimensiones.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3.10</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P3.15–16</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Bolas curvas: fuerza de Magnus en tres dimensiones.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3.10</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P3.17</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Carga en campos eléctrico y magnético.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3.10</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P3.18</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Dipolo magnético: cinturón de radiación de Van Allen.</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3.11</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§3.11</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Niveles de simulación: el término de arrastre emerge del modelo microscópico.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A3A.1</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Los once algoritmos del apéndice y su orden de convergencia medido.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A3A.2</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Paso adaptativo de Runge‑Kutta‑Fehlberg y métodos multipaso.</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A3A.3</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Algoritmos simplécticos y conservación del área del espacio de fases.</w:t>
            </w:r>
          </w:p>
        </w:tc>
      </w:tr>
      <w:tr>
        <w:tc>
          <w:tcPr>
            <w:tcW w:type="dxa" w:w="1030"/>
            <w:shd w:fill="FFFFFF" w:val="clear"/>
            <w:tcMar>
              <w:top w:type="dxa" w:w="60"/>
              <w:left w:type="dxa" w:w="90"/>
              <w:bottom w:type="dxa" w:w="60"/>
              <w:right w:type="dxa" w:w="90"/>
            </w:tcMar>
          </w:tcPr>
          <w:p>
            <w:pPr>
              <w:spacing w:after="0"/>
              <w:jc w:val="left"/>
            </w:pPr>
            <w:r>
              <w:rPr>
                <w:b w:val="false"/>
                <w:bCs w:val="false"/>
                <w:sz w:val="18"/>
                <w:szCs w:val="18"/>
              </w:rPr>
              <w:t xml:space="preserve">3A</w:t>
            </w:r>
          </w:p>
        </w:tc>
        <w:tc>
          <w:tcPr>
            <w:tcW w:type="dxa" w:w="1217"/>
            <w:shd w:fill="FFFFFF" w:val="clear"/>
            <w:tcMar>
              <w:top w:type="dxa" w:w="60"/>
              <w:left w:type="dxa" w:w="90"/>
              <w:bottom w:type="dxa" w:w="60"/>
              <w:right w:type="dxa" w:w="90"/>
            </w:tcMar>
          </w:tcPr>
          <w:p>
            <w:pPr>
              <w:spacing w:after="0"/>
              <w:jc w:val="left"/>
            </w:pPr>
            <w:r>
              <w:rPr>
                <w:b w:val="false"/>
                <w:bCs w:val="false"/>
                <w:sz w:val="18"/>
                <w:szCs w:val="18"/>
              </w:rPr>
              <w:t xml:space="preserve">A3A.4</w:t>
            </w:r>
          </w:p>
        </w:tc>
        <w:tc>
          <w:tcPr>
            <w:tcW w:type="dxa" w:w="7113"/>
            <w:shd w:fill="FFFFFF" w:val="clear"/>
            <w:tcMar>
              <w:top w:type="dxa" w:w="60"/>
              <w:left w:type="dxa" w:w="90"/>
              <w:bottom w:type="dxa" w:w="60"/>
              <w:right w:type="dxa" w:w="90"/>
            </w:tcMar>
          </w:tcPr>
          <w:p>
            <w:pPr>
              <w:spacing w:after="0"/>
              <w:jc w:val="left"/>
            </w:pPr>
            <w:r>
              <w:rPr>
                <w:b w:val="false"/>
                <w:bCs w:val="false"/>
                <w:sz w:val="18"/>
                <w:szCs w:val="18"/>
              </w:rPr>
              <w:t xml:space="preserve">Extrapolación de Richardson.</w:t>
            </w:r>
          </w:p>
        </w:tc>
      </w:tr>
    </w:tbl>
    <w:p>
      <w:pPr>
        <w:spacing w:after="220"/>
        <w:jc w:val="center"/>
      </w:pPr>
      <w:r>
        <w:rPr>
          <w:i/>
          <w:iCs/>
          <w:color w:val="444444"/>
          <w:sz w:val="18"/>
          <w:szCs w:val="18"/>
        </w:rPr>
        <w:t xml:space="preserve">Tabla 7. Catálogo de los veintitrés módulos del simulador</w:t>
      </w:r>
    </w:p>
    <w:p>
      <w:pPr>
        <w:pStyle w:val="Heading2"/>
        <w:spacing w:after="120" w:before="260"/>
      </w:pPr>
      <w:bookmarkStart w:name="_Toc40" w:id="40"/>
      <w:r>
        <w:t xml:space="preserve">7.1. Algoritmos del apéndice 3A</w:t>
      </w:r>
      <w:bookmarkEnd w:id="40"/>
    </w:p>
    <w:p>
      <w:pPr>
        <w:spacing w:after="120" w:line="276"/>
        <w:jc w:val="both"/>
      </w:pPr>
      <w:r>
        <w:rPr>
          <w:b w:val="false"/>
          <w:bCs w:val="false"/>
          <w:i w:val="false"/>
          <w:iCs w:val="false"/>
          <w:sz w:val="22"/>
          <w:szCs w:val="22"/>
        </w:rPr>
        <w:t xml:space="preserve">El módulo A3A.1 presenta simultáneamente los once algoritmos que el apéndice describe. Cada uno puede activarse o desactivarse de forma independiente, y el módulo mide la pendiente de la recta log‑log del error global frente al paso de tiempo, que constituye la determinación experimental del orden de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340"/>
        <w:gridCol w:w="2808"/>
      </w:tblGrid>
      <w:tr>
        <w:trPr>
          <w:tblHeader/>
        </w:trPr>
        <w:tc>
          <w:tcPr>
            <w:tcW w:type="dxa" w:w="4212"/>
            <w:shd w:fill="D9E2F3" w:val="clear"/>
            <w:tcMar>
              <w:top w:type="dxa" w:w="60"/>
              <w:left w:type="dxa" w:w="90"/>
              <w:bottom w:type="dxa" w:w="60"/>
              <w:right w:type="dxa" w:w="90"/>
            </w:tcMar>
          </w:tcPr>
          <w:p>
            <w:pPr>
              <w:spacing w:after="0"/>
              <w:jc w:val="left"/>
            </w:pPr>
            <w:r>
              <w:rPr>
                <w:b/>
                <w:bCs/>
                <w:sz w:val="18"/>
                <w:szCs w:val="18"/>
              </w:rPr>
              <w:t xml:space="preserve">Algoritmo</w:t>
            </w:r>
          </w:p>
        </w:tc>
        <w:tc>
          <w:tcPr>
            <w:tcW w:type="dxa" w:w="2340"/>
            <w:shd w:fill="D9E2F3" w:val="clear"/>
            <w:tcMar>
              <w:top w:type="dxa" w:w="60"/>
              <w:left w:type="dxa" w:w="90"/>
              <w:bottom w:type="dxa" w:w="60"/>
              <w:right w:type="dxa" w:w="90"/>
            </w:tcMar>
          </w:tcPr>
          <w:p>
            <w:pPr>
              <w:spacing w:after="0"/>
              <w:jc w:val="left"/>
            </w:pPr>
            <w:r>
              <w:rPr>
                <w:b/>
                <w:bCs/>
                <w:sz w:val="18"/>
                <w:szCs w:val="18"/>
              </w:rPr>
              <w:t xml:space="preserve">Ecuación</w:t>
            </w:r>
          </w:p>
        </w:tc>
        <w:tc>
          <w:tcPr>
            <w:tcW w:type="dxa" w:w="2808"/>
            <w:shd w:fill="D9E2F3" w:val="clear"/>
            <w:tcMar>
              <w:top w:type="dxa" w:w="60"/>
              <w:left w:type="dxa" w:w="90"/>
              <w:bottom w:type="dxa" w:w="60"/>
              <w:right w:type="dxa" w:w="90"/>
            </w:tcMar>
          </w:tcPr>
          <w:p>
            <w:pPr>
              <w:spacing w:after="0"/>
              <w:jc w:val="left"/>
            </w:pPr>
            <w:r>
              <w:rPr>
                <w:b/>
                <w:bCs/>
                <w:sz w:val="18"/>
                <w:szCs w:val="18"/>
              </w:rPr>
              <w:t xml:space="preserve">Orden</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Euler</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3.33</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1</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Euler–Cromer</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3.34</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1 (simpléctico)</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Punto medio</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3.35</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 en x, 1 en v</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Medio paso (leapfrog)</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3.37</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Euler–Richardson (RK2 medio)</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3.55</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RK2 extremo</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3.57</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RK2 de Ralston</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3.58</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Verlet de velocidades</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3.48</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 (simpléctico)</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Beeman</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3.51</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Runge–Kutta de cuarto orden</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3.61</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4</w:t>
            </w:r>
          </w:p>
        </w:tc>
      </w:tr>
      <w:tr>
        <w:tc>
          <w:tcPr>
            <w:tcW w:type="dxa" w:w="4212"/>
            <w:shd w:fill="FFFFFF" w:val="clear"/>
            <w:tcMar>
              <w:top w:type="dxa" w:w="60"/>
              <w:left w:type="dxa" w:w="90"/>
              <w:bottom w:type="dxa" w:w="60"/>
              <w:right w:type="dxa" w:w="90"/>
            </w:tcMar>
          </w:tcPr>
          <w:p>
            <w:pPr>
              <w:spacing w:after="0"/>
              <w:jc w:val="left"/>
            </w:pPr>
            <w:r>
              <w:rPr>
                <w:b w:val="false"/>
                <w:bCs w:val="false"/>
                <w:sz w:val="18"/>
                <w:szCs w:val="18"/>
              </w:rPr>
              <w:t xml:space="preserve">Predictor–corrector</w:t>
            </w:r>
          </w:p>
        </w:tc>
        <w:tc>
          <w:tcPr>
            <w:tcW w:type="dxa" w:w="2340"/>
            <w:shd w:fill="FFFFFF" w:val="clear"/>
            <w:tcMar>
              <w:top w:type="dxa" w:w="60"/>
              <w:left w:type="dxa" w:w="90"/>
              <w:bottom w:type="dxa" w:w="60"/>
              <w:right w:type="dxa" w:w="90"/>
            </w:tcMar>
          </w:tcPr>
          <w:p>
            <w:pPr>
              <w:spacing w:after="0"/>
              <w:jc w:val="left"/>
            </w:pPr>
            <w:r>
              <w:rPr>
                <w:b w:val="false"/>
                <w:bCs w:val="false"/>
                <w:sz w:val="18"/>
                <w:szCs w:val="18"/>
              </w:rPr>
              <w:t xml:space="preserve">3.69–3.70</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2</w:t>
            </w:r>
          </w:p>
        </w:tc>
      </w:tr>
    </w:tbl>
    <w:p>
      <w:pPr>
        <w:spacing w:after="220"/>
        <w:jc w:val="center"/>
      </w:pPr>
      <w:r>
        <w:rPr>
          <w:i/>
          <w:iCs/>
          <w:color w:val="444444"/>
          <w:sz w:val="18"/>
          <w:szCs w:val="18"/>
        </w:rPr>
        <w:t xml:space="preserve">Tabla 8. Algoritmos del apéndice 3A implementados en A3A.1</w:t>
      </w:r>
    </w:p>
    <w:p>
      <w:pPr>
        <w:pStyle w:val="Heading1"/>
        <w:spacing w:after="160" w:before="360"/>
      </w:pPr>
      <w:bookmarkStart w:name="_Toc41" w:id="41"/>
      <w:r>
        <w:t xml:space="preserve">8. IMPLEMENTACIÓN DEL SIMULADOR</w:t>
      </w:r>
      <w:bookmarkEnd w:id="41"/>
    </w:p>
    <w:p>
      <w:pPr>
        <w:pStyle w:val="Heading2"/>
        <w:spacing w:after="120" w:before="260"/>
      </w:pPr>
      <w:bookmarkStart w:name="_Toc42" w:id="42"/>
      <w:r>
        <w:t xml:space="preserve">8.1. Estrategias de rendimiento</w:t>
      </w:r>
      <w:bookmarkEnd w:id="42"/>
    </w:p>
    <w:p>
      <w:pPr>
        <w:spacing w:after="120" w:line="276"/>
        <w:jc w:val="both"/>
      </w:pPr>
      <w:r>
        <w:rPr>
          <w:b w:val="false"/>
          <w:bCs w:val="false"/>
          <w:i w:val="false"/>
          <w:iCs w:val="false"/>
          <w:sz w:val="22"/>
          <w:szCs w:val="22"/>
        </w:rPr>
        <w:t xml:space="preserve">El cálculo y el dibujo se separan de forma estricta. Cada módulo integra su sistema una sola vez al pulsar el botón de simulación y conserva la trayectoria completa en memoria; la animación se limita después a recortar y redibujar esa trayectoria ya calculada. De este modo la carga de cada cuadro es independiente de la complejidad del sistema físico y la animación mantiene una cadencia estable.</w:t>
      </w:r>
    </w:p>
    <w:p>
      <w:pPr>
        <w:spacing w:after="120" w:line="276"/>
        <w:jc w:val="both"/>
      </w:pPr>
      <w:r>
        <w:rPr>
          <w:b w:val="false"/>
          <w:bCs w:val="false"/>
          <w:i w:val="false"/>
          <w:iCs w:val="false"/>
          <w:sz w:val="22"/>
          <w:szCs w:val="22"/>
        </w:rPr>
        <w:t xml:space="preserve">La función thin reduce cualquier serie a un máximo de mil quinientos puntos antes de dibujarla, tomando uno de cada n y conservando siempre el último. Una trayectoria de cien mil pasos no produce, por tanto, cien mil llamadas al lienzo, sino mil quinientas, sin que la curva pierda definición apreciable a la resolución de pantalla.</w:t>
      </w:r>
    </w:p>
    <w:p>
      <w:pPr>
        <w:spacing w:after="120" w:line="276"/>
        <w:jc w:val="both"/>
      </w:pPr>
      <w:r>
        <w:rPr>
          <w:b w:val="false"/>
          <w:bCs w:val="false"/>
          <w:i w:val="false"/>
          <w:iCs w:val="false"/>
          <w:sz w:val="22"/>
          <w:szCs w:val="22"/>
        </w:rPr>
        <w:t xml:space="preserve">La función mm obtiene el mínimo y el máximo de un arreglo mediante un recorrido incremental, en lugar de desplegar el arreglo como argumentos de Math.min, que con series largas agota la pila de llamadas.</w:t>
      </w:r>
    </w:p>
    <w:p>
      <w:pPr>
        <w:spacing w:after="120" w:line="276"/>
        <w:jc w:val="both"/>
      </w:pPr>
      <w:r>
        <w:rPr>
          <w:b w:val="false"/>
          <w:bCs w:val="false"/>
          <w:i w:val="false"/>
          <w:iCs w:val="false"/>
          <w:sz w:val="22"/>
          <w:szCs w:val="22"/>
        </w:rPr>
        <w:t xml:space="preserve">En el módulo P3.8 el paso de integración se adapta a la longitud de la serie de datos cargada, de modo que ninguna integración supere los veinte mil pasos con independencia del archivo que el estudiante suministre.</w:t>
      </w:r>
    </w:p>
    <w:p>
      <w:pPr>
        <w:pStyle w:val="Heading2"/>
        <w:spacing w:after="120" w:before="260"/>
      </w:pPr>
      <w:bookmarkStart w:name="_Toc43" w:id="43"/>
      <w:r>
        <w:t xml:space="preserve">8.2. Control de la animación</w:t>
      </w:r>
      <w:bookmarkEnd w:id="43"/>
    </w:p>
    <w:p>
      <w:pPr>
        <w:spacing w:after="120" w:line="276"/>
        <w:jc w:val="both"/>
      </w:pPr>
      <w:r>
        <w:rPr>
          <w:b w:val="false"/>
          <w:bCs w:val="false"/>
          <w:i w:val="false"/>
          <w:iCs w:val="false"/>
          <w:sz w:val="22"/>
          <w:szCs w:val="22"/>
        </w:rPr>
        <w:t xml:space="preserve">El mecanismo de testigo descrito en el apartado 6.7 garantiza que en ningún momento haya dos bucles de animación compitiendo por el mismo lienzo. La velocidad es una preferencia global, común a todos los módulos, que persiste entre sesiones en el almacenamiento local.</w:t>
      </w:r>
    </w:p>
    <w:p>
      <w:pPr>
        <w:pStyle w:val="Heading2"/>
        <w:spacing w:after="120" w:before="260"/>
      </w:pPr>
      <w:bookmarkStart w:name="_Toc44" w:id="44"/>
      <w:r>
        <w:t xml:space="preserve">8.3. Gestión de la memoria</w:t>
      </w:r>
      <w:bookmarkEnd w:id="44"/>
    </w:p>
    <w:p>
      <w:pPr>
        <w:spacing w:after="120" w:line="276"/>
        <w:jc w:val="both"/>
      </w:pPr>
      <w:r>
        <w:rPr>
          <w:b w:val="false"/>
          <w:bCs w:val="false"/>
          <w:i w:val="false"/>
          <w:iCs w:val="false"/>
          <w:sz w:val="22"/>
          <w:szCs w:val="22"/>
        </w:rPr>
        <w:t xml:space="preserve">Los solucionadores modifican el arreglo de estado en el sitio y solo integrate reserva memoria, al copiar el estado en cada paso para construir la trayectoria. El diccionario PLOTS se vacía al cambiar de módulo, de forma que las series del módulo anterior quedan disponibles para la recolección de basura y el generador de reportes nunca mezcla datos de dos ejercicios distintos.</w:t>
      </w:r>
    </w:p>
    <w:p>
      <w:pPr>
        <w:pStyle w:val="Heading1"/>
        <w:spacing w:after="160" w:before="360"/>
      </w:pPr>
      <w:bookmarkStart w:name="_Toc45" w:id="45"/>
      <w:r>
        <w:t xml:space="preserve">9. PLAN DE PRUEBAS</w:t>
      </w:r>
      <w:bookmarkEnd w:id="45"/>
    </w:p>
    <w:p>
      <w:pPr>
        <w:pStyle w:val="Heading2"/>
        <w:spacing w:after="120" w:before="260"/>
      </w:pPr>
      <w:bookmarkStart w:name="_Toc46" w:id="46"/>
      <w:r>
        <w:t xml:space="preserve">9.1. Tipos de prueba aplicados</w:t>
      </w:r>
      <w:bookmarkEnd w:id="4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shd w:fill="D9E2F3" w:val="clear"/>
            <w:tcMar>
              <w:top w:type="dxa" w:w="60"/>
              <w:left w:type="dxa" w:w="90"/>
              <w:bottom w:type="dxa" w:w="60"/>
              <w:right w:type="dxa" w:w="90"/>
            </w:tcMar>
          </w:tcPr>
          <w:p>
            <w:pPr>
              <w:spacing w:after="0"/>
              <w:jc w:val="left"/>
            </w:pPr>
            <w:r>
              <w:rPr>
                <w:b/>
                <w:bCs/>
                <w:sz w:val="18"/>
                <w:szCs w:val="18"/>
              </w:rPr>
              <w:t xml:space="preserve">Tipo</w:t>
            </w:r>
          </w:p>
        </w:tc>
        <w:tc>
          <w:tcPr>
            <w:tcW w:type="dxa" w:w="4118"/>
            <w:shd w:fill="D9E2F3" w:val="clear"/>
            <w:tcMar>
              <w:top w:type="dxa" w:w="60"/>
              <w:left w:type="dxa" w:w="90"/>
              <w:bottom w:type="dxa" w:w="60"/>
              <w:right w:type="dxa" w:w="90"/>
            </w:tcMar>
          </w:tcPr>
          <w:p>
            <w:pPr>
              <w:spacing w:after="0"/>
              <w:jc w:val="left"/>
            </w:pPr>
            <w:r>
              <w:rPr>
                <w:b/>
                <w:bCs/>
                <w:sz w:val="18"/>
                <w:szCs w:val="18"/>
              </w:rPr>
              <w:t xml:space="preserve">Objetivo</w:t>
            </w:r>
          </w:p>
        </w:tc>
        <w:tc>
          <w:tcPr>
            <w:tcW w:type="dxa" w:w="3744"/>
            <w:shd w:fill="D9E2F3" w:val="clear"/>
            <w:tcMar>
              <w:top w:type="dxa" w:w="60"/>
              <w:left w:type="dxa" w:w="90"/>
              <w:bottom w:type="dxa" w:w="60"/>
              <w:right w:type="dxa" w:w="90"/>
            </w:tcMar>
          </w:tcPr>
          <w:p>
            <w:pPr>
              <w:spacing w:after="0"/>
              <w:jc w:val="left"/>
            </w:pPr>
            <w:r>
              <w:rPr>
                <w:b/>
                <w:bCs/>
                <w:sz w:val="18"/>
                <w:szCs w:val="18"/>
              </w:rPr>
              <w:t xml:space="preserve">Medio</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Humo</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Comprobar que los veintitrés módulos se construyen y ejecutan sin excepción, incluidos todos sus botones.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Banco de humo sobre Node, con un entorno simulado de documento y lienzo</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Validación científica</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Contrastar los resultados contra soluciones analíticas y propiedades teóricas conocidas.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Banco de comprobaciones numéricas sobre Node</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Integración</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Verificar la navegación, la sesión, el idioma y la generación de reportes en un navegador real.</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Playwright sobre Google Chrome</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Compatibilidad</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Confirmar el funcionamiento en navegadores de escritorio y en anchos de pantalla reducidos.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Inspección manual y automatizada de la disposición</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Rendimiento</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Medir el tiempo de ejecución de cada módulo y de sus botones.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Instrumentación temporal incluida en el banco de humo</w:t>
            </w:r>
          </w:p>
        </w:tc>
      </w:tr>
    </w:tbl>
    <w:p>
      <w:pPr>
        <w:spacing w:after="220"/>
        <w:jc w:val="center"/>
      </w:pPr>
      <w:r>
        <w:rPr>
          <w:i/>
          <w:iCs/>
          <w:color w:val="444444"/>
          <w:sz w:val="18"/>
          <w:szCs w:val="18"/>
        </w:rPr>
        <w:t xml:space="preserve">Tabla 9. Tipos de prueba aplicados al sistema</w:t>
      </w:r>
    </w:p>
    <w:p>
      <w:pPr>
        <w:pStyle w:val="Heading2"/>
        <w:spacing w:after="120" w:before="260"/>
      </w:pPr>
      <w:bookmarkStart w:name="_Toc47" w:id="47"/>
      <w:r>
        <w:t xml:space="preserve">9.2. Pruebas de humo</w:t>
      </w:r>
      <w:bookmarkEnd w:id="47"/>
    </w:p>
    <w:p>
      <w:pPr>
        <w:spacing w:after="120" w:line="276"/>
        <w:jc w:val="both"/>
      </w:pPr>
      <w:r>
        <w:rPr>
          <w:b w:val="false"/>
          <w:bCs w:val="false"/>
          <w:i w:val="false"/>
          <w:iCs w:val="false"/>
          <w:sz w:val="22"/>
          <w:szCs w:val="22"/>
        </w:rPr>
        <w:t xml:space="preserve">El banco recorre el catálogo de módulos, construye para cada uno sus controles con los valores por omisión, invoca la función run y después acciona uno a uno todos los botones declarados. Cualquier excepción detiene el banco e identifica el módulo y el botón responsables. El resultado de la última ejecución es la superación de los veintitrés módulos sin fallos.</w:t>
      </w:r>
    </w:p>
    <w:p>
      <w:pPr>
        <w:spacing w:after="120" w:line="276"/>
        <w:jc w:val="both"/>
      </w:pPr>
      <w:r>
        <w:rPr>
          <w:b w:val="false"/>
          <w:bCs w:val="false"/>
          <w:i w:val="false"/>
          <w:iCs w:val="false"/>
          <w:sz w:val="22"/>
          <w:szCs w:val="22"/>
        </w:rPr>
        <w:t xml:space="preserve">La ejecución está instrumentada: el banco informa del tiempo de la llamada a run y del tiempo total incluidos los botones, lo que permite detectar regresiones de rendimiento. El módulo más costoso es A3A.1, por integrar once algoritmos a lo largo de un barrido completo de pasos de tiempo.</w:t>
      </w:r>
    </w:p>
    <w:p>
      <w:pPr>
        <w:pStyle w:val="Heading2"/>
        <w:spacing w:after="120" w:before="260"/>
      </w:pPr>
      <w:bookmarkStart w:name="_Toc48" w:id="48"/>
      <w:r>
        <w:t xml:space="preserve">9.3. Validación científica</w:t>
      </w:r>
      <w:bookmarkEnd w:id="48"/>
    </w:p>
    <w:p>
      <w:pPr>
        <w:spacing w:after="120" w:line="276"/>
        <w:jc w:val="both"/>
      </w:pPr>
      <w:r>
        <w:rPr>
          <w:b w:val="false"/>
          <w:bCs w:val="false"/>
          <w:i w:val="false"/>
          <w:iCs w:val="false"/>
          <w:sz w:val="22"/>
          <w:szCs w:val="22"/>
        </w:rPr>
        <w:t xml:space="preserve">El segundo banco comprueba treinta y ocho afirmaciones numéricas, agrupadas en los bloques siguientes. Todas se superan en la ejecución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D9E2F3" w:val="clear"/>
            <w:tcMar>
              <w:top w:type="dxa" w:w="60"/>
              <w:left w:type="dxa" w:w="90"/>
              <w:bottom w:type="dxa" w:w="60"/>
              <w:right w:type="dxa" w:w="90"/>
            </w:tcMar>
          </w:tcPr>
          <w:p>
            <w:pPr>
              <w:spacing w:after="0"/>
              <w:jc w:val="left"/>
            </w:pPr>
            <w:r>
              <w:rPr>
                <w:b/>
                <w:bCs/>
                <w:sz w:val="18"/>
                <w:szCs w:val="18"/>
              </w:rPr>
              <w:t xml:space="preserve">Bloque</w:t>
            </w:r>
          </w:p>
        </w:tc>
        <w:tc>
          <w:tcPr>
            <w:tcW w:type="dxa" w:w="6365"/>
            <w:shd w:fill="D9E2F3" w:val="clear"/>
            <w:tcMar>
              <w:top w:type="dxa" w:w="60"/>
              <w:left w:type="dxa" w:w="90"/>
              <w:bottom w:type="dxa" w:w="60"/>
              <w:right w:type="dxa" w:w="90"/>
            </w:tcMar>
          </w:tcPr>
          <w:p>
            <w:pPr>
              <w:spacing w:after="0"/>
              <w:jc w:val="left"/>
            </w:pPr>
            <w:r>
              <w:rPr>
                <w:b/>
                <w:bCs/>
                <w:sz w:val="18"/>
                <w:szCs w:val="18"/>
              </w:rPr>
              <w:t xml:space="preserve">Qué comprueba</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A3A.1 · pendiente log‑log del error global</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Que el orden de convergencia medido de cada algoritmo sobre el oscilador armónico, a lo largo de cinco periodos, coincide con su orden nominal. Se documenta que Euler y punto medio son inestables y que su pendiente aparente supera por ello su orden nominal.</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A3A.1 · equivalencias y propiedades</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Las identidades que el apéndice afirma entre algoritmos y las propiedades que les atribuye.</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A3A.2 · RK45 de Fehlberg</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La exactitud del par encajado sobre una órbita kepleriana de excentricidad 0,8 a lo largo de tres órbitas.</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A3A.3 · propiedad simpléctica</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Que el área de una región del espacio de fases se conserva a lo largo de sesenta periodos bajo los algoritmos simplécticos.</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A3A.4 · extrapolación de Richardson</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La ganancia de orden que produce la extrapolación.</w:t>
            </w:r>
          </w:p>
        </w:tc>
      </w:tr>
      <w:tr>
        <w:tc>
          <w:tcPr>
            <w:tcW w:type="dxa" w:w="2995"/>
            <w:shd w:fill="FFFFFF" w:val="clear"/>
            <w:tcMar>
              <w:top w:type="dxa" w:w="60"/>
              <w:left w:type="dxa" w:w="90"/>
              <w:bottom w:type="dxa" w:w="60"/>
              <w:right w:type="dxa" w:w="90"/>
            </w:tcMar>
          </w:tcPr>
          <w:p>
            <w:pPr>
              <w:spacing w:after="0"/>
              <w:jc w:val="left"/>
            </w:pPr>
            <w:r>
              <w:rPr>
                <w:b w:val="false"/>
                <w:bCs w:val="false"/>
                <w:sz w:val="18"/>
                <w:szCs w:val="18"/>
              </w:rPr>
              <w:t xml:space="preserve">§3.11 · emergencia del arrastre</w:t>
            </w:r>
          </w:p>
        </w:tc>
        <w:tc>
          <w:tcPr>
            <w:tcW w:type="dxa" w:w="6365"/>
            <w:shd w:fill="FFFFFF" w:val="clear"/>
            <w:tcMar>
              <w:top w:type="dxa" w:w="60"/>
              <w:left w:type="dxa" w:w="90"/>
              <w:bottom w:type="dxa" w:w="60"/>
              <w:right w:type="dxa" w:w="90"/>
            </w:tcMar>
          </w:tcPr>
          <w:p>
            <w:pPr>
              <w:spacing w:after="0"/>
              <w:jc w:val="left"/>
            </w:pPr>
            <w:r>
              <w:rPr>
                <w:b w:val="false"/>
                <w:bCs w:val="false"/>
                <w:sz w:val="18"/>
                <w:szCs w:val="18"/>
              </w:rPr>
              <w:t xml:space="preserve">Que la fuerza media del modelo microscópico es una función impar de la velocidad, con una asimetría residual del 0,34 %, y que la velocidad terminal que predice el modelo microscópico, −1,0780, concuerda con la que se obtiene del ajuste, −1,0731.</w:t>
            </w:r>
          </w:p>
        </w:tc>
      </w:tr>
    </w:tbl>
    <w:p>
      <w:pPr>
        <w:spacing w:after="220"/>
        <w:jc w:val="center"/>
      </w:pPr>
      <w:r>
        <w:rPr>
          <w:i/>
          <w:iCs/>
          <w:color w:val="444444"/>
          <w:sz w:val="18"/>
          <w:szCs w:val="18"/>
        </w:rPr>
        <w:t xml:space="preserve">Tabla 10. Bloques de la validación científica</w:t>
      </w:r>
    </w:p>
    <w:p>
      <w:pPr>
        <w:pStyle w:val="Heading2"/>
        <w:spacing w:after="120" w:before="260"/>
      </w:pPr>
      <w:bookmarkStart w:name="_Toc49" w:id="49"/>
      <w:r>
        <w:t xml:space="preserve">9.4. Defectos detectados y corregidos</w:t>
      </w:r>
      <w:bookmarkEnd w:id="49"/>
    </w:p>
    <w:p>
      <w:pPr>
        <w:spacing w:after="120" w:line="276"/>
        <w:jc w:val="both"/>
      </w:pPr>
      <w:r>
        <w:rPr>
          <w:b w:val="false"/>
          <w:bCs w:val="false"/>
          <w:i w:val="false"/>
          <w:iCs w:val="false"/>
          <w:sz w:val="22"/>
          <w:szCs w:val="22"/>
        </w:rPr>
        <w:t xml:space="preserve">Durante la verificación se localizaron y corrigieron los defectos siguientes, que se documentan por su valor metodológico.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tblHeader/>
        </w:trPr>
        <w:tc>
          <w:tcPr>
            <w:tcW w:type="dxa" w:w="2246"/>
            <w:shd w:fill="D9E2F3" w:val="clear"/>
            <w:tcMar>
              <w:top w:type="dxa" w:w="60"/>
              <w:left w:type="dxa" w:w="90"/>
              <w:bottom w:type="dxa" w:w="60"/>
              <w:right w:type="dxa" w:w="90"/>
            </w:tcMar>
          </w:tcPr>
          <w:p>
            <w:pPr>
              <w:spacing w:after="0"/>
              <w:jc w:val="left"/>
            </w:pPr>
            <w:r>
              <w:rPr>
                <w:b/>
                <w:bCs/>
                <w:sz w:val="18"/>
                <w:szCs w:val="18"/>
              </w:rPr>
              <w:t xml:space="preserve">Defecto</w:t>
            </w:r>
          </w:p>
        </w:tc>
        <w:tc>
          <w:tcPr>
            <w:tcW w:type="dxa" w:w="3931"/>
            <w:shd w:fill="D9E2F3" w:val="clear"/>
            <w:tcMar>
              <w:top w:type="dxa" w:w="60"/>
              <w:left w:type="dxa" w:w="90"/>
              <w:bottom w:type="dxa" w:w="60"/>
              <w:right w:type="dxa" w:w="90"/>
            </w:tcMar>
          </w:tcPr>
          <w:p>
            <w:pPr>
              <w:spacing w:after="0"/>
              <w:jc w:val="left"/>
            </w:pPr>
            <w:r>
              <w:rPr>
                <w:b/>
                <w:bCs/>
                <w:sz w:val="18"/>
                <w:szCs w:val="18"/>
              </w:rPr>
              <w:t xml:space="preserve">Diagnóstico</w:t>
            </w:r>
          </w:p>
        </w:tc>
        <w:tc>
          <w:tcPr>
            <w:tcW w:type="dxa" w:w="3183"/>
            <w:shd w:fill="D9E2F3" w:val="clear"/>
            <w:tcMar>
              <w:top w:type="dxa" w:w="60"/>
              <w:left w:type="dxa" w:w="90"/>
              <w:bottom w:type="dxa" w:w="60"/>
              <w:right w:type="dxa" w:w="90"/>
            </w:tcMar>
          </w:tcPr>
          <w:p>
            <w:pPr>
              <w:spacing w:after="0"/>
              <w:jc w:val="left"/>
            </w:pPr>
            <w:r>
              <w:rPr>
                <w:b/>
                <w:bCs/>
                <w:sz w:val="18"/>
                <w:szCs w:val="18"/>
              </w:rPr>
              <w:t xml:space="preserve">Corrección</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Signo del hamiltoniano sombra</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Con el orden de actualización de la ecuación 3.34 —primero la velocidad y después la posición— la cantidad conservada lleva signo negativo. El signo positivo corresponde al orden inverso.</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Se comprobó numéricamente: la cantidad con signo negativo oscila 7·10⁻¹⁴ frente a 2,5·10⁻¹ de la energía. Corregido en P3.1 y A3A.3, con la explicación en pantalla.</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Métrica de error engañosa</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Medir solo la diferencia de posición tras un número entero de periodos hacía que todo algoritmo aparentase un orden más del que tiene: RK4 marcaba cinco y Euler‑Richardson 2,86.</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Se pasó a medir el máximo de la norma del error en posición y velocidad a lo largo de toda la trayectoria. La pendiente de Euler‑Richardson en E3.2 pasó de 2,86 a 2,00.</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Fracción de animación negativa</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La marca de tiempo del primer cuadro puede ser anterior al instante de arranque, lo que produce una fracción negativa y un acceso fuera de rango.</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Se acota la fracción inferiormente a cero.</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Navegación por fragmento inoperante</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Cambiar el fragmento de la dirección no conmutaba de módulo.</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Se añadió un escuchador del evento de cambio de fragmento.</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Módulos sin animación</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E3.2, E3.3, E3.4, E3.5 y A3A.4 dibujaban el resultado final sin animarlo.</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Los cinco se reescribieron como módulos animados. A A3A.4 se le añadió además una vista geométrica y un barrido lineal del paso.</w:t>
            </w:r>
          </w:p>
        </w:tc>
      </w:tr>
      <w:tr>
        <w:tc>
          <w:tcPr>
            <w:tcW w:type="dxa" w:w="2246"/>
            <w:shd w:fill="FFFFFF" w:val="clear"/>
            <w:tcMar>
              <w:top w:type="dxa" w:w="60"/>
              <w:left w:type="dxa" w:w="90"/>
              <w:bottom w:type="dxa" w:w="60"/>
              <w:right w:type="dxa" w:w="90"/>
            </w:tcMar>
          </w:tcPr>
          <w:p>
            <w:pPr>
              <w:spacing w:after="0"/>
              <w:jc w:val="left"/>
            </w:pPr>
            <w:r>
              <w:rPr>
                <w:b w:val="false"/>
                <w:bCs w:val="false"/>
                <w:sz w:val="18"/>
                <w:szCs w:val="18"/>
              </w:rPr>
              <w:t xml:space="preserve">Desplazamiento horizontal en móvil</w:t>
            </w:r>
          </w:p>
        </w:tc>
        <w:tc>
          <w:tcPr>
            <w:tcW w:type="dxa" w:w="3931"/>
            <w:shd w:fill="FFFFFF" w:val="clear"/>
            <w:tcMar>
              <w:top w:type="dxa" w:w="60"/>
              <w:left w:type="dxa" w:w="90"/>
              <w:bottom w:type="dxa" w:w="60"/>
              <w:right w:type="dxa" w:w="90"/>
            </w:tcMar>
          </w:tcPr>
          <w:p>
            <w:pPr>
              <w:spacing w:after="0"/>
              <w:jc w:val="left"/>
            </w:pPr>
            <w:r>
              <w:rPr>
                <w:b w:val="false"/>
                <w:bCs w:val="false"/>
                <w:sz w:val="18"/>
                <w:szCs w:val="18"/>
              </w:rPr>
              <w:t xml:space="preserve">El ancho intrínseco de las listas desplegables desbordaba la ventana.</w:t>
            </w:r>
          </w:p>
        </w:tc>
        <w:tc>
          <w:tcPr>
            <w:tcW w:type="dxa" w:w="3183"/>
            <w:shd w:fill="FFFFFF" w:val="clear"/>
            <w:tcMar>
              <w:top w:type="dxa" w:w="60"/>
              <w:left w:type="dxa" w:w="90"/>
              <w:bottom w:type="dxa" w:w="60"/>
              <w:right w:type="dxa" w:w="90"/>
            </w:tcMar>
          </w:tcPr>
          <w:p>
            <w:pPr>
              <w:spacing w:after="0"/>
              <w:jc w:val="left"/>
            </w:pPr>
            <w:r>
              <w:rPr>
                <w:b w:val="false"/>
                <w:bCs w:val="false"/>
                <w:sz w:val="18"/>
                <w:szCs w:val="18"/>
              </w:rPr>
              <w:t xml:space="preserve">Anchura al cien por cien en la consulta de medios.</w:t>
            </w:r>
          </w:p>
        </w:tc>
      </w:tr>
    </w:tbl>
    <w:p>
      <w:pPr>
        <w:spacing w:after="220"/>
        <w:jc w:val="center"/>
      </w:pPr>
      <w:r>
        <w:rPr>
          <w:i/>
          <w:iCs/>
          <w:color w:val="444444"/>
          <w:sz w:val="18"/>
          <w:szCs w:val="18"/>
        </w:rPr>
        <w:t xml:space="preserve">Tabla 11. Defectos detectados durante la verificación y su corrección</w:t>
      </w:r>
    </w:p>
    <w:p>
      <w:pPr>
        <w:pStyle w:val="Heading2"/>
        <w:spacing w:after="120" w:before="260"/>
      </w:pPr>
      <w:bookmarkStart w:name="_Toc50" w:id="50"/>
      <w:r>
        <w:t xml:space="preserve">9.5. Rendimiento</w:t>
      </w:r>
      <w:bookmarkEnd w:id="50"/>
    </w:p>
    <w:p>
      <w:pPr>
        <w:spacing w:after="120" w:line="276"/>
        <w:jc w:val="both"/>
      </w:pPr>
      <w:r>
        <w:rPr>
          <w:b w:val="false"/>
          <w:bCs w:val="false"/>
          <w:i w:val="false"/>
          <w:iCs w:val="false"/>
          <w:sz w:val="22"/>
          <w:szCs w:val="22"/>
        </w:rPr>
        <w:t xml:space="preserve">Ningún módulo supera el segundo de cálculo en la ejecución del banco de humo sobre un equipo de escritorio corriente, con lo que se satisface el requisito RNF-001. La animación se mantiene fluida porque, como se explicó, el coste por cuadro no depende del sistema físico simulado.</w:t>
      </w:r>
    </w:p>
    <w:p>
      <w:pPr>
        <w:pStyle w:val="Heading2"/>
        <w:spacing w:after="120" w:before="260"/>
      </w:pPr>
      <w:bookmarkStart w:name="_Toc51" w:id="51"/>
      <w:r>
        <w:t xml:space="preserve">9.6. Compatibilidad</w:t>
      </w:r>
      <w:bookmarkEnd w:id="51"/>
    </w:p>
    <w:p>
      <w:pPr>
        <w:spacing w:after="120" w:line="276"/>
        <w:jc w:val="both"/>
      </w:pPr>
      <w:r>
        <w:rPr>
          <w:b w:val="false"/>
          <w:bCs w:val="false"/>
          <w:i w:val="false"/>
          <w:iCs w:val="false"/>
          <w:sz w:val="22"/>
          <w:szCs w:val="22"/>
        </w:rPr>
        <w:t xml:space="preserve">El sistema se ha verificado en navegadores basados en Chromium. No emplea ninguna característica posterior a ES2020 ni ninguna interfaz experimental. La única dependencia del entorno es la presencia de un lienzo bidimensional y, de forma opcional, del almacenamiento de sesión y local: todas las lecturas y escrituras de almacenamiento están protegidas, de modo que el simulador sigue funcionando en una ventana privada o con el almacenamiento bloqueado, simplemente sin recordar las preferencias.</w:t>
      </w:r>
    </w:p>
    <w:p>
      <w:pPr>
        <w:pStyle w:val="Heading1"/>
        <w:spacing w:after="160" w:before="360"/>
      </w:pPr>
      <w:bookmarkStart w:name="_Toc52" w:id="52"/>
      <w:r>
        <w:t xml:space="preserve">10. USABILIDAD DEL SOFTWARE (ISO/IEC 25010:2011)</w:t>
      </w:r>
      <w:bookmarkEnd w:id="52"/>
    </w:p>
    <w:p>
      <w:pPr>
        <w:pBdr>
          <w:top w:val="single" w:color="BF9000" w:sz="6"/>
          <w:left w:val="single" w:color="BF9000" w:sz="6"/>
          <w:bottom w:val="single" w:color="BF9000" w:sz="6"/>
          <w:right w:val="single" w:color="BF9000" w:sz="6"/>
        </w:pBdr>
        <w:shd w:fill="FFF2CC" w:val="clear"/>
        <w:spacing w:after="240" w:before="120"/>
        <w:jc w:val="both"/>
      </w:pPr>
      <w:r>
        <w:rPr>
          <w:b/>
          <w:bCs/>
          <w:sz w:val="20"/>
          <w:szCs w:val="20"/>
        </w:rPr>
        <w:t xml:space="preserve">SECCIÓN PENDIENTE. El instrumento de medición está construido e integrado en el simulador, pero todavía no se ha aplicado a la muestra de estudiantes. Los apartados 10.1 a 10.3 describen la metodología y el instrumento, ya definidos; los apartados 10.4 a 10.7 se completarán cuando se disponga de las respuestas.</w:t>
      </w:r>
    </w:p>
    <w:p>
      <w:pPr>
        <w:pStyle w:val="Heading2"/>
        <w:spacing w:after="120" w:before="260"/>
      </w:pPr>
      <w:bookmarkStart w:name="_Toc53" w:id="53"/>
      <w:r>
        <w:t xml:space="preserve">10.1. Metodología</w:t>
      </w:r>
      <w:bookmarkEnd w:id="53"/>
    </w:p>
    <w:p>
      <w:pPr>
        <w:spacing w:after="120" w:line="276"/>
        <w:jc w:val="both"/>
      </w:pPr>
      <w:r>
        <w:rPr>
          <w:b w:val="false"/>
          <w:bCs w:val="false"/>
          <w:i w:val="false"/>
          <w:iCs w:val="false"/>
          <w:sz w:val="22"/>
          <w:szCs w:val="22"/>
        </w:rPr>
        <w:t xml:space="preserve">La evaluación de la usabilidad sigue el modelo de calidad del producto de la norma ISO/IEC 25010:2011. Se aplica un cuestionario de veinticuatro ítems valorados en una escala Likert de cinco puntos, donde uno significa total desacuerdo y cinco total acuerdo. Los ítems se reparten en siete dimensiones.</w:t>
      </w:r>
    </w:p>
    <w:p>
      <w:pPr>
        <w:spacing w:after="120" w:line="276"/>
        <w:jc w:val="both"/>
      </w:pPr>
      <w:r>
        <w:rPr>
          <w:b w:val="false"/>
          <w:bCs w:val="false"/>
          <w:i w:val="false"/>
          <w:iCs w:val="false"/>
          <w:sz w:val="22"/>
          <w:szCs w:val="22"/>
        </w:rPr>
        <w:t xml:space="preserve">Cuatro ítems —el tercero, el sexto, el noveno y el decimocuarto— están redactados en sentido negativo. Su puntuación se invierte antes de promediar, mediante la transformación seis menos el valor marcado, de modo que en todos los casos una puntuación alta indique mejor usabilidad. Esta alternancia de polaridad es una precaución metodológica frente al sesgo de aquiescencia, la tendencia del encuestado a mostrarse de acuerdo con todo.</w:t>
      </w:r>
    </w:p>
    <w:p>
      <w:pPr>
        <w:spacing w:after="120" w:line="276"/>
        <w:jc w:val="both"/>
      </w:pPr>
      <w:r>
        <w:rPr>
          <w:b w:val="false"/>
          <w:bCs w:val="false"/>
          <w:i w:val="false"/>
          <w:iCs w:val="false"/>
          <w:sz w:val="22"/>
          <w:szCs w:val="22"/>
        </w:rPr>
        <w:t xml:space="preserve">La puntuación de cada dimensión se obtiene promediando sus ítems y transformando la media a porcentaje:</w:t>
      </w:r>
    </w:p>
    <w:p>
      <w:pPr>
        <w:shd w:fill="F2F2F2" w:val="clear"/>
        <w:spacing w:after="60"/>
      </w:pPr>
      <w:r>
        <w:rPr>
          <w:rFonts w:ascii="Consolas" w:cs="Consolas" w:eastAsia="Consolas" w:hAnsi="Consolas"/>
          <w:sz w:val="18"/>
          <w:szCs w:val="18"/>
        </w:rPr>
        <w:t xml:space="preserve">Score (%) = (Media - 1) / 4 x 100</w:t>
      </w:r>
    </w:p>
    <w:p>
      <w:pPr>
        <w:spacing w:after="120" w:line="276"/>
        <w:jc w:val="both"/>
      </w:pPr>
      <w:r>
        <w:rPr>
          <w:b w:val="false"/>
          <w:bCs w:val="false"/>
          <w:i w:val="false"/>
          <w:iCs w:val="false"/>
          <w:sz w:val="22"/>
          <w:szCs w:val="22"/>
        </w:rPr>
        <w:t xml:space="preserve">El nivel cualitativo se asigna según la escala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5054"/>
      </w:tblGrid>
      <w:tr>
        <w:trPr>
          <w:tblHeader/>
        </w:trPr>
        <w:tc>
          <w:tcPr>
            <w:tcW w:type="dxa" w:w="1498"/>
            <w:shd w:fill="D9E2F3" w:val="clear"/>
            <w:tcMar>
              <w:top w:type="dxa" w:w="60"/>
              <w:left w:type="dxa" w:w="90"/>
              <w:bottom w:type="dxa" w:w="60"/>
              <w:right w:type="dxa" w:w="90"/>
            </w:tcMar>
          </w:tcPr>
          <w:p>
            <w:pPr>
              <w:spacing w:after="0"/>
              <w:jc w:val="left"/>
            </w:pPr>
            <w:r>
              <w:rPr>
                <w:b/>
                <w:bCs/>
                <w:sz w:val="18"/>
                <w:szCs w:val="18"/>
              </w:rPr>
              <w:t xml:space="preserve">Nivel</w:t>
            </w:r>
          </w:p>
        </w:tc>
        <w:tc>
          <w:tcPr>
            <w:tcW w:type="dxa" w:w="2808"/>
            <w:shd w:fill="D9E2F3" w:val="clear"/>
            <w:tcMar>
              <w:top w:type="dxa" w:w="60"/>
              <w:left w:type="dxa" w:w="90"/>
              <w:bottom w:type="dxa" w:w="60"/>
              <w:right w:type="dxa" w:w="90"/>
            </w:tcMar>
          </w:tcPr>
          <w:p>
            <w:pPr>
              <w:spacing w:after="0"/>
              <w:jc w:val="left"/>
            </w:pPr>
            <w:r>
              <w:rPr>
                <w:b/>
                <w:bCs/>
                <w:sz w:val="18"/>
                <w:szCs w:val="18"/>
              </w:rPr>
              <w:t xml:space="preserve">Rango de puntuación</w:t>
            </w:r>
          </w:p>
        </w:tc>
        <w:tc>
          <w:tcPr>
            <w:tcW w:type="dxa" w:w="5054"/>
            <w:shd w:fill="D9E2F3" w:val="clear"/>
            <w:tcMar>
              <w:top w:type="dxa" w:w="60"/>
              <w:left w:type="dxa" w:w="90"/>
              <w:bottom w:type="dxa" w:w="60"/>
              <w:right w:type="dxa" w:w="90"/>
            </w:tcMar>
          </w:tcPr>
          <w:p>
            <w:pPr>
              <w:spacing w:after="0"/>
              <w:jc w:val="left"/>
            </w:pPr>
            <w:r>
              <w:rPr>
                <w:b/>
                <w:bCs/>
                <w:sz w:val="18"/>
                <w:szCs w:val="18"/>
              </w:rPr>
              <w:t xml:space="preserve">Interpretación</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Alto</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 70 %</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La dimensión satisface las expectativas de los usuarios.</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Moderado</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50 % – 69 %</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La dimensión es aceptable pero admite mejora.</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Bajo</w:t>
            </w:r>
          </w:p>
        </w:tc>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&lt; 50 %</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La dimensión requiere intervención.</w:t>
            </w:r>
          </w:p>
        </w:tc>
      </w:tr>
    </w:tbl>
    <w:p>
      <w:pPr>
        <w:spacing w:after="220"/>
        <w:jc w:val="center"/>
      </w:pPr>
      <w:r>
        <w:rPr>
          <w:i/>
          <w:iCs/>
          <w:color w:val="444444"/>
          <w:sz w:val="18"/>
          <w:szCs w:val="18"/>
        </w:rPr>
        <w:t xml:space="preserve">Tabla 12. Escala de interpretación de las puntuaciones de usabilidad</w:t>
      </w:r>
    </w:p>
    <w:p>
      <w:pPr>
        <w:pStyle w:val="Heading2"/>
        <w:spacing w:after="120" w:before="260"/>
      </w:pPr>
      <w:bookmarkStart w:name="_Toc54" w:id="54"/>
      <w:r>
        <w:t xml:space="preserve">10.2. Dimensiones evaluadas</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D9E2F3" w:val="clear"/>
            <w:tcMar>
              <w:top w:type="dxa" w:w="60"/>
              <w:left w:type="dxa" w:w="90"/>
              <w:bottom w:type="dxa" w:w="60"/>
              <w:right w:type="dxa" w:w="90"/>
            </w:tcMar>
          </w:tcPr>
          <w:p>
            <w:pPr>
              <w:spacing w:after="0"/>
              <w:jc w:val="left"/>
            </w:pPr>
            <w:r>
              <w:rPr>
                <w:b/>
                <w:bCs/>
                <w:sz w:val="18"/>
                <w:szCs w:val="18"/>
              </w:rPr>
              <w:t xml:space="preserve">Dimensión</w:t>
            </w:r>
          </w:p>
        </w:tc>
        <w:tc>
          <w:tcPr>
            <w:tcW w:type="dxa" w:w="5803"/>
            <w:shd w:fill="D9E2F3" w:val="clear"/>
            <w:tcMar>
              <w:top w:type="dxa" w:w="60"/>
              <w:left w:type="dxa" w:w="90"/>
              <w:bottom w:type="dxa" w:w="60"/>
              <w:right w:type="dxa" w:w="90"/>
            </w:tcMar>
          </w:tcPr>
          <w:p>
            <w:pPr>
              <w:spacing w:after="0"/>
              <w:jc w:val="left"/>
            </w:pPr>
            <w:r>
              <w:rPr>
                <w:b/>
                <w:bCs/>
                <w:sz w:val="18"/>
                <w:szCs w:val="18"/>
              </w:rPr>
              <w:t xml:space="preserve">Qué mide</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Reconocimiento de la adecuación</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En qué medida el usuario reconoce si el software sirve para lo que necesita.</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Capacidad de aprendizaje</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Esfuerzo necesario para aprender a utilizarlo.</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Operabilidad</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Facilidad de manejo y de control.</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Protección frente a errores del usuario</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Prevención de errores y facilidad de recuperación.</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Estética de la interfaz</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Agrado visual y claridad de la presentación.</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Accesibilidad</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Posibilidad de uso por personas con distintas características y capacidades.</w:t>
            </w:r>
          </w:p>
        </w:tc>
      </w:tr>
      <w:tr>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Satisfacción</w:t>
            </w:r>
          </w:p>
        </w:tc>
        <w:tc>
          <w:tcPr>
            <w:tcW w:type="dxa" w:w="5803"/>
            <w:shd w:fill="FFFFFF" w:val="clear"/>
            <w:tcMar>
              <w:top w:type="dxa" w:w="60"/>
              <w:left w:type="dxa" w:w="90"/>
              <w:bottom w:type="dxa" w:w="60"/>
              <w:right w:type="dxa" w:w="90"/>
            </w:tcMar>
          </w:tcPr>
          <w:p>
            <w:pPr>
              <w:spacing w:after="0"/>
              <w:jc w:val="left"/>
            </w:pPr>
            <w:r>
              <w:rPr>
                <w:b w:val="false"/>
                <w:bCs w:val="false"/>
                <w:sz w:val="18"/>
                <w:szCs w:val="18"/>
              </w:rPr>
              <w:t xml:space="preserve">Grado de conformidad del usuario con la experiencia de uso.</w:t>
            </w:r>
          </w:p>
        </w:tc>
      </w:tr>
    </w:tbl>
    <w:p>
      <w:pPr>
        <w:spacing w:after="220"/>
        <w:jc w:val="center"/>
      </w:pPr>
      <w:r>
        <w:rPr>
          <w:i/>
          <w:iCs/>
          <w:color w:val="444444"/>
          <w:sz w:val="18"/>
          <w:szCs w:val="18"/>
        </w:rPr>
        <w:t xml:space="preserve">Tabla 13. Dimensiones del instrumento de usabilidad</w:t>
      </w:r>
    </w:p>
    <w:p>
      <w:pPr>
        <w:pStyle w:val="Heading2"/>
        <w:spacing w:after="120" w:before="260"/>
      </w:pPr>
      <w:bookmarkStart w:name="_Toc55" w:id="55"/>
      <w:r>
        <w:t xml:space="preserve">10.3. Aplicación del instrumento en el simulador</w:t>
      </w:r>
      <w:bookmarkEnd w:id="55"/>
    </w:p>
    <w:p>
      <w:pPr>
        <w:spacing w:after="120" w:line="276"/>
        <w:jc w:val="both"/>
      </w:pPr>
      <w:r>
        <w:rPr>
          <w:b w:val="false"/>
          <w:bCs w:val="false"/>
          <w:i w:val="false"/>
          <w:iCs w:val="false"/>
          <w:sz w:val="22"/>
          <w:szCs w:val="22"/>
        </w:rPr>
        <w:t xml:space="preserve">El cuestionario está integrado en el propio software. El botón «Evaluación Simulador», situado en la esquina superior derecha bajo el selector de idioma, abre un modal con los veinticuatro ítems. Al enviarlo, el sistema invierte los ítems negativos, calcula las medias por dimensión, aplica la fórmula de puntuación, asigna los niveles y genera un archivo de texto plano con la identificación del estudiante, las respuestas individuales y los resultados agregados. El modal se cierra tras la descarga.</w:t>
      </w:r>
    </w:p>
    <w:p>
      <w:pPr>
        <w:spacing w:after="120" w:line="276"/>
        <w:jc w:val="both"/>
      </w:pPr>
      <w:r>
        <w:rPr>
          <w:b w:val="false"/>
          <w:bCs w:val="false"/>
          <w:i w:val="false"/>
          <w:iCs w:val="false"/>
          <w:sz w:val="22"/>
          <w:szCs w:val="22"/>
        </w:rPr>
        <w:t xml:space="preserve">El instrumento se presenta en el idioma activo de la interfaz, con los veinticuatro ítems y los nombres de las siete dimensiones traducidos.</w:t>
      </w:r>
    </w:p>
    <w:p>
      <w:pPr>
        <w:pStyle w:val="Heading2"/>
        <w:spacing w:after="120" w:before="260"/>
      </w:pPr>
      <w:bookmarkStart w:name="_Toc56" w:id="56"/>
      <w:r>
        <w:t xml:space="preserve">10.4. Resultados globales</w:t>
      </w:r>
      <w:bookmarkEnd w:id="56"/>
    </w:p>
    <w:p>
      <w:pPr>
        <w:spacing w:after="120" w:line="276"/>
        <w:jc w:val="both"/>
      </w:pPr>
      <w:r>
        <w:rPr>
          <w:b w:val="false"/>
          <w:bCs w:val="false"/>
          <w:i/>
          <w:iCs/>
          <w:sz w:val="22"/>
          <w:szCs w:val="22"/>
        </w:rPr>
        <w:t xml:space="preserve">Pendiente. Se completará con el tamaño de la muestra, la media global, la desviación típica y el nivel global alcanzado.</w:t>
      </w:r>
    </w:p>
    <w:p>
      <w:pPr>
        <w:pStyle w:val="Heading2"/>
        <w:spacing w:after="120" w:before="260"/>
      </w:pPr>
      <w:bookmarkStart w:name="_Toc57" w:id="57"/>
      <w:r>
        <w:t xml:space="preserve">10.5. Estadísticos por ítem</w:t>
      </w:r>
      <w:bookmarkEnd w:id="57"/>
    </w:p>
    <w:p>
      <w:pPr>
        <w:spacing w:after="120" w:line="276"/>
        <w:jc w:val="both"/>
      </w:pPr>
      <w:r>
        <w:rPr>
          <w:b w:val="false"/>
          <w:bCs w:val="false"/>
          <w:i/>
          <w:iCs/>
          <w:sz w:val="22"/>
          <w:szCs w:val="22"/>
        </w:rPr>
        <w:t xml:space="preserve">Pendiente. Se completará con la media, la desviación típica y la distribución de frecuencias de cada uno de los veinticuatro ítems.</w:t>
      </w:r>
    </w:p>
    <w:p>
      <w:pPr>
        <w:pStyle w:val="Heading2"/>
        <w:spacing w:after="120" w:before="260"/>
      </w:pPr>
      <w:bookmarkStart w:name="_Toc58" w:id="58"/>
      <w:r>
        <w:t xml:space="preserve">10.6. Distribución porcentual de respuestas</w:t>
      </w:r>
      <w:bookmarkEnd w:id="58"/>
    </w:p>
    <w:p>
      <w:pPr>
        <w:spacing w:after="120" w:line="276"/>
        <w:jc w:val="both"/>
      </w:pPr>
      <w:r>
        <w:rPr>
          <w:b w:val="false"/>
          <w:bCs w:val="false"/>
          <w:i/>
          <w:iCs/>
          <w:sz w:val="22"/>
          <w:szCs w:val="22"/>
        </w:rPr>
        <w:t xml:space="preserve">Pendiente. Se completará con el reparto porcentual de las cinco opciones de la escala para cada dimensión.</w:t>
      </w:r>
    </w:p>
    <w:p>
      <w:pPr>
        <w:pStyle w:val="Heading2"/>
        <w:spacing w:after="120" w:before="260"/>
      </w:pPr>
      <w:bookmarkStart w:name="_Toc59" w:id="59"/>
      <w:r>
        <w:t xml:space="preserve">10.7. Análisis por dimensión y conclusiones</w:t>
      </w:r>
      <w:bookmarkEnd w:id="59"/>
    </w:p>
    <w:p>
      <w:pPr>
        <w:spacing w:after="120" w:line="276"/>
        <w:jc w:val="both"/>
      </w:pPr>
      <w:r>
        <w:rPr>
          <w:b w:val="false"/>
          <w:bCs w:val="false"/>
          <w:i/>
          <w:iCs/>
          <w:sz w:val="22"/>
          <w:szCs w:val="22"/>
        </w:rPr>
        <w:t xml:space="preserve">Pendiente. Se completará con el análisis individual de las siete dimensiones y con las conclusiones del estudio de usabilidad.</w:t>
      </w:r>
    </w:p>
    <w:p>
      <w:pPr>
        <w:pStyle w:val="Heading1"/>
        <w:spacing w:after="160" w:before="360"/>
      </w:pPr>
      <w:bookmarkStart w:name="_Toc60" w:id="60"/>
      <w:r>
        <w:t xml:space="preserve">11. RESTRICCIONES Y SUPUESTOS</w:t>
      </w:r>
      <w:bookmarkEnd w:id="60"/>
    </w:p>
    <w:p>
      <w:pPr>
        <w:pStyle w:val="Heading2"/>
        <w:spacing w:after="120" w:before="260"/>
      </w:pPr>
      <w:bookmarkStart w:name="_Toc61" w:id="61"/>
      <w:r>
        <w:t xml:space="preserve">11.1. Restricciones</w:t>
      </w:r>
      <w:bookmarkEnd w:id="61"/>
    </w:p>
    <w:p>
      <w:pPr>
        <w:pStyle w:val="ListParagraph"/>
        <w:numPr>
          <w:ilvl w:val="0"/>
          <w:numId w:val="1"/>
        </w:numPr>
        <w:spacing w:after="60" w:line="276"/>
        <w:jc w:val="both"/>
      </w:pPr>
      <w:r>
        <w:t xml:space="preserve">El sistema se ejecuta íntegramente en el cliente; no dispone de servidor ni de base de datos, por lo que no puede conservar los resultados de un estudiante más allá de la sesión del navegador.</w:t>
      </w:r>
    </w:p>
    <w:p>
      <w:pPr>
        <w:pStyle w:val="ListParagraph"/>
        <w:numPr>
          <w:ilvl w:val="0"/>
          <w:numId w:val="1"/>
        </w:numPr>
        <w:spacing w:after="60" w:line="276"/>
        <w:jc w:val="both"/>
      </w:pPr>
      <w:r>
        <w:t xml:space="preserve">La identificación del estudiante no está autenticada: el formulario de acceso cumple una función de rotulación de los reportes, no de control de acceso.</w:t>
      </w:r>
    </w:p>
    <w:p>
      <w:pPr>
        <w:pStyle w:val="ListParagraph"/>
        <w:numPr>
          <w:ilvl w:val="0"/>
          <w:numId w:val="1"/>
        </w:numPr>
        <w:spacing w:after="60" w:line="276"/>
        <w:jc w:val="both"/>
      </w:pPr>
      <w:r>
        <w:t xml:space="preserve">La aritmética empleada es la de doble precisión del lenguaje, lo que fija el umbral por debajo del cual el error de redondeo domina sobre el de truncamiento.</w:t>
      </w:r>
    </w:p>
    <w:p>
      <w:pPr>
        <w:pStyle w:val="ListParagraph"/>
        <w:numPr>
          <w:ilvl w:val="0"/>
          <w:numId w:val="1"/>
        </w:numPr>
        <w:spacing w:after="60" w:line="276"/>
        <w:jc w:val="both"/>
      </w:pPr>
      <w:r>
        <w:t xml:space="preserve">La visualización tridimensional se resuelve mediante proyección sobre un lienzo bidimensional, sin eliminación de superficies ocultas ni cálculo de iluminación.</w:t>
      </w:r>
    </w:p>
    <w:p>
      <w:pPr>
        <w:pStyle w:val="Heading2"/>
        <w:spacing w:after="120" w:before="260"/>
      </w:pPr>
      <w:bookmarkStart w:name="_Toc62" w:id="62"/>
      <w:r>
        <w:t xml:space="preserve">11.2. Supuestos</w:t>
      </w:r>
      <w:bookmarkEnd w:id="62"/>
    </w:p>
    <w:p>
      <w:pPr>
        <w:pStyle w:val="ListParagraph"/>
        <w:numPr>
          <w:ilvl w:val="0"/>
          <w:numId w:val="1"/>
        </w:numPr>
        <w:spacing w:after="60" w:line="276"/>
        <w:jc w:val="both"/>
      </w:pPr>
      <w:r>
        <w:t xml:space="preserve">El usuario dispone de un navegador con soporte de HTML5 y ES2020.</w:t>
      </w:r>
    </w:p>
    <w:p>
      <w:pPr>
        <w:pStyle w:val="ListParagraph"/>
        <w:numPr>
          <w:ilvl w:val="0"/>
          <w:numId w:val="1"/>
        </w:numPr>
        <w:spacing w:after="60" w:line="276"/>
        <w:jc w:val="both"/>
      </w:pPr>
      <w:r>
        <w:t xml:space="preserve">El usuario conoce el contenido del capítulo 3 del libro de referencia o lo tiene a mano.</w:t>
      </w:r>
    </w:p>
    <w:p>
      <w:pPr>
        <w:pStyle w:val="ListParagraph"/>
        <w:numPr>
          <w:ilvl w:val="0"/>
          <w:numId w:val="1"/>
        </w:numPr>
        <w:spacing w:after="60" w:line="276"/>
        <w:jc w:val="both"/>
      </w:pPr>
      <w:r>
        <w:t xml:space="preserve">Los valores por omisión de cada módulo reproducen el caso que plantea el libro, de modo que el estudiante obtiene el resultado esperado sin configurar nada.</w:t>
      </w:r>
    </w:p>
    <w:p>
      <w:pPr>
        <w:pStyle w:val="Heading2"/>
        <w:spacing w:after="120" w:before="260"/>
      </w:pPr>
      <w:bookmarkStart w:name="_Toc63" w:id="63"/>
      <w:r>
        <w:t xml:space="preserve">11.3. Requisitos de hardware y software</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shd w:fill="D9E2F3" w:val="clear"/>
            <w:tcMar>
              <w:top w:type="dxa" w:w="60"/>
              <w:left w:type="dxa" w:w="90"/>
              <w:bottom w:type="dxa" w:w="60"/>
              <w:right w:type="dxa" w:w="90"/>
            </w:tcMar>
          </w:tcPr>
          <w:p>
            <w:pPr>
              <w:spacing w:after="0"/>
              <w:jc w:val="left"/>
            </w:pPr>
            <w:r>
              <w:rPr>
                <w:b/>
                <w:bCs/>
                <w:sz w:val="18"/>
                <w:szCs w:val="18"/>
              </w:rPr>
              <w:t xml:space="preserve">Elemento</w:t>
            </w:r>
          </w:p>
        </w:tc>
        <w:tc>
          <w:tcPr>
            <w:tcW w:type="dxa" w:w="3744"/>
            <w:shd w:fill="D9E2F3" w:val="clear"/>
            <w:tcMar>
              <w:top w:type="dxa" w:w="60"/>
              <w:left w:type="dxa" w:w="90"/>
              <w:bottom w:type="dxa" w:w="60"/>
              <w:right w:type="dxa" w:w="90"/>
            </w:tcMar>
          </w:tcPr>
          <w:p>
            <w:pPr>
              <w:spacing w:after="0"/>
              <w:jc w:val="left"/>
            </w:pPr>
            <w:r>
              <w:rPr>
                <w:b/>
                <w:bCs/>
                <w:sz w:val="18"/>
                <w:szCs w:val="18"/>
              </w:rPr>
              <w:t xml:space="preserve">Mínimo</w:t>
            </w:r>
          </w:p>
        </w:tc>
        <w:tc>
          <w:tcPr>
            <w:tcW w:type="dxa" w:w="3557"/>
            <w:shd w:fill="D9E2F3" w:val="clear"/>
            <w:tcMar>
              <w:top w:type="dxa" w:w="60"/>
              <w:left w:type="dxa" w:w="90"/>
              <w:bottom w:type="dxa" w:w="60"/>
              <w:right w:type="dxa" w:w="90"/>
            </w:tcMar>
          </w:tcPr>
          <w:p>
            <w:pPr>
              <w:spacing w:after="0"/>
              <w:jc w:val="left"/>
            </w:pPr>
            <w:r>
              <w:rPr>
                <w:b/>
                <w:bCs/>
                <w:sz w:val="18"/>
                <w:szCs w:val="18"/>
              </w:rPr>
              <w:t xml:space="preserve">Recomendado</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Procesador</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Doble núcleo a 1,6 GHz</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Cuatro núcleos a 2,4 GHz</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Memoria</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2 GB</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4 GB</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Pantalla</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420 px de ancho</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1366 × 768 o superior</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Navegador</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Chrome 90, Firefox 88, Edge 90 o Safari 14</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Última versión estable</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Sistema operativo</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Cualquiera con un navegador compatible</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Windows 10, macOS 12 o Linux reciente</w:t>
            </w:r>
          </w:p>
        </w:tc>
      </w:tr>
      <w:tr>
        <w:tc>
          <w:tcPr>
            <w:tcW w:type="dxa" w:w="2059"/>
            <w:shd w:fill="FFFFFF" w:val="clear"/>
            <w:tcMar>
              <w:top w:type="dxa" w:w="60"/>
              <w:left w:type="dxa" w:w="90"/>
              <w:bottom w:type="dxa" w:w="60"/>
              <w:right w:type="dxa" w:w="90"/>
            </w:tcMar>
          </w:tcPr>
          <w:p>
            <w:pPr>
              <w:spacing w:after="0"/>
              <w:jc w:val="left"/>
            </w:pPr>
            <w:r>
              <w:rPr>
                <w:b w:val="false"/>
                <w:bCs w:val="false"/>
                <w:sz w:val="18"/>
                <w:szCs w:val="18"/>
              </w:rPr>
              <w:t xml:space="preserve">Conexión</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Ninguna si se ejecuta en local</w:t>
            </w:r>
          </w:p>
        </w:tc>
        <w:tc>
          <w:tcPr>
            <w:tcW w:type="dxa" w:w="3557"/>
            <w:shd w:fill="FFFFFF" w:val="clear"/>
            <w:tcMar>
              <w:top w:type="dxa" w:w="60"/>
              <w:left w:type="dxa" w:w="90"/>
              <w:bottom w:type="dxa" w:w="60"/>
              <w:right w:type="dxa" w:w="90"/>
            </w:tcMar>
          </w:tcPr>
          <w:p>
            <w:pPr>
              <w:spacing w:after="0"/>
              <w:jc w:val="left"/>
            </w:pPr>
            <w:r>
              <w:rPr>
                <w:b w:val="false"/>
                <w:bCs w:val="false"/>
                <w:sz w:val="18"/>
                <w:szCs w:val="18"/>
              </w:rPr>
              <w:t xml:space="preserve">Necesaria solo para acceder a la versión publicada</w:t>
            </w:r>
          </w:p>
        </w:tc>
      </w:tr>
    </w:tbl>
    <w:p>
      <w:pPr>
        <w:spacing w:after="220"/>
        <w:jc w:val="center"/>
      </w:pPr>
      <w:r>
        <w:rPr>
          <w:i/>
          <w:iCs/>
          <w:color w:val="444444"/>
          <w:sz w:val="18"/>
          <w:szCs w:val="18"/>
        </w:rPr>
        <w:t xml:space="preserve">Tabla 14. Requisitos de hardware y software</w:t>
      </w:r>
    </w:p>
    <w:p>
      <w:pPr>
        <w:pStyle w:val="Heading1"/>
        <w:spacing w:after="160" w:before="360"/>
      </w:pPr>
      <w:bookmarkStart w:name="_Toc64" w:id="64"/>
      <w:r>
        <w:t xml:space="preserve">12. DISEÑO ARQUITECTÓNICO</w:t>
      </w:r>
      <w:bookmarkEnd w:id="64"/>
    </w:p>
    <w:p>
      <w:pPr>
        <w:spacing w:after="120" w:line="276"/>
        <w:jc w:val="both"/>
      </w:pPr>
      <w:r>
        <w:rPr>
          <w:b w:val="false"/>
          <w:bCs w:val="false"/>
          <w:i w:val="false"/>
          <w:iCs w:val="false"/>
          <w:sz w:val="22"/>
          <w:szCs w:val="22"/>
        </w:rPr>
        <w:t xml:space="preserve">La arquitectura responde al patrón modelo‑vista‑controlador que el propio libro introduce en su capítulo 2, adaptado a un entorno de página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054"/>
        <w:gridCol w:w="2996"/>
      </w:tblGrid>
      <w:tr>
        <w:trPr>
          <w:tblHeader/>
        </w:trPr>
        <w:tc>
          <w:tcPr>
            <w:tcW w:type="dxa" w:w="1310"/>
            <w:shd w:fill="D9E2F3" w:val="clear"/>
            <w:tcMar>
              <w:top w:type="dxa" w:w="60"/>
              <w:left w:type="dxa" w:w="90"/>
              <w:bottom w:type="dxa" w:w="60"/>
              <w:right w:type="dxa" w:w="90"/>
            </w:tcMar>
          </w:tcPr>
          <w:p>
            <w:pPr>
              <w:spacing w:after="0"/>
              <w:jc w:val="left"/>
            </w:pPr>
            <w:r>
              <w:rPr>
                <w:b/>
                <w:bCs/>
                <w:sz w:val="18"/>
                <w:szCs w:val="18"/>
              </w:rPr>
              <w:t xml:space="preserve">Capa</w:t>
            </w:r>
          </w:p>
        </w:tc>
        <w:tc>
          <w:tcPr>
            <w:tcW w:type="dxa" w:w="5054"/>
            <w:shd w:fill="D9E2F3" w:val="clear"/>
            <w:tcMar>
              <w:top w:type="dxa" w:w="60"/>
              <w:left w:type="dxa" w:w="90"/>
              <w:bottom w:type="dxa" w:w="60"/>
              <w:right w:type="dxa" w:w="90"/>
            </w:tcMar>
          </w:tcPr>
          <w:p>
            <w:pPr>
              <w:spacing w:after="0"/>
              <w:jc w:val="left"/>
            </w:pPr>
            <w:r>
              <w:rPr>
                <w:b/>
                <w:bCs/>
                <w:sz w:val="18"/>
                <w:szCs w:val="18"/>
              </w:rPr>
              <w:t xml:space="preserve">Contenido</w:t>
            </w:r>
          </w:p>
        </w:tc>
        <w:tc>
          <w:tcPr>
            <w:tcW w:type="dxa" w:w="2996"/>
            <w:shd w:fill="D9E2F3" w:val="clear"/>
            <w:tcMar>
              <w:top w:type="dxa" w:w="60"/>
              <w:left w:type="dxa" w:w="90"/>
              <w:bottom w:type="dxa" w:w="60"/>
              <w:right w:type="dxa" w:w="90"/>
            </w:tcMar>
          </w:tcPr>
          <w:p>
            <w:pPr>
              <w:spacing w:after="0"/>
              <w:jc w:val="left"/>
            </w:pPr>
            <w:r>
              <w:rPr>
                <w:b/>
                <w:bCs/>
                <w:sz w:val="18"/>
                <w:szCs w:val="18"/>
              </w:rPr>
              <w:t xml:space="preserve">Archivos</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Modelo</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Interfaz ODE, solucionadores, integración, detección de cruces y la física propia de cada módulo.</w:t>
            </w:r>
          </w:p>
        </w:tc>
        <w:tc>
          <w:tcPr>
            <w:tcW w:type="dxa" w:w="2996"/>
            <w:shd w:fill="FFFFFF" w:val="clear"/>
            <w:tcMar>
              <w:top w:type="dxa" w:w="60"/>
              <w:left w:type="dxa" w:w="90"/>
              <w:bottom w:type="dxa" w:w="60"/>
              <w:right w:type="dxa" w:w="90"/>
            </w:tcMar>
          </w:tcPr>
          <w:p>
            <w:pPr>
              <w:spacing w:after="0"/>
              <w:jc w:val="left"/>
            </w:pPr>
            <w:r>
              <w:rPr>
                <w:b w:val="false"/>
                <w:bCs w:val="false"/>
                <w:sz w:val="18"/>
                <w:szCs w:val="18"/>
              </w:rPr>
              <w:t xml:space="preserve">core.js y la función run de cada módulo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Vista</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Dibujo bidimensional y tridimensional, animación, tablas de resultados y hoja de estilos.</w:t>
            </w:r>
          </w:p>
        </w:tc>
        <w:tc>
          <w:tcPr>
            <w:tcW w:type="dxa" w:w="2996"/>
            <w:shd w:fill="FFFFFF" w:val="clear"/>
            <w:tcMar>
              <w:top w:type="dxa" w:w="60"/>
              <w:left w:type="dxa" w:w="90"/>
              <w:bottom w:type="dxa" w:w="60"/>
              <w:right w:type="dxa" w:w="90"/>
            </w:tcMar>
          </w:tcPr>
          <w:p>
            <w:pPr>
              <w:spacing w:after="0"/>
              <w:jc w:val="left"/>
            </w:pPr>
            <w:r>
              <w:rPr>
                <w:b w:val="false"/>
                <w:bCs w:val="false"/>
                <w:sz w:val="18"/>
                <w:szCs w:val="18"/>
              </w:rPr>
              <w:t xml:space="preserve">core.js, styles.css</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Controlador</w:t>
            </w:r>
          </w:p>
        </w:tc>
        <w:tc>
          <w:tcPr>
            <w:tcW w:type="dxa" w:w="5054"/>
            <w:shd w:fill="FFFFFF" w:val="clear"/>
            <w:tcMar>
              <w:top w:type="dxa" w:w="60"/>
              <w:left w:type="dxa" w:w="90"/>
              <w:bottom w:type="dxa" w:w="60"/>
              <w:right w:type="dxa" w:w="90"/>
            </w:tcMar>
          </w:tcPr>
          <w:p>
            <w:pPr>
              <w:spacing w:after="0"/>
              <w:jc w:val="left"/>
            </w:pPr>
            <w:r>
              <w:rPr>
                <w:b w:val="false"/>
                <w:bCs w:val="false"/>
                <w:sz w:val="18"/>
                <w:szCs w:val="18"/>
              </w:rPr>
              <w:t xml:space="preserve">Navegación, generación y lectura de controles, sesión, idioma y reportes.</w:t>
            </w:r>
          </w:p>
        </w:tc>
        <w:tc>
          <w:tcPr>
            <w:tcW w:type="dxa" w:w="2996"/>
            <w:shd w:fill="FFFFFF" w:val="clear"/>
            <w:tcMar>
              <w:top w:type="dxa" w:w="60"/>
              <w:left w:type="dxa" w:w="90"/>
              <w:bottom w:type="dxa" w:w="60"/>
              <w:right w:type="dxa" w:w="90"/>
            </w:tcMar>
          </w:tcPr>
          <w:p>
            <w:pPr>
              <w:spacing w:after="0"/>
              <w:jc w:val="left"/>
            </w:pPr>
            <w:r>
              <w:rPr>
                <w:b w:val="false"/>
                <w:bCs w:val="false"/>
                <w:sz w:val="18"/>
                <w:szCs w:val="18"/>
              </w:rPr>
              <w:t xml:space="preserve">core.js, i18n.js, index.html</w:t>
            </w:r>
          </w:p>
        </w:tc>
      </w:tr>
    </w:tbl>
    <w:p>
      <w:pPr>
        <w:spacing w:after="220"/>
        <w:jc w:val="center"/>
      </w:pPr>
      <w:r>
        <w:rPr>
          <w:i/>
          <w:iCs/>
          <w:color w:val="444444"/>
          <w:sz w:val="18"/>
          <w:szCs w:val="18"/>
        </w:rPr>
        <w:t xml:space="preserve">Tabla 15. Capas de la arquitectura del sistema</w:t>
      </w:r>
    </w:p>
    <w:p>
      <w:pPr>
        <w:spacing w:after="120" w:line="276"/>
        <w:jc w:val="both"/>
      </w:pPr>
      <w:r>
        <w:rPr>
          <w:b w:val="false"/>
          <w:bCs w:val="false"/>
          <w:i w:val="false"/>
          <w:iCs w:val="false"/>
          <w:sz w:val="22"/>
          <w:szCs w:val="22"/>
        </w:rPr>
        <w:t xml:space="preserve">El punto de articulación es el descriptor de módulo: un objeto declarativo que enumera controles y vistas, y aporta una única función imperativa, run. El núcleo no conoce ningún módulo en concreto y los módulos no conocen el funcionamiento interno del núcleo. Añadir un ejercicio consiste exclusivamente en invocar reg con un descriptor nuevo, sin tocar una sola línea del núcleo, lo que satisface el requisito RNF-008.</w:t>
      </w:r>
    </w:p>
    <w:p>
      <w:pPr>
        <w:pStyle w:val="Heading2"/>
        <w:spacing w:after="120" w:before="260"/>
      </w:pPr>
      <w:bookmarkStart w:name="_Toc65" w:id="65"/>
      <w:r>
        <w:t xml:space="preserve">12.1. Estructura del descriptor de módulo</w:t>
      </w:r>
      <w:bookmarkEnd w:id="6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310"/>
        <w:gridCol w:w="6740"/>
      </w:tblGrid>
      <w:tr>
        <w:trPr>
          <w:tblHeader/>
        </w:trPr>
        <w:tc>
          <w:tcPr>
            <w:tcW w:type="dxa" w:w="1310"/>
            <w:shd w:fill="D9E2F3" w:val="clear"/>
            <w:tcMar>
              <w:top w:type="dxa" w:w="60"/>
              <w:left w:type="dxa" w:w="90"/>
              <w:bottom w:type="dxa" w:w="60"/>
              <w:right w:type="dxa" w:w="90"/>
            </w:tcMar>
          </w:tcPr>
          <w:p>
            <w:pPr>
              <w:spacing w:after="0"/>
              <w:jc w:val="left"/>
            </w:pPr>
            <w:r>
              <w:rPr>
                <w:b/>
                <w:bCs/>
                <w:sz w:val="18"/>
                <w:szCs w:val="18"/>
              </w:rPr>
              <w:t xml:space="preserve">Campo</w:t>
            </w:r>
          </w:p>
        </w:tc>
        <w:tc>
          <w:tcPr>
            <w:tcW w:type="dxa" w:w="1310"/>
            <w:shd w:fill="D9E2F3" w:val="clear"/>
            <w:tcMar>
              <w:top w:type="dxa" w:w="60"/>
              <w:left w:type="dxa" w:w="90"/>
              <w:bottom w:type="dxa" w:w="60"/>
              <w:right w:type="dxa" w:w="90"/>
            </w:tcMar>
          </w:tcPr>
          <w:p>
            <w:pPr>
              <w:spacing w:after="0"/>
              <w:jc w:val="left"/>
            </w:pPr>
            <w:r>
              <w:rPr>
                <w:b/>
                <w:bCs/>
                <w:sz w:val="18"/>
                <w:szCs w:val="18"/>
              </w:rPr>
              <w:t xml:space="preserve">Tipo</w:t>
            </w:r>
          </w:p>
        </w:tc>
        <w:tc>
          <w:tcPr>
            <w:tcW w:type="dxa" w:w="6740"/>
            <w:shd w:fill="D9E2F3" w:val="clear"/>
            <w:tcMar>
              <w:top w:type="dxa" w:w="60"/>
              <w:left w:type="dxa" w:w="90"/>
              <w:bottom w:type="dxa" w:w="60"/>
              <w:right w:type="dxa" w:w="90"/>
            </w:tcMar>
          </w:tcPr>
          <w:p>
            <w:pPr>
              <w:spacing w:after="0"/>
              <w:jc w:val="left"/>
            </w:pPr>
            <w:r>
              <w:rPr>
                <w:b/>
                <w:bCs/>
                <w:sz w:val="18"/>
                <w:szCs w:val="18"/>
              </w:rPr>
              <w:t xml:space="preserve">Significado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id</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Identificador único, empleado también como fragmento de la dirección.</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group</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Grupo del desplegable de navegación, normalmente la sección del libro.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sec</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Número de sección del libro.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tag</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Etiqueta corta del ejercicio, por ejemplo P3.1.</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short</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Descripción breve que aparece en el desplegable.</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title</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cadena</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Título completo que encabeza el módulo.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desc</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marcado</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Enunciado del ejercicio.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eq</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marcado</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Ecuaciones del modelo.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controls</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arreglo</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Descriptores de los controles de la interfaz.</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buttons</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arreglo</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Botones de acción y de ajuste rápido.</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views</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arreglo</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Lienzos de visualización, con título y dimensiones.</w:t>
            </w:r>
          </w:p>
        </w:tc>
      </w:tr>
      <w:tr>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run</w:t>
            </w:r>
          </w:p>
        </w:tc>
        <w:tc>
          <w:tcPr>
            <w:tcW w:type="dxa" w:w="1310"/>
            <w:shd w:fill="FFFFFF" w:val="clear"/>
            <w:tcMar>
              <w:top w:type="dxa" w:w="60"/>
              <w:left w:type="dxa" w:w="90"/>
              <w:bottom w:type="dxa" w:w="60"/>
              <w:right w:type="dxa" w:w="90"/>
            </w:tcMar>
          </w:tcPr>
          <w:p>
            <w:pPr>
              <w:spacing w:after="0"/>
              <w:jc w:val="left"/>
            </w:pPr>
            <w:r>
              <w:rPr>
                <w:b w:val="false"/>
                <w:bCs w:val="false"/>
                <w:sz w:val="18"/>
                <w:szCs w:val="18"/>
              </w:rPr>
              <w:t xml:space="preserve">función</w:t>
            </w:r>
          </w:p>
        </w:tc>
        <w:tc>
          <w:tcPr>
            <w:tcW w:type="dxa" w:w="6740"/>
            <w:shd w:fill="FFFFFF" w:val="clear"/>
            <w:tcMar>
              <w:top w:type="dxa" w:w="60"/>
              <w:left w:type="dxa" w:w="90"/>
              <w:bottom w:type="dxa" w:w="60"/>
              <w:right w:type="dxa" w:w="90"/>
            </w:tcMar>
          </w:tcPr>
          <w:p>
            <w:pPr>
              <w:spacing w:after="0"/>
              <w:jc w:val="left"/>
            </w:pPr>
            <w:r>
              <w:rPr>
                <w:b w:val="false"/>
                <w:bCs w:val="false"/>
                <w:sz w:val="18"/>
                <w:szCs w:val="18"/>
              </w:rPr>
              <w:t xml:space="preserve">Ejecuta la simulación; recibe una bandera que indica si debe animarse.</w:t>
            </w:r>
          </w:p>
        </w:tc>
      </w:tr>
    </w:tbl>
    <w:p>
      <w:pPr>
        <w:spacing w:after="220"/>
        <w:jc w:val="center"/>
      </w:pPr>
      <w:r>
        <w:rPr>
          <w:i/>
          <w:iCs/>
          <w:color w:val="444444"/>
          <w:sz w:val="18"/>
          <w:szCs w:val="18"/>
        </w:rPr>
        <w:t xml:space="preserve">Tabla 16. Campos del descriptor de módulo</w:t>
      </w:r>
    </w:p>
    <w:p>
      <w:pPr>
        <w:pStyle w:val="Heading1"/>
        <w:spacing w:after="160" w:before="360"/>
      </w:pPr>
      <w:bookmarkStart w:name="_Toc66" w:id="66"/>
      <w:r>
        <w:t xml:space="preserve">13. DISEÑO DE DATOS</w:t>
      </w:r>
      <w:bookmarkEnd w:id="66"/>
    </w:p>
    <w:p>
      <w:pPr>
        <w:spacing w:after="120" w:line="276"/>
        <w:jc w:val="both"/>
      </w:pPr>
      <w:r>
        <w:rPr>
          <w:b w:val="false"/>
          <w:bCs w:val="false"/>
          <w:i w:val="false"/>
          <w:iCs w:val="false"/>
          <w:sz w:val="22"/>
          <w:szCs w:val="22"/>
        </w:rPr>
        <w:t xml:space="preserve">El sistema no emplea base de datos. Toda la información reside en memoria durante la ejecución, salvo tres valores reducidos que se conservan en el almacenamiento del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685"/>
        <w:gridCol w:w="4306"/>
        <w:gridCol w:w="1871"/>
      </w:tblGrid>
      <w:tr>
        <w:trPr>
          <w:tblHeader/>
        </w:trPr>
        <w:tc>
          <w:tcPr>
            <w:tcW w:type="dxa" w:w="1498"/>
            <w:shd w:fill="D9E2F3" w:val="clear"/>
            <w:tcMar>
              <w:top w:type="dxa" w:w="60"/>
              <w:left w:type="dxa" w:w="90"/>
              <w:bottom w:type="dxa" w:w="60"/>
              <w:right w:type="dxa" w:w="90"/>
            </w:tcMar>
          </w:tcPr>
          <w:p>
            <w:pPr>
              <w:spacing w:after="0"/>
              <w:jc w:val="left"/>
            </w:pPr>
            <w:r>
              <w:rPr>
                <w:b/>
                <w:bCs/>
                <w:sz w:val="18"/>
                <w:szCs w:val="18"/>
              </w:rPr>
              <w:t xml:space="preserve">Clave</w:t>
            </w:r>
          </w:p>
        </w:tc>
        <w:tc>
          <w:tcPr>
            <w:tcW w:type="dxa" w:w="1685"/>
            <w:shd w:fill="D9E2F3" w:val="clear"/>
            <w:tcMar>
              <w:top w:type="dxa" w:w="60"/>
              <w:left w:type="dxa" w:w="90"/>
              <w:bottom w:type="dxa" w:w="60"/>
              <w:right w:type="dxa" w:w="90"/>
            </w:tcMar>
          </w:tcPr>
          <w:p>
            <w:pPr>
              <w:spacing w:after="0"/>
              <w:jc w:val="left"/>
            </w:pPr>
            <w:r>
              <w:rPr>
                <w:b/>
                <w:bCs/>
                <w:sz w:val="18"/>
                <w:szCs w:val="18"/>
              </w:rPr>
              <w:t xml:space="preserve">Almacenamiento</w:t>
            </w:r>
          </w:p>
        </w:tc>
        <w:tc>
          <w:tcPr>
            <w:tcW w:type="dxa" w:w="4306"/>
            <w:shd w:fill="D9E2F3" w:val="clear"/>
            <w:tcMar>
              <w:top w:type="dxa" w:w="60"/>
              <w:left w:type="dxa" w:w="90"/>
              <w:bottom w:type="dxa" w:w="60"/>
              <w:right w:type="dxa" w:w="90"/>
            </w:tcMar>
          </w:tcPr>
          <w:p>
            <w:pPr>
              <w:spacing w:after="0"/>
              <w:jc w:val="left"/>
            </w:pPr>
            <w:r>
              <w:rPr>
                <w:b/>
                <w:bCs/>
                <w:sz w:val="18"/>
                <w:szCs w:val="18"/>
              </w:rPr>
              <w:t xml:space="preserve">Contenido</w:t>
            </w:r>
          </w:p>
        </w:tc>
        <w:tc>
          <w:tcPr>
            <w:tcW w:type="dxa" w:w="1871"/>
            <w:shd w:fill="D9E2F3" w:val="clear"/>
            <w:tcMar>
              <w:top w:type="dxa" w:w="60"/>
              <w:left w:type="dxa" w:w="90"/>
              <w:bottom w:type="dxa" w:w="60"/>
              <w:right w:type="dxa" w:w="90"/>
            </w:tcMar>
          </w:tcPr>
          <w:p>
            <w:pPr>
              <w:spacing w:after="0"/>
              <w:jc w:val="left"/>
            </w:pPr>
            <w:r>
              <w:rPr>
                <w:b/>
                <w:bCs/>
                <w:sz w:val="18"/>
                <w:szCs w:val="18"/>
              </w:rPr>
              <w:t xml:space="preserve">Persistencia</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cap3-sesion</w:t>
            </w:r>
          </w:p>
        </w:tc>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sessionStorage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Nombre, materia, carrera, grupo y semestre del estudiante, en notación JSON.</w:t>
            </w:r>
          </w:p>
        </w:tc>
        <w:tc>
          <w:tcPr>
            <w:tcW w:type="dxa" w:w="1871"/>
            <w:shd w:fill="FFFFFF" w:val="clear"/>
            <w:tcMar>
              <w:top w:type="dxa" w:w="60"/>
              <w:left w:type="dxa" w:w="90"/>
              <w:bottom w:type="dxa" w:w="60"/>
              <w:right w:type="dxa" w:w="90"/>
            </w:tcMar>
          </w:tcPr>
          <w:p>
            <w:pPr>
              <w:spacing w:after="0"/>
              <w:jc w:val="left"/>
            </w:pPr>
            <w:r>
              <w:rPr>
                <w:b w:val="false"/>
                <w:bCs w:val="false"/>
                <w:sz w:val="18"/>
                <w:szCs w:val="18"/>
              </w:rPr>
              <w:t xml:space="preserve">Hasta cerrar el navegador o la pestaña</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cap3-vel</w:t>
            </w:r>
          </w:p>
        </w:tc>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localStorage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Factor de velocidad de animación.</w:t>
            </w:r>
          </w:p>
        </w:tc>
        <w:tc>
          <w:tcPr>
            <w:tcW w:type="dxa" w:w="1871"/>
            <w:shd w:fill="FFFFFF" w:val="clear"/>
            <w:tcMar>
              <w:top w:type="dxa" w:w="60"/>
              <w:left w:type="dxa" w:w="90"/>
              <w:bottom w:type="dxa" w:w="60"/>
              <w:right w:type="dxa" w:w="90"/>
            </w:tcMar>
          </w:tcPr>
          <w:p>
            <w:pPr>
              <w:spacing w:after="0"/>
              <w:jc w:val="left"/>
            </w:pPr>
            <w:r>
              <w:rPr>
                <w:b w:val="false"/>
                <w:bCs w:val="false"/>
                <w:sz w:val="18"/>
                <w:szCs w:val="18"/>
              </w:rPr>
              <w:t xml:space="preserve">Indefinida</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cap3-lang</w:t>
            </w:r>
          </w:p>
        </w:tc>
        <w:tc>
          <w:tcPr>
            <w:tcW w:type="dxa" w:w="1685"/>
            <w:shd w:fill="FFFFFF" w:val="clear"/>
            <w:tcMar>
              <w:top w:type="dxa" w:w="60"/>
              <w:left w:type="dxa" w:w="90"/>
              <w:bottom w:type="dxa" w:w="60"/>
              <w:right w:type="dxa" w:w="90"/>
            </w:tcMar>
          </w:tcPr>
          <w:p>
            <w:pPr>
              <w:spacing w:after="0"/>
              <w:jc w:val="left"/>
            </w:pPr>
            <w:r>
              <w:rPr>
                <w:b w:val="false"/>
                <w:bCs w:val="false"/>
                <w:sz w:val="18"/>
                <w:szCs w:val="18"/>
              </w:rPr>
              <w:t xml:space="preserve">localStorage</w:t>
            </w:r>
          </w:p>
        </w:tc>
        <w:tc>
          <w:tcPr>
            <w:tcW w:type="dxa" w:w="4306"/>
            <w:shd w:fill="FFFFFF" w:val="clear"/>
            <w:tcMar>
              <w:top w:type="dxa" w:w="60"/>
              <w:left w:type="dxa" w:w="90"/>
              <w:bottom w:type="dxa" w:w="60"/>
              <w:right w:type="dxa" w:w="90"/>
            </w:tcMar>
          </w:tcPr>
          <w:p>
            <w:pPr>
              <w:spacing w:after="0"/>
              <w:jc w:val="left"/>
            </w:pPr>
            <w:r>
              <w:rPr>
                <w:b w:val="false"/>
                <w:bCs w:val="false"/>
                <w:sz w:val="18"/>
                <w:szCs w:val="18"/>
              </w:rPr>
              <w:t xml:space="preserve">Idioma de la interfaz.</w:t>
            </w:r>
          </w:p>
        </w:tc>
        <w:tc>
          <w:tcPr>
            <w:tcW w:type="dxa" w:w="1871"/>
            <w:shd w:fill="FFFFFF" w:val="clear"/>
            <w:tcMar>
              <w:top w:type="dxa" w:w="60"/>
              <w:left w:type="dxa" w:w="90"/>
              <w:bottom w:type="dxa" w:w="60"/>
              <w:right w:type="dxa" w:w="90"/>
            </w:tcMar>
          </w:tcPr>
          <w:p>
            <w:pPr>
              <w:spacing w:after="0"/>
              <w:jc w:val="left"/>
            </w:pPr>
            <w:r>
              <w:rPr>
                <w:b w:val="false"/>
                <w:bCs w:val="false"/>
                <w:sz w:val="18"/>
                <w:szCs w:val="18"/>
              </w:rPr>
              <w:t xml:space="preserve">Indefinida</w:t>
            </w:r>
          </w:p>
        </w:tc>
      </w:tr>
    </w:tbl>
    <w:p>
      <w:pPr>
        <w:spacing w:after="220"/>
        <w:jc w:val="center"/>
      </w:pPr>
      <w:r>
        <w:rPr>
          <w:i/>
          <w:iCs/>
          <w:color w:val="444444"/>
          <w:sz w:val="18"/>
          <w:szCs w:val="18"/>
        </w:rPr>
        <w:t xml:space="preserve">Tabla 17. Datos persistidos en el navegador</w:t>
      </w:r>
    </w:p>
    <w:p>
      <w:pPr>
        <w:pStyle w:val="Heading2"/>
        <w:spacing w:after="120" w:before="260"/>
      </w:pPr>
      <w:bookmarkStart w:name="_Toc67" w:id="67"/>
      <w:r>
        <w:t xml:space="preserve">13.1. Estructuras de datos en memoria</w:t>
      </w:r>
      <w:bookmarkEnd w:id="6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shd w:fill="D9E2F3" w:val="clear"/>
            <w:tcMar>
              <w:top w:type="dxa" w:w="60"/>
              <w:left w:type="dxa" w:w="90"/>
              <w:bottom w:type="dxa" w:w="60"/>
              <w:right w:type="dxa" w:w="90"/>
            </w:tcMar>
          </w:tcPr>
          <w:p>
            <w:pPr>
              <w:spacing w:after="0"/>
              <w:jc w:val="left"/>
            </w:pPr>
            <w:r>
              <w:rPr>
                <w:b/>
                <w:bCs/>
                <w:sz w:val="18"/>
                <w:szCs w:val="18"/>
              </w:rPr>
              <w:t xml:space="preserve">Estructura</w:t>
            </w:r>
          </w:p>
        </w:tc>
        <w:tc>
          <w:tcPr>
            <w:tcW w:type="dxa" w:w="4118"/>
            <w:shd w:fill="D9E2F3" w:val="clear"/>
            <w:tcMar>
              <w:top w:type="dxa" w:w="60"/>
              <w:left w:type="dxa" w:w="90"/>
              <w:bottom w:type="dxa" w:w="60"/>
              <w:right w:type="dxa" w:w="90"/>
            </w:tcMar>
          </w:tcPr>
          <w:p>
            <w:pPr>
              <w:spacing w:after="0"/>
              <w:jc w:val="left"/>
            </w:pPr>
            <w:r>
              <w:rPr>
                <w:b/>
                <w:bCs/>
                <w:sz w:val="18"/>
                <w:szCs w:val="18"/>
              </w:rPr>
              <w:t xml:space="preserve">Forma</w:t>
            </w:r>
          </w:p>
        </w:tc>
        <w:tc>
          <w:tcPr>
            <w:tcW w:type="dxa" w:w="3744"/>
            <w:shd w:fill="D9E2F3" w:val="clear"/>
            <w:tcMar>
              <w:top w:type="dxa" w:w="60"/>
              <w:left w:type="dxa" w:w="90"/>
              <w:bottom w:type="dxa" w:w="60"/>
              <w:right w:type="dxa" w:w="90"/>
            </w:tcMar>
          </w:tcPr>
          <w:p>
            <w:pPr>
              <w:spacing w:after="0"/>
              <w:jc w:val="left"/>
            </w:pPr>
            <w:r>
              <w:rPr>
                <w:b/>
                <w:bCs/>
                <w:sz w:val="18"/>
                <w:szCs w:val="18"/>
              </w:rPr>
              <w:t xml:space="preserve">Uso</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Estado</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Arreglo de números; el último elemento es el tiempo.</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Entrada y salida de los solucionadores.</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Trayectoria</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Arreglo de estados.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Resultado de integrate; se recorta para animar y para el reporte.</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Serie</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Objeto con puntos, color, etiqueta, grosor y patrón de trazos.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Unidad de dibujo que consume plot.</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PLOTS</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Diccionario de identificador de lienzo a arreglo de series.</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Última serie dibujada en cada vista; alimenta el reporte.</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MODULES</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Arreglo de descriptores de módulo.</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Catálogo que construye la navegación.</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SESION</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Objeto con los datos del estudiante.</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Encabeza todos los reportes.</w:t>
            </w:r>
          </w:p>
        </w:tc>
      </w:tr>
      <w:tr>
        <w:tc>
          <w:tcPr>
            <w:tcW w:type="dxa" w:w="1498"/>
            <w:shd w:fill="FFFFFF" w:val="clear"/>
            <w:tcMar>
              <w:top w:type="dxa" w:w="60"/>
              <w:left w:type="dxa" w:w="90"/>
              <w:bottom w:type="dxa" w:w="60"/>
              <w:right w:type="dxa" w:w="90"/>
            </w:tcMar>
          </w:tcPr>
          <w:p>
            <w:pPr>
              <w:spacing w:after="0"/>
              <w:jc w:val="left"/>
            </w:pPr>
            <w:r>
              <w:rPr>
                <w:b w:val="false"/>
                <w:bCs w:val="false"/>
                <w:sz w:val="18"/>
                <w:szCs w:val="18"/>
              </w:rPr>
              <w:t xml:space="preserve">VISITADOS</w:t>
            </w:r>
          </w:p>
        </w:tc>
        <w:tc>
          <w:tcPr>
            <w:tcW w:type="dxa" w:w="4118"/>
            <w:shd w:fill="FFFFFF" w:val="clear"/>
            <w:tcMar>
              <w:top w:type="dxa" w:w="60"/>
              <w:left w:type="dxa" w:w="90"/>
              <w:bottom w:type="dxa" w:w="60"/>
              <w:right w:type="dxa" w:w="90"/>
            </w:tcMar>
          </w:tcPr>
          <w:p>
            <w:pPr>
              <w:spacing w:after="0"/>
              <w:jc w:val="left"/>
            </w:pPr>
            <w:r>
              <w:rPr>
                <w:b w:val="false"/>
                <w:bCs w:val="false"/>
                <w:sz w:val="18"/>
                <w:szCs w:val="18"/>
              </w:rPr>
              <w:t xml:space="preserve">Conjunto de etiquetas de módulo.</w:t>
            </w:r>
          </w:p>
        </w:tc>
        <w:tc>
          <w:tcPr>
            <w:tcW w:type="dxa" w:w="3744"/>
            <w:shd w:fill="FFFFFF" w:val="clear"/>
            <w:tcMar>
              <w:top w:type="dxa" w:w="60"/>
              <w:left w:type="dxa" w:w="90"/>
              <w:bottom w:type="dxa" w:w="60"/>
              <w:right w:type="dxa" w:w="90"/>
            </w:tcMar>
          </w:tcPr>
          <w:p>
            <w:pPr>
              <w:spacing w:after="0"/>
              <w:jc w:val="left"/>
            </w:pPr>
            <w:r>
              <w:rPr>
                <w:b w:val="false"/>
                <w:bCs w:val="false"/>
                <w:sz w:val="18"/>
                <w:szCs w:val="18"/>
              </w:rPr>
              <w:t xml:space="preserve">Registra los ejercicios recorridos durante la sesión.</w:t>
            </w:r>
          </w:p>
        </w:tc>
      </w:tr>
    </w:tbl>
    <w:p>
      <w:pPr>
        <w:spacing w:after="220"/>
        <w:jc w:val="center"/>
      </w:pPr>
      <w:r>
        <w:rPr>
          <w:i/>
          <w:iCs/>
          <w:color w:val="444444"/>
          <w:sz w:val="18"/>
          <w:szCs w:val="18"/>
        </w:rPr>
        <w:t xml:space="preserve">Tabla 18. Principales estructuras de datos en memoria</w:t>
      </w:r>
    </w:p>
    <w:p>
      <w:pPr>
        <w:pStyle w:val="Heading1"/>
        <w:spacing w:after="160" w:before="360"/>
      </w:pPr>
      <w:bookmarkStart w:name="_Toc68" w:id="68"/>
      <w:r>
        <w:t xml:space="preserve">14. DISEÑO DE COMPORTAMIENTO</w:t>
      </w:r>
      <w:bookmarkEnd w:id="68"/>
    </w:p>
    <w:p>
      <w:pPr>
        <w:spacing w:after="120" w:line="276"/>
        <w:jc w:val="both"/>
      </w:pPr>
      <w:r>
        <w:rPr>
          <w:b w:val="false"/>
          <w:bCs w:val="false"/>
          <w:i w:val="false"/>
          <w:iCs w:val="false"/>
          <w:sz w:val="22"/>
          <w:szCs w:val="22"/>
        </w:rPr>
        <w:t xml:space="preserve">El ciclo de vida de la aplicación consta de cuatro fases. En el arranque se cargan los guiones en el orden declarado, los módulos se registran, se construye la navegación, se restauran las preferencias de velocidad e idioma y se comprueba la sesión. Si no hay sesión se muestra el modal de acceso, que bloquea la interacción hasta que se suministran el nombre y el programa académico.</w:t>
      </w:r>
    </w:p>
    <w:p>
      <w:pPr>
        <w:spacing w:after="120" w:line="276"/>
        <w:jc w:val="both"/>
      </w:pPr>
      <w:r>
        <w:rPr>
          <w:b w:val="false"/>
          <w:bCs w:val="false"/>
          <w:i w:val="false"/>
          <w:iCs w:val="false"/>
          <w:sz w:val="22"/>
          <w:szCs w:val="22"/>
        </w:rPr>
        <w:t xml:space="preserve">En la selección de módulo se cancela cualquier animación en curso incrementando el testigo, se vacía el diccionario de series, se obtiene el descriptor traducido, se genera el marcado de controles, vistas y botones, y se ejecuta la simulación por primera vez.</w:t>
      </w:r>
    </w:p>
    <w:p>
      <w:pPr>
        <w:spacing w:after="120" w:line="276"/>
        <w:jc w:val="both"/>
      </w:pPr>
      <w:r>
        <w:rPr>
          <w:b w:val="false"/>
          <w:bCs w:val="false"/>
          <w:i w:val="false"/>
          <w:iCs w:val="false"/>
          <w:sz w:val="22"/>
          <w:szCs w:val="22"/>
        </w:rPr>
        <w:t xml:space="preserve">En la simulación se leen los valores de los controles, se integra el sistema, se construyen las series y se entrega la función de dibujo al subsistema de animación. Cualquier modificación de un control vuelve a desencadenar este ciclo completo.</w:t>
      </w:r>
    </w:p>
    <w:p>
      <w:pPr>
        <w:spacing w:after="120" w:line="276"/>
        <w:jc w:val="both"/>
      </w:pPr>
      <w:r>
        <w:rPr>
          <w:b w:val="false"/>
          <w:bCs w:val="false"/>
          <w:i w:val="false"/>
          <w:iCs w:val="false"/>
          <w:sz w:val="22"/>
          <w:szCs w:val="22"/>
        </w:rPr>
        <w:t xml:space="preserve">En la salida, el botón de reporte recupera las series del diccionario, compone el texto y lanza la descarga; el botón de evaluación abre el cuestionario y, al enviarlo, calcula los resultados, descarga el informe y cierra el modal.</w:t>
      </w:r>
    </w:p>
    <w:p>
      <w:pPr>
        <w:pStyle w:val="Heading1"/>
        <w:spacing w:after="160" w:before="360"/>
      </w:pPr>
      <w:bookmarkStart w:name="_Toc69" w:id="69"/>
      <w:r>
        <w:t xml:space="preserve">15. CALIDAD DEL SOFTWARE</w:t>
      </w:r>
      <w:bookmarkEnd w:id="69"/>
    </w:p>
    <w:p>
      <w:pPr>
        <w:pStyle w:val="Heading2"/>
        <w:spacing w:after="120" w:before="260"/>
      </w:pPr>
      <w:bookmarkStart w:name="_Toc70" w:id="70"/>
      <w:r>
        <w:t xml:space="preserve">15.1. Robustez</w:t>
      </w:r>
      <w:bookmarkEnd w:id="70"/>
    </w:p>
    <w:p>
      <w:pPr>
        <w:spacing w:after="120" w:line="276"/>
        <w:jc w:val="both"/>
      </w:pPr>
      <w:r>
        <w:rPr>
          <w:b w:val="false"/>
          <w:bCs w:val="false"/>
          <w:i w:val="false"/>
          <w:iCs w:val="false"/>
          <w:sz w:val="22"/>
          <w:szCs w:val="22"/>
        </w:rPr>
        <w:t xml:space="preserve">Todos los accesos al almacenamiento del navegador están protegidos, de modo que el simulador funciona en ventanas privadas y con el almacenamiento deshabilitado. La función integrate incorpora un tope de pasos que impide que una divergencia numérica bloquee la interfaz. Los módulos que detectan divergencia interrumpen la integración y lo comunican. El formulario de acceso valida los campos obligatorios antes de permitir el paso.</w:t>
      </w:r>
    </w:p>
    <w:p>
      <w:pPr>
        <w:pStyle w:val="Heading2"/>
        <w:spacing w:after="120" w:before="260"/>
      </w:pPr>
      <w:bookmarkStart w:name="_Toc71" w:id="71"/>
      <w:r>
        <w:t xml:space="preserve">15.2. Extensibilidad</w:t>
      </w:r>
      <w:bookmarkEnd w:id="71"/>
    </w:p>
    <w:p>
      <w:pPr>
        <w:spacing w:after="120" w:line="276"/>
        <w:jc w:val="both"/>
      </w:pPr>
      <w:r>
        <w:rPr>
          <w:b w:val="false"/>
          <w:bCs w:val="false"/>
          <w:i w:val="false"/>
          <w:iCs w:val="false"/>
          <w:sz w:val="22"/>
          <w:szCs w:val="22"/>
        </w:rPr>
        <w:t xml:space="preserve">Añadir un ejercicio requiere únicamente invocar reg con un descriptor nuevo. Añadir un idioma requiere añadir una entrada al diccionario de interfaz y las traducciones de los módulos. Añadir un algoritmo de integración de uso general requiere añadir una entrada al objeto Solvers. En ninguno de los tres casos se modifica código existente.</w:t>
      </w:r>
    </w:p>
    <w:p>
      <w:pPr>
        <w:pStyle w:val="Heading2"/>
        <w:spacing w:after="120" w:before="260"/>
      </w:pPr>
      <w:bookmarkStart w:name="_Toc72" w:id="72"/>
      <w:r>
        <w:t xml:space="preserve">15.3. Desempeño</w:t>
      </w:r>
      <w:bookmarkEnd w:id="72"/>
    </w:p>
    <w:p>
      <w:pPr>
        <w:spacing w:after="120" w:line="276"/>
        <w:jc w:val="both"/>
      </w:pPr>
      <w:r>
        <w:rPr>
          <w:b w:val="false"/>
          <w:bCs w:val="false"/>
          <w:i w:val="false"/>
          <w:iCs w:val="false"/>
          <w:sz w:val="22"/>
          <w:szCs w:val="22"/>
        </w:rPr>
        <w:t xml:space="preserve">Se cumple el requisito RNF-001: ningún módulo supera el segundo de cálculo. La separación entre cálculo y dibujo, junto con el adelgazamiento de las series, mantiene constante el coste por cuadro.</w:t>
      </w:r>
    </w:p>
    <w:p>
      <w:pPr>
        <w:pStyle w:val="Heading2"/>
        <w:spacing w:after="120" w:before="260"/>
      </w:pPr>
      <w:bookmarkStart w:name="_Toc73" w:id="73"/>
      <w:r>
        <w:t xml:space="preserve">15.4. Integridad</w:t>
      </w:r>
      <w:bookmarkEnd w:id="73"/>
    </w:p>
    <w:p>
      <w:pPr>
        <w:spacing w:after="120" w:line="276"/>
        <w:jc w:val="both"/>
      </w:pPr>
      <w:r>
        <w:rPr>
          <w:b w:val="false"/>
          <w:bCs w:val="false"/>
          <w:i w:val="false"/>
          <w:iCs w:val="false"/>
          <w:sz w:val="22"/>
          <w:szCs w:val="22"/>
        </w:rPr>
        <w:t xml:space="preserve">La traducción de un módulo se realiza sobre una copia del descriptor que conserva intactos identificadores y funciones, por lo que cambiar de idioma no puede alterar el comportamiento. El botón de reporte se añade por concatenación y no mutando el arreglo de botones del módulo, de modo que mostrar un módulo repetidas veces no acumula botones.</w:t>
      </w:r>
    </w:p>
    <w:p>
      <w:pPr>
        <w:pStyle w:val="Heading2"/>
        <w:spacing w:after="120" w:before="260"/>
      </w:pPr>
      <w:bookmarkStart w:name="_Toc74" w:id="74"/>
      <w:r>
        <w:t xml:space="preserve">15.5. Portabilidad</w:t>
      </w:r>
      <w:bookmarkEnd w:id="74"/>
    </w:p>
    <w:p>
      <w:pPr>
        <w:spacing w:after="120" w:line="276"/>
        <w:jc w:val="both"/>
      </w:pPr>
      <w:r>
        <w:rPr>
          <w:b w:val="false"/>
          <w:bCs w:val="false"/>
          <w:i w:val="false"/>
          <w:iCs w:val="false"/>
          <w:sz w:val="22"/>
          <w:szCs w:val="22"/>
        </w:rPr>
        <w:t xml:space="preserve">No hay dependencias externas, proceso de compilación ni requisitos de servidor. La aplicación se ejecuta abriendo el archivo index.html o sirviendo la carpeta con cualquier servidor estático.</w:t>
      </w:r>
    </w:p>
    <w:p>
      <w:pPr>
        <w:pStyle w:val="Heading2"/>
        <w:spacing w:after="120" w:before="260"/>
      </w:pPr>
      <w:bookmarkStart w:name="_Toc75" w:id="75"/>
      <w:r>
        <w:t xml:space="preserve">15.6. Mantenibilidad</w:t>
      </w:r>
      <w:bookmarkEnd w:id="75"/>
    </w:p>
    <w:p>
      <w:pPr>
        <w:spacing w:after="120" w:line="276"/>
        <w:jc w:val="both"/>
      </w:pPr>
      <w:r>
        <w:rPr>
          <w:b w:val="false"/>
          <w:bCs w:val="false"/>
          <w:i w:val="false"/>
          <w:iCs w:val="false"/>
          <w:sz w:val="22"/>
          <w:szCs w:val="22"/>
        </w:rPr>
        <w:t xml:space="preserve">El código está comentado en español, con las referencias a las ecuaciones y secciones del libro allí donde la implementación reproduce una fórmula concreta. Las decisiones que no resultan evidentes —el signo del hamiltoniano sombra, la elección de la métrica de error, la cota inferior de la fracción de animación— están justificadas en comentarios junto al código al que afectan.</w:t>
      </w:r>
    </w:p>
    <w:p>
      <w:pPr>
        <w:pStyle w:val="Heading2"/>
        <w:spacing w:after="120" w:before="260"/>
      </w:pPr>
      <w:bookmarkStart w:name="_Toc76" w:id="76"/>
      <w:r>
        <w:t xml:space="preserve">15.7. Lista de verificación de calidad</w:t>
      </w:r>
      <w:bookmarkEnd w:id="7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shd w:fill="D9E2F3" w:val="clear"/>
            <w:tcMar>
              <w:top w:type="dxa" w:w="60"/>
              <w:left w:type="dxa" w:w="90"/>
              <w:bottom w:type="dxa" w:w="60"/>
              <w:right w:type="dxa" w:w="90"/>
            </w:tcMar>
          </w:tcPr>
          <w:p>
            <w:pPr>
              <w:spacing w:after="0"/>
              <w:jc w:val="left"/>
            </w:pPr>
            <w:r>
              <w:rPr>
                <w:b/>
                <w:bCs/>
                <w:sz w:val="18"/>
                <w:szCs w:val="18"/>
              </w:rPr>
              <w:t xml:space="preserve">Criterio</w:t>
            </w:r>
          </w:p>
        </w:tc>
        <w:tc>
          <w:tcPr>
            <w:tcW w:type="dxa" w:w="2621"/>
            <w:shd w:fill="D9E2F3" w:val="clear"/>
            <w:tcMar>
              <w:top w:type="dxa" w:w="60"/>
              <w:left w:type="dxa" w:w="90"/>
              <w:bottom w:type="dxa" w:w="60"/>
              <w:right w:type="dxa" w:w="90"/>
            </w:tcMar>
          </w:tcPr>
          <w:p>
            <w:pPr>
              <w:spacing w:after="0"/>
              <w:jc w:val="left"/>
            </w:pPr>
            <w:r>
              <w:rPr>
                <w:b/>
                <w:bCs/>
                <w:sz w:val="18"/>
                <w:szCs w:val="18"/>
              </w:rPr>
              <w:t xml:space="preserve">Estado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Los veintitrés módulos se ejecutan sin excepción</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Las treinta y ocho comprobaciones numéricas se superan</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Ausencia de dependencias externas</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Interfaz completa en español e inglés</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Reporte en texto plano por ejercicio</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Instrumento de usabilidad integrado en el software</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Aplicación del instrumento de usabilidad a la muestra</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Pendiente</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Sin desplazamiento horizontal entre 420 y 1600 px</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r>
        <w:tc>
          <w:tcPr>
            <w:tcW w:type="dxa" w:w="6739"/>
            <w:shd w:fill="FFFFFF" w:val="clear"/>
            <w:tcMar>
              <w:top w:type="dxa" w:w="60"/>
              <w:left w:type="dxa" w:w="90"/>
              <w:bottom w:type="dxa" w:w="60"/>
              <w:right w:type="dxa" w:w="90"/>
            </w:tcMar>
          </w:tcPr>
          <w:p>
            <w:pPr>
              <w:spacing w:after="0"/>
              <w:jc w:val="left"/>
            </w:pPr>
            <w:r>
              <w:rPr>
                <w:b w:val="false"/>
                <w:bCs w:val="false"/>
                <w:sz w:val="18"/>
                <w:szCs w:val="18"/>
              </w:rPr>
              <w:t xml:space="preserve">Funcionamiento sin almacenamiento disponible</w:t>
            </w:r>
          </w:p>
        </w:tc>
        <w:tc>
          <w:tcPr>
            <w:tcW w:type="dxa" w:w="2621"/>
            <w:shd w:fill="FFFFFF" w:val="clear"/>
            <w:tcMar>
              <w:top w:type="dxa" w:w="60"/>
              <w:left w:type="dxa" w:w="90"/>
              <w:bottom w:type="dxa" w:w="60"/>
              <w:right w:type="dxa" w:w="90"/>
            </w:tcMar>
          </w:tcPr>
          <w:p>
            <w:pPr>
              <w:spacing w:after="0"/>
              <w:jc w:val="left"/>
            </w:pPr>
            <w:r>
              <w:rPr>
                <w:b w:val="false"/>
                <w:bCs w:val="false"/>
                <w:sz w:val="18"/>
                <w:szCs w:val="18"/>
              </w:rPr>
              <w:t xml:space="preserve">Cumplido</w:t>
            </w:r>
          </w:p>
        </w:tc>
      </w:tr>
    </w:tbl>
    <w:p>
      <w:pPr>
        <w:spacing w:after="220"/>
        <w:jc w:val="center"/>
      </w:pPr>
      <w:r>
        <w:rPr>
          <w:i/>
          <w:iCs/>
          <w:color w:val="444444"/>
          <w:sz w:val="18"/>
          <w:szCs w:val="18"/>
        </w:rPr>
        <w:t xml:space="preserve">Tabla 19. Lista de verificación de calidad</w:t>
      </w:r>
    </w:p>
    <w:p>
      <w:pPr>
        <w:pStyle w:val="Heading1"/>
        <w:spacing w:after="160" w:before="360"/>
      </w:pPr>
      <w:bookmarkStart w:name="_Toc77" w:id="77"/>
      <w:r>
        <w:t xml:space="preserve">16. PORTABILIDAD Y COMPATIBILIDAD</w:t>
      </w:r>
      <w:bookmarkEnd w:id="77"/>
    </w:p>
    <w:p>
      <w:pPr>
        <w:spacing w:after="120" w:line="276"/>
        <w:jc w:val="both"/>
      </w:pPr>
      <w:r>
        <w:rPr>
          <w:b w:val="false"/>
          <w:bCs w:val="false"/>
          <w:i w:val="false"/>
          <w:iCs w:val="false"/>
          <w:sz w:val="22"/>
          <w:szCs w:val="22"/>
        </w:rPr>
        <w:t xml:space="preserve">El sistema se distribuye como una carpeta de archivos estáticos. Se ha verificado su funcionamiento al abrirlo directamente desde el sistema de archivos, al servirlo mediante un servidor estático local y al publicarlo en GitHub Pages. Los recursos se referencian con rutas relativas y llevan un sufijo de versión en la cadena de consulta, que permite forzar la actualización de la caché del navegador cuando se publica una revisión: la caché de GitHub Pages conserva los recursos durante diez minutos, de modo que sin ese sufijo una corrección reciente puede no verse de inmediato.</w:t>
      </w:r>
    </w:p>
    <w:p>
      <w:pPr>
        <w:pStyle w:val="Heading1"/>
        <w:spacing w:after="160" w:before="360"/>
      </w:pPr>
      <w:bookmarkStart w:name="_Toc78" w:id="78"/>
      <w:r>
        <w:t xml:space="preserve">17. SEGURIDAD E INTEGRIDAD</w:t>
      </w:r>
      <w:bookmarkEnd w:id="78"/>
    </w:p>
    <w:p>
      <w:pPr>
        <w:spacing w:after="120" w:line="276"/>
        <w:jc w:val="both"/>
      </w:pPr>
      <w:r>
        <w:rPr>
          <w:b w:val="false"/>
          <w:bCs w:val="false"/>
          <w:i w:val="false"/>
          <w:iCs w:val="false"/>
          <w:sz w:val="22"/>
          <w:szCs w:val="22"/>
        </w:rPr>
        <w:t xml:space="preserve">El sistema no transmite información a ningún servidor. Los datos que el estudiante introduce en el formulario de acceso permanecen en el almacenamiento de sesión de su propio navegador y se borran al cerrarlo. Los reportes se generan en el cliente y se descargan localmente. No hay autenticación porque no hay recurso que proteger: el formulario de acceso rotula los reportes, no restringe el acceso a nada.</w:t>
      </w:r>
    </w:p>
    <w:p>
      <w:pPr>
        <w:spacing w:after="120" w:line="276"/>
        <w:jc w:val="both"/>
      </w:pPr>
      <w:r>
        <w:rPr>
          <w:b w:val="false"/>
          <w:bCs w:val="false"/>
          <w:i w:val="false"/>
          <w:iCs w:val="false"/>
          <w:sz w:val="22"/>
          <w:szCs w:val="22"/>
        </w:rPr>
        <w:t xml:space="preserve">El único punto de entrada de datos externos es la carga de un archivo de texto en el módulo P3.8. El contenido se interpreta como pares de números y cualquier línea que no se ajuste a ese formato se descarta, de modo que un archivo arbitrario no puede alterar el comportamiento del programa.</w:t>
      </w:r>
    </w:p>
    <w:p>
      <w:pPr>
        <w:pStyle w:val="Heading1"/>
        <w:spacing w:after="160" w:before="360"/>
      </w:pPr>
      <w:bookmarkStart w:name="_Toc79" w:id="79"/>
      <w:r>
        <w:t xml:space="preserve">18. MANTENIBILIDAD</w:t>
      </w:r>
      <w:bookmarkEnd w:id="79"/>
    </w:p>
    <w:p>
      <w:pPr>
        <w:spacing w:after="120" w:line="276"/>
        <w:jc w:val="both"/>
      </w:pPr>
      <w:r>
        <w:rPr>
          <w:b w:val="false"/>
          <w:bCs w:val="false"/>
          <w:i w:val="false"/>
          <w:iCs w:val="false"/>
          <w:sz w:val="22"/>
          <w:szCs w:val="22"/>
        </w:rPr>
        <w:t xml:space="preserve">El sistema se mantiene mediante los dos bancos de pruebas descritos en el capítulo 9, que se ejecutan con Node sin necesidad de navegador y cubren, respectivamente, la integridad estructural de los veintitrés módulos y la corrección física de los resultados. Cualquier modificación debe superar ambos antes de publicarse.</w:t>
      </w:r>
    </w:p>
    <w:p>
      <w:pPr>
        <w:spacing w:after="120" w:line="276"/>
        <w:jc w:val="both"/>
      </w:pPr>
      <w:r>
        <w:rPr>
          <w:b w:val="false"/>
          <w:bCs w:val="false"/>
          <w:i w:val="false"/>
          <w:iCs w:val="false"/>
          <w:sz w:val="22"/>
          <w:szCs w:val="22"/>
        </w:rPr>
        <w:t xml:space="preserve">La separación entre núcleo y módulos acota el alcance de cualquier cambio: una corrección en un ejercicio no puede afectar a los demás, y una mejora del núcleo beneficia a todos simultáneamente.</w:t>
      </w:r>
    </w:p>
    <w:p>
      <w:pPr>
        <w:pStyle w:val="Heading1"/>
        <w:spacing w:after="160" w:before="360"/>
      </w:pPr>
      <w:bookmarkStart w:name="_Toc80" w:id="80"/>
      <w:r>
        <w:t xml:space="preserve">19. DOCUMENTACIÓN E IMPACTO</w:t>
      </w:r>
      <w:bookmarkEnd w:id="80"/>
    </w:p>
    <w:p>
      <w:pPr>
        <w:spacing w:after="120" w:line="276"/>
        <w:jc w:val="both"/>
      </w:pPr>
      <w:r>
        <w:rPr>
          <w:b w:val="false"/>
          <w:bCs w:val="false"/>
          <w:i w:val="false"/>
          <w:iCs w:val="false"/>
          <w:sz w:val="22"/>
          <w:szCs w:val="22"/>
        </w:rPr>
        <w:t xml:space="preserve">El proyecto se documenta en tres niveles. El presente documento recoge el diseño y la verificación. El archivo README del repositorio describe la puesta en marcha y la estructura de archivos. Los comentarios del código justifican las decisiones que no se deducen de su lectura y remiten a las ecuaciones del libro.</w:t>
      </w:r>
    </w:p>
    <w:p>
      <w:pPr>
        <w:spacing w:after="120" w:line="276"/>
        <w:jc w:val="both"/>
      </w:pPr>
      <w:r>
        <w:rPr>
          <w:b w:val="false"/>
          <w:bCs w:val="false"/>
          <w:i w:val="false"/>
          <w:iCs w:val="false"/>
          <w:sz w:val="22"/>
          <w:szCs w:val="22"/>
        </w:rPr>
        <w:t xml:space="preserve">El impacto previsto es la reducción del tiempo que el estudiante dedica a la infraestructura de programación, que queda disponible para el análisis físico, y la posibilidad de que el docente ilustre en clase, en tiempo real, el comportamiento comparado de los algoritmos de integración. La generación automática de reportes añade trazabilidad al trabajo entregado.</w:t>
      </w:r>
    </w:p>
    <w:p>
      <w:pPr>
        <w:spacing w:after="120" w:line="276"/>
        <w:jc w:val="both"/>
      </w:pPr>
      <w:r>
        <w:rPr>
          <w:b w:val="false"/>
          <w:bCs w:val="false"/>
          <w:i w:val="false"/>
          <w:iCs w:val="false"/>
          <w:sz w:val="22"/>
          <w:szCs w:val="22"/>
        </w:rPr>
        <w:t xml:space="preserve">El software está publicado y es accesible en https://socratesunicordoba.github.io/DeltaT/.</w:t>
      </w:r>
    </w:p>
    <w:p>
      <w:pPr>
        <w:pStyle w:val="Heading1"/>
        <w:spacing w:after="160" w:before="360"/>
      </w:pPr>
      <w:bookmarkStart w:name="_Toc81" w:id="81"/>
      <w:r>
        <w:t xml:space="preserve">20. TRAZABILIDAD</w:t>
      </w:r>
      <w:bookmarkEnd w:id="81"/>
    </w:p>
    <w:p>
      <w:pPr>
        <w:spacing w:after="120" w:line="276"/>
        <w:jc w:val="both"/>
      </w:pPr>
      <w:r>
        <w:rPr>
          <w:b w:val="false"/>
          <w:bCs w:val="false"/>
          <w:i w:val="false"/>
          <w:iCs w:val="false"/>
          <w:sz w:val="22"/>
          <w:szCs w:val="22"/>
        </w:rPr>
        <w:t xml:space="preserve">La tabla siguiente relaciona cada requisito funcional con el medio por el que se verifica.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089"/>
        <w:gridCol w:w="5429"/>
      </w:tblGrid>
      <w:tr>
        <w:trPr>
          <w:tblHeader/>
        </w:trPr>
        <w:tc>
          <w:tcPr>
            <w:tcW w:type="dxa" w:w="842"/>
            <w:shd w:fill="D9E2F3" w:val="clear"/>
            <w:tcMar>
              <w:top w:type="dxa" w:w="60"/>
              <w:left w:type="dxa" w:w="90"/>
              <w:bottom w:type="dxa" w:w="60"/>
              <w:right w:type="dxa" w:w="90"/>
            </w:tcMar>
          </w:tcPr>
          <w:p>
            <w:pPr>
              <w:spacing w:after="0"/>
              <w:jc w:val="left"/>
            </w:pPr>
            <w:r>
              <w:rPr>
                <w:b/>
                <w:bCs/>
                <w:sz w:val="18"/>
                <w:szCs w:val="18"/>
              </w:rPr>
              <w:t xml:space="preserve">ID</w:t>
            </w:r>
          </w:p>
        </w:tc>
        <w:tc>
          <w:tcPr>
            <w:tcW w:type="dxa" w:w="3089"/>
            <w:shd w:fill="D9E2F3" w:val="clear"/>
            <w:tcMar>
              <w:top w:type="dxa" w:w="60"/>
              <w:left w:type="dxa" w:w="90"/>
              <w:bottom w:type="dxa" w:w="60"/>
              <w:right w:type="dxa" w:w="90"/>
            </w:tcMar>
          </w:tcPr>
          <w:p>
            <w:pPr>
              <w:spacing w:after="0"/>
              <w:jc w:val="left"/>
            </w:pPr>
            <w:r>
              <w:rPr>
                <w:b/>
                <w:bCs/>
                <w:sz w:val="18"/>
                <w:szCs w:val="18"/>
              </w:rPr>
              <w:t xml:space="preserve">Requisito</w:t>
            </w:r>
          </w:p>
        </w:tc>
        <w:tc>
          <w:tcPr>
            <w:tcW w:type="dxa" w:w="5429"/>
            <w:shd w:fill="D9E2F3" w:val="clear"/>
            <w:tcMar>
              <w:top w:type="dxa" w:w="60"/>
              <w:left w:type="dxa" w:w="90"/>
              <w:bottom w:type="dxa" w:w="60"/>
              <w:right w:type="dxa" w:w="90"/>
            </w:tcMar>
          </w:tcPr>
          <w:p>
            <w:pPr>
              <w:spacing w:after="0"/>
              <w:jc w:val="left"/>
            </w:pPr>
            <w:r>
              <w:rPr>
                <w:b/>
                <w:bCs/>
                <w:sz w:val="18"/>
                <w:szCs w:val="18"/>
              </w:rPr>
              <w:t xml:space="preserve">Verificación</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RF-001</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Identificación del estudiante</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el modal aparece en la primera visita.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RF-002</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Validación de la identificación</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el envío sin nombre o sin programa es rechazado.</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RF-003</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Cálculo automático del semestre</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Comprobación de semestreDe sobre fechas de ambos semestres.</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RF-004</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Cierre de sesión al cerrar el navegador</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la recarga conserva la sesión, una ventana nueva no.</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RF-005</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Navegación entre módulos</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Banco de humo: los veintitrés módulos se construyen y ejecutan.</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RF-006</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Enlace directo a un módulo</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sobre el fragmento de la dirección y el botón de retroceso.</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RF-007</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Configuración de parámetros</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Banco de humo: se accionan todos los botones de ajuste de cada módulo.</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RF-008</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Ejecución de la simulación</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Banco de humo y banco de validación científica.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RF-009</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Animación regulable</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sobre el control de velocidad.</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RF-010</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Visualización bidimensional</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Banco de humo con lienzo simulado; inspección visual.</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RF-011</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Visualización tridimensional</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Inspección visual de L3.11, P3.15–16, P3.17 y P3.18.</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RF-012</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Presentación de resultados numéricos</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Banco de validación científica: treinta y ocho comprobaciones.</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RF-013</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Carga de datos experimentales</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sobre P3.8 con un archivo de prueba.</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RF-014</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Selección de idioma</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Comprobación de cobertura del diccionario TRM frente al catálogo de módulos.</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RF-015</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Reporte por ejercicio</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descarga y comprobación del contenido del archivo.</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RF-016</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Cuestionario de usabilidad</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los veinticuatro ítems se presentan.</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RF-017</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Cálculo de la usabilidad</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Comprobación de calcularUsabilidad, con atención a los cuatro ítems invertidos.</w:t>
            </w:r>
          </w:p>
        </w:tc>
      </w:tr>
      <w:tr>
        <w:tc>
          <w:tcPr>
            <w:tcW w:type="dxa" w:w="842"/>
            <w:shd w:fill="FFFFFF" w:val="clear"/>
            <w:tcMar>
              <w:top w:type="dxa" w:w="60"/>
              <w:left w:type="dxa" w:w="90"/>
              <w:bottom w:type="dxa" w:w="60"/>
              <w:right w:type="dxa" w:w="90"/>
            </w:tcMar>
          </w:tcPr>
          <w:p>
            <w:pPr>
              <w:spacing w:after="0"/>
              <w:jc w:val="left"/>
            </w:pPr>
            <w:r>
              <w:rPr>
                <w:b w:val="false"/>
                <w:bCs w:val="false"/>
                <w:sz w:val="18"/>
                <w:szCs w:val="18"/>
              </w:rPr>
              <w:t xml:space="preserve">RF-018</w:t>
            </w:r>
          </w:p>
        </w:tc>
        <w:tc>
          <w:tcPr>
            <w:tcW w:type="dxa" w:w="3089"/>
            <w:shd w:fill="FFFFFF" w:val="clear"/>
            <w:tcMar>
              <w:top w:type="dxa" w:w="60"/>
              <w:left w:type="dxa" w:w="90"/>
              <w:bottom w:type="dxa" w:w="60"/>
              <w:right w:type="dxa" w:w="90"/>
            </w:tcMar>
          </w:tcPr>
          <w:p>
            <w:pPr>
              <w:spacing w:after="0"/>
              <w:jc w:val="left"/>
            </w:pPr>
            <w:r>
              <w:rPr>
                <w:b w:val="false"/>
                <w:bCs w:val="false"/>
                <w:sz w:val="18"/>
                <w:szCs w:val="18"/>
              </w:rPr>
              <w:t xml:space="preserve">Exportación del informe de usabilidad</w:t>
            </w:r>
          </w:p>
        </w:tc>
        <w:tc>
          <w:tcPr>
            <w:tcW w:type="dxa" w:w="5429"/>
            <w:shd w:fill="FFFFFF" w:val="clear"/>
            <w:tcMar>
              <w:top w:type="dxa" w:w="60"/>
              <w:left w:type="dxa" w:w="90"/>
              <w:bottom w:type="dxa" w:w="60"/>
              <w:right w:type="dxa" w:w="90"/>
            </w:tcMar>
          </w:tcPr>
          <w:p>
            <w:pPr>
              <w:spacing w:after="0"/>
              <w:jc w:val="left"/>
            </w:pPr>
            <w:r>
              <w:rPr>
                <w:b w:val="false"/>
                <w:bCs w:val="false"/>
                <w:sz w:val="18"/>
                <w:szCs w:val="18"/>
              </w:rPr>
              <w:t xml:space="preserve">Prueba de integración: descarga del informe y cierre del modal.</w:t>
            </w:r>
          </w:p>
        </w:tc>
      </w:tr>
    </w:tbl>
    <w:p>
      <w:pPr>
        <w:spacing w:after="220"/>
        <w:jc w:val="center"/>
      </w:pPr>
      <w:r>
        <w:rPr>
          <w:i/>
          <w:iCs/>
          <w:color w:val="444444"/>
          <w:sz w:val="18"/>
          <w:szCs w:val="18"/>
        </w:rPr>
        <w:t xml:space="preserve">Tabla 20. Trazabilidad de los requisitos funcionales</w:t>
      </w:r>
    </w:p>
    <w:p>
      <w:pPr>
        <w:pStyle w:val="Heading1"/>
        <w:spacing w:after="160" w:before="360"/>
      </w:pPr>
      <w:bookmarkStart w:name="_Toc82" w:id="82"/>
      <w:r>
        <w:t xml:space="preserve">21. CONCLUSIONES Y RECOMENDACIONES</w:t>
      </w:r>
      <w:bookmarkEnd w:id="82"/>
    </w:p>
    <w:p>
      <w:pPr>
        <w:pStyle w:val="Heading2"/>
        <w:spacing w:after="120" w:before="260"/>
      </w:pPr>
      <w:bookmarkStart w:name="_Toc83" w:id="83"/>
      <w:r>
        <w:t xml:space="preserve">21.1. Conclusiones</w:t>
      </w:r>
      <w:bookmarkEnd w:id="83"/>
    </w:p>
    <w:p>
      <w:pPr>
        <w:pStyle w:val="ListParagraph"/>
        <w:numPr>
          <w:ilvl w:val="0"/>
          <w:numId w:val="1"/>
        </w:numPr>
        <w:spacing w:after="60" w:line="276"/>
        <w:jc w:val="both"/>
      </w:pPr>
      <w:r>
        <w:t xml:space="preserve">Se implementó la totalidad de los ejercicios, problemas, listados y algoritmos del capítulo 3 y del apéndice 3A, en veintitrés módulos interactivos que se ejecutan sin excepción.</w:t>
      </w:r>
    </w:p>
    <w:p>
      <w:pPr>
        <w:pStyle w:val="ListParagraph"/>
        <w:numPr>
          <w:ilvl w:val="0"/>
          <w:numId w:val="1"/>
        </w:numPr>
        <w:spacing w:after="60" w:line="276"/>
        <w:jc w:val="both"/>
      </w:pPr>
      <w:r>
        <w:t xml:space="preserve">La verificación numérica, con treinta y ocho comprobaciones que se superan en su totalidad, confirma que los resultados del simulador concuerdan con las soluciones analíticas y con las propiedades teóricas que el libro atribuye a cada algoritmo.</w:t>
      </w:r>
    </w:p>
    <w:p>
      <w:pPr>
        <w:pStyle w:val="ListParagraph"/>
        <w:numPr>
          <w:ilvl w:val="0"/>
          <w:numId w:val="1"/>
        </w:numPr>
        <w:spacing w:after="60" w:line="276"/>
        <w:jc w:val="both"/>
      </w:pPr>
      <w:r>
        <w:t xml:space="preserve">El proceso de verificación permitió localizar dos errores de fondo que no eran evidentes: el signo de la cantidad conservada por Euler‑Cromer, que depende del orden de actualización, y una métrica de error que atribuía a todos los algoritmos un orden de convergencia superior al real.</w:t>
      </w:r>
    </w:p>
    <w:p>
      <w:pPr>
        <w:pStyle w:val="ListParagraph"/>
        <w:numPr>
          <w:ilvl w:val="0"/>
          <w:numId w:val="1"/>
        </w:numPr>
        <w:spacing w:after="60" w:line="276"/>
        <w:jc w:val="both"/>
      </w:pPr>
      <w:r>
        <w:t xml:space="preserve">La arquitectura basada en descriptores de módulo cumple su objetivo: los veintitrés ejercicios comparten un núcleo que ninguno de ellos necesita modificar.</w:t>
      </w:r>
    </w:p>
    <w:p>
      <w:pPr>
        <w:pStyle w:val="ListParagraph"/>
        <w:numPr>
          <w:ilvl w:val="0"/>
          <w:numId w:val="1"/>
        </w:numPr>
        <w:spacing w:after="60" w:line="276"/>
        <w:jc w:val="both"/>
      </w:pPr>
      <w:r>
        <w:t xml:space="preserve">El sistema está publicado y es accesible sin instalación desde cualquier navegador.</w:t>
      </w:r>
    </w:p>
    <w:p>
      <w:pPr>
        <w:pStyle w:val="Heading2"/>
        <w:spacing w:after="120" w:before="260"/>
      </w:pPr>
      <w:bookmarkStart w:name="_Toc84" w:id="84"/>
      <w:r>
        <w:t xml:space="preserve">21.2. Recomendaciones</w:t>
      </w:r>
      <w:bookmarkEnd w:id="84"/>
    </w:p>
    <w:p>
      <w:pPr>
        <w:pStyle w:val="ListParagraph"/>
        <w:numPr>
          <w:ilvl w:val="0"/>
          <w:numId w:val="1"/>
        </w:numPr>
        <w:spacing w:after="60" w:line="276"/>
        <w:jc w:val="both"/>
      </w:pPr>
      <w:r>
        <w:t xml:space="preserve">Aplicar el instrumento de usabilidad a una muestra de estudiantes del curso y completar el capítulo 10 con sus resultados.</w:t>
      </w:r>
    </w:p>
    <w:p>
      <w:pPr>
        <w:pStyle w:val="ListParagraph"/>
        <w:numPr>
          <w:ilvl w:val="0"/>
          <w:numId w:val="1"/>
        </w:numPr>
        <w:spacing w:after="60" w:line="276"/>
        <w:jc w:val="both"/>
      </w:pPr>
      <w:r>
        <w:t xml:space="preserve">Traducir al inglés los textos de resultados que se generan en tiempo de ejecución, que actualmente permanecen en español aunque la interfaz esté en inglés.</w:t>
      </w:r>
    </w:p>
    <w:p>
      <w:pPr>
        <w:pStyle w:val="ListParagraph"/>
        <w:numPr>
          <w:ilvl w:val="0"/>
          <w:numId w:val="1"/>
        </w:numPr>
        <w:spacing w:after="60" w:line="276"/>
        <w:jc w:val="both"/>
      </w:pPr>
      <w:r>
        <w:t xml:space="preserve">Extender el simulador a los capítulos siguientes del libro, continuando la línea ya iniciada con el capítulo 4.</w:t>
      </w:r>
    </w:p>
    <w:p>
      <w:pPr>
        <w:pStyle w:val="ListParagraph"/>
        <w:numPr>
          <w:ilvl w:val="0"/>
          <w:numId w:val="1"/>
        </w:numPr>
        <w:spacing w:after="60" w:line="276"/>
        <w:jc w:val="both"/>
      </w:pPr>
      <w:r>
        <w:t xml:space="preserve">Evaluar la conveniencia de exportar los reportes también en un formato tabular, que facilite el tratamiento posterior de los datos por parte del estudiante.</w:t>
      </w:r>
    </w:p>
    <w:p>
      <w:r>
        <w:br w:type="page"/>
      </w:r>
    </w:p>
    <w:p>
      <w:pPr>
        <w:pStyle w:val="Heading1"/>
        <w:spacing w:after="160" w:before="360"/>
      </w:pPr>
      <w:bookmarkStart w:name="_Toc85" w:id="85"/>
      <w:r>
        <w:t xml:space="preserve">ANEXO 1. MANUAL DEL USUARIO</w:t>
      </w:r>
      <w:bookmarkEnd w:id="85"/>
    </w:p>
    <w:p>
      <w:pPr>
        <w:pStyle w:val="Heading2"/>
        <w:spacing w:after="120" w:before="260"/>
      </w:pPr>
      <w:bookmarkStart w:name="_Toc86" w:id="86"/>
      <w:r>
        <w:t xml:space="preserve">A1.1. Introducción</w:t>
      </w:r>
      <w:bookmarkEnd w:id="86"/>
    </w:p>
    <w:p>
      <w:pPr>
        <w:spacing w:after="120" w:line="276"/>
        <w:jc w:val="both"/>
      </w:pPr>
      <w:r>
        <w:rPr>
          <w:b w:val="false"/>
          <w:bCs w:val="false"/>
          <w:i w:val="false"/>
          <w:iCs w:val="false"/>
          <w:sz w:val="22"/>
          <w:szCs w:val="22"/>
        </w:rPr>
        <w:t xml:space="preserve">Δt · Delta t es un simulador de movimiento de partículas que reproduce los ejercicios del capítulo 3 del libro de Gould, Tobochnik y Christian. Funciona en cualquier navegador y no requiere instalación.</w:t>
      </w:r>
    </w:p>
    <w:p>
      <w:pPr>
        <w:pStyle w:val="Heading2"/>
        <w:spacing w:after="120" w:before="260"/>
      </w:pPr>
      <w:bookmarkStart w:name="_Toc87" w:id="87"/>
      <w:r>
        <w:t xml:space="preserve">A1.2. Acceso</w:t>
      </w:r>
      <w:bookmarkEnd w:id="87"/>
    </w:p>
    <w:p>
      <w:pPr>
        <w:spacing w:after="120" w:line="276"/>
        <w:jc w:val="both"/>
      </w:pPr>
      <w:r>
        <w:rPr>
          <w:b w:val="false"/>
          <w:bCs w:val="false"/>
          <w:i w:val="false"/>
          <w:iCs w:val="false"/>
          <w:sz w:val="22"/>
          <w:szCs w:val="22"/>
        </w:rPr>
        <w:t xml:space="preserve">Al abrir el simulador aparece un formulario que solicita el nombre del estudiante, el nombre de la materia, el programa académico, el grupo y el semestre. El programa académico se elige de una lista que recoge los pregrados de la Universidad de Córdoba, con Física seleccionada por omisión. El semestre se calcula a partir de la fecha del sistema y no se introduce a mano. El nombre y el programa son obligatorios.</w:t>
      </w:r>
    </w:p>
    <w:p>
      <w:pPr>
        <w:spacing w:after="120" w:line="276"/>
        <w:jc w:val="both"/>
      </w:pPr>
      <w:r>
        <w:rPr>
          <w:b w:val="false"/>
          <w:bCs w:val="false"/>
          <w:i w:val="false"/>
          <w:iCs w:val="false"/>
          <w:sz w:val="22"/>
          <w:szCs w:val="22"/>
        </w:rPr>
        <w:t xml:space="preserve">Los datos quedan visibles en la esquina superior izquierda, junto a un botón «Cambiar» que vuelve a abrir el formulario. La sesión se borra al cerrar el navegador.</w:t>
      </w:r>
    </w:p>
    <w:p>
      <w:pPr>
        <w:pStyle w:val="Heading2"/>
        <w:spacing w:after="120" w:before="260"/>
      </w:pPr>
      <w:bookmarkStart w:name="_Toc88" w:id="88"/>
      <w:r>
        <w:t xml:space="preserve">A1.3. Interfaz principal</w:t>
      </w:r>
      <w:bookmarkEnd w:id="8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val="clear"/>
            <w:tcMar>
              <w:top w:type="dxa" w:w="60"/>
              <w:left w:type="dxa" w:w="90"/>
              <w:bottom w:type="dxa" w:w="60"/>
              <w:right w:type="dxa" w:w="90"/>
            </w:tcMar>
          </w:tcPr>
          <w:p>
            <w:pPr>
              <w:spacing w:after="0"/>
              <w:jc w:val="left"/>
            </w:pPr>
            <w:r>
              <w:rPr>
                <w:b/>
                <w:bCs/>
                <w:sz w:val="18"/>
                <w:szCs w:val="18"/>
              </w:rPr>
              <w:t xml:space="preserve">Zona</w:t>
            </w:r>
          </w:p>
        </w:tc>
        <w:tc>
          <w:tcPr>
            <w:tcW w:type="dxa" w:w="6552"/>
            <w:shd w:fill="D9E2F3" w:val="clear"/>
            <w:tcMar>
              <w:top w:type="dxa" w:w="60"/>
              <w:left w:type="dxa" w:w="90"/>
              <w:bottom w:type="dxa" w:w="60"/>
              <w:right w:type="dxa" w:w="90"/>
            </w:tcMar>
          </w:tcPr>
          <w:p>
            <w:pPr>
              <w:spacing w:after="0"/>
              <w:jc w:val="left"/>
            </w:pPr>
            <w:r>
              <w:rPr>
                <w:b/>
                <w:bCs/>
                <w:sz w:val="18"/>
                <w:szCs w:val="18"/>
              </w:rPr>
              <w:t xml:space="preserve">Contenido</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Esquina superior izquierda</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Datos del estudiante y botón para corregirlos.</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Esquina superior derecha</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Selector de idioma mediante botones de radio con bandera y, bajo él, el botón «Evaluación Simulador».</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Desplegable de navegación</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Lista de los veintitrés módulos agrupados por sección del libro.</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Panel de controles</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Deslizantes, casillas y listas propios del módulo activo, más los botones de acción.</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Área de vistas</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Uno o varios lienzos con las gráficas y animaciones del módulo.</w:t>
            </w:r>
          </w:p>
        </w:tc>
      </w:tr>
      <w:tr>
        <w:tc>
          <w:tcPr>
            <w:tcW w:type="dxa" w:w="2808"/>
            <w:shd w:fill="FFFFFF" w:val="clear"/>
            <w:tcMar>
              <w:top w:type="dxa" w:w="60"/>
              <w:left w:type="dxa" w:w="90"/>
              <w:bottom w:type="dxa" w:w="60"/>
              <w:right w:type="dxa" w:w="90"/>
            </w:tcMar>
          </w:tcPr>
          <w:p>
            <w:pPr>
              <w:spacing w:after="0"/>
              <w:jc w:val="left"/>
            </w:pPr>
            <w:r>
              <w:rPr>
                <w:b w:val="false"/>
                <w:bCs w:val="false"/>
                <w:sz w:val="18"/>
                <w:szCs w:val="18"/>
              </w:rPr>
              <w:t xml:space="preserve">Panel de resultados</w:t>
            </w:r>
          </w:p>
        </w:tc>
        <w:tc>
          <w:tcPr>
            <w:tcW w:type="dxa" w:w="6552"/>
            <w:shd w:fill="FFFFFF" w:val="clear"/>
            <w:tcMar>
              <w:top w:type="dxa" w:w="60"/>
              <w:left w:type="dxa" w:w="90"/>
              <w:bottom w:type="dxa" w:w="60"/>
              <w:right w:type="dxa" w:w="90"/>
            </w:tcMar>
          </w:tcPr>
          <w:p>
            <w:pPr>
              <w:spacing w:after="0"/>
              <w:jc w:val="left"/>
            </w:pPr>
            <w:r>
              <w:rPr>
                <w:b w:val="false"/>
                <w:bCs w:val="false"/>
                <w:sz w:val="18"/>
                <w:szCs w:val="18"/>
              </w:rPr>
              <w:t xml:space="preserve">Tabla de magnitudes calculadas y comentario interpretativo.</w:t>
            </w:r>
          </w:p>
        </w:tc>
      </w:tr>
    </w:tbl>
    <w:p>
      <w:pPr>
        <w:spacing w:after="220"/>
        <w:jc w:val="center"/>
      </w:pPr>
      <w:r>
        <w:rPr>
          <w:i/>
          <w:iCs/>
          <w:color w:val="444444"/>
          <w:sz w:val="18"/>
          <w:szCs w:val="18"/>
        </w:rPr>
        <w:t xml:space="preserve">Tabla 21. Zonas de la interfaz principal</w:t>
      </w:r>
    </w:p>
    <w:p>
      <w:pPr>
        <w:pStyle w:val="Heading2"/>
        <w:spacing w:after="120" w:before="260"/>
      </w:pPr>
      <w:bookmarkStart w:name="_Toc89" w:id="89"/>
      <w:r>
        <w:t xml:space="preserve">A1.4. Uso de un módulo</w:t>
      </w:r>
      <w:bookmarkEnd w:id="89"/>
    </w:p>
    <w:p>
      <w:pPr>
        <w:pStyle w:val="ListParagraph"/>
        <w:numPr>
          <w:ilvl w:val="0"/>
          <w:numId w:val="1"/>
        </w:numPr>
        <w:spacing w:after="60" w:line="276"/>
        <w:jc w:val="both"/>
      </w:pPr>
      <w:r>
        <w:t xml:space="preserve">Elija el ejercicio en el desplegable. El módulo se carga y se simula con los valores que plantea el libro.</w:t>
      </w:r>
    </w:p>
    <w:p>
      <w:pPr>
        <w:pStyle w:val="ListParagraph"/>
        <w:numPr>
          <w:ilvl w:val="0"/>
          <w:numId w:val="1"/>
        </w:numPr>
        <w:spacing w:after="60" w:line="276"/>
        <w:jc w:val="both"/>
      </w:pPr>
      <w:r>
        <w:t xml:space="preserve">Modifique los parámetros con los deslizantes. Cada cambio vuelve a ejecutar la simulación.</w:t>
      </w:r>
    </w:p>
    <w:p>
      <w:pPr>
        <w:pStyle w:val="ListParagraph"/>
        <w:numPr>
          <w:ilvl w:val="0"/>
          <w:numId w:val="1"/>
        </w:numPr>
        <w:spacing w:after="60" w:line="276"/>
        <w:jc w:val="both"/>
      </w:pPr>
      <w:r>
        <w:t xml:space="preserve">Utilice los botones de ajuste rápido para reproducir los casos concretos que enuncia el problema.</w:t>
      </w:r>
    </w:p>
    <w:p>
      <w:pPr>
        <w:pStyle w:val="ListParagraph"/>
        <w:numPr>
          <w:ilvl w:val="0"/>
          <w:numId w:val="1"/>
        </w:numPr>
        <w:spacing w:after="60" w:line="276"/>
        <w:jc w:val="both"/>
      </w:pPr>
      <w:r>
        <w:t xml:space="preserve">Regule la velocidad de la animación con el control de velocidad, entre 0,1× y 2×.</w:t>
      </w:r>
    </w:p>
    <w:p>
      <w:pPr>
        <w:pStyle w:val="ListParagraph"/>
        <w:numPr>
          <w:ilvl w:val="0"/>
          <w:numId w:val="1"/>
        </w:numPr>
        <w:spacing w:after="60" w:line="276"/>
        <w:jc w:val="both"/>
      </w:pPr>
      <w:r>
        <w:t xml:space="preserve">En las vistas tridimensionales, arrastre con el ratón para girar la escena y use la rueda para acercar.</w:t>
      </w:r>
    </w:p>
    <w:p>
      <w:pPr>
        <w:pStyle w:val="Heading2"/>
        <w:spacing w:after="120" w:before="260"/>
      </w:pPr>
      <w:bookmarkStart w:name="_Toc90" w:id="90"/>
      <w:r>
        <w:t xml:space="preserve">A1.5. Reportes</w:t>
      </w:r>
      <w:bookmarkEnd w:id="90"/>
    </w:p>
    <w:p>
      <w:pPr>
        <w:spacing w:after="120" w:line="276"/>
        <w:jc w:val="both"/>
      </w:pPr>
      <w:r>
        <w:rPr>
          <w:b w:val="false"/>
          <w:bCs w:val="false"/>
          <w:i w:val="false"/>
          <w:iCs w:val="false"/>
          <w:sz w:val="22"/>
          <w:szCs w:val="22"/>
        </w:rPr>
        <w:t xml:space="preserve">El botón de reporte, presente en todos los módulos, descarga un archivo de texto con la identificación del estudiante, la fecha, el enunciado, las ecuaciones, los valores de todos los controles, los resultados numéricos y los datos de las curvas dibujadas, reducidos a cien puntos por serie.</w:t>
      </w:r>
    </w:p>
    <w:p>
      <w:pPr>
        <w:pStyle w:val="Heading2"/>
        <w:spacing w:after="120" w:before="260"/>
      </w:pPr>
      <w:bookmarkStart w:name="_Toc91" w:id="91"/>
      <w:r>
        <w:t xml:space="preserve">A1.6. Evaluación de la usabilidad</w:t>
      </w:r>
      <w:bookmarkEnd w:id="91"/>
    </w:p>
    <w:p>
      <w:pPr>
        <w:spacing w:after="120" w:line="276"/>
        <w:jc w:val="both"/>
      </w:pPr>
      <w:r>
        <w:rPr>
          <w:b w:val="false"/>
          <w:bCs w:val="false"/>
          <w:i w:val="false"/>
          <w:iCs w:val="false"/>
          <w:sz w:val="22"/>
          <w:szCs w:val="22"/>
        </w:rPr>
        <w:t xml:space="preserve">El botón «Evaluación Simulador» abre un cuestionario de veinticuatro afirmaciones que se valoran de uno a cinco. Al enviarlo se descarga un informe con las respuestas y las puntuaciones por dimensión, y el modal se cierra.</w:t>
      </w:r>
    </w:p>
    <w:p>
      <w:pPr>
        <w:pStyle w:val="Heading2"/>
        <w:spacing w:after="120" w:before="260"/>
      </w:pPr>
      <w:bookmarkStart w:name="_Toc92" w:id="92"/>
      <w:r>
        <w:t xml:space="preserve">A1.7. Solución de problemas</w:t>
      </w:r>
      <w:bookmarkEnd w:id="9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370"/>
        <w:gridCol w:w="3556"/>
      </w:tblGrid>
      <w:tr>
        <w:trPr>
          <w:tblHeader/>
        </w:trPr>
        <w:tc>
          <w:tcPr>
            <w:tcW w:type="dxa" w:w="2434"/>
            <w:shd w:fill="D9E2F3" w:val="clear"/>
            <w:tcMar>
              <w:top w:type="dxa" w:w="60"/>
              <w:left w:type="dxa" w:w="90"/>
              <w:bottom w:type="dxa" w:w="60"/>
              <w:right w:type="dxa" w:w="90"/>
            </w:tcMar>
          </w:tcPr>
          <w:p>
            <w:pPr>
              <w:spacing w:after="0"/>
              <w:jc w:val="left"/>
            </w:pPr>
            <w:r>
              <w:rPr>
                <w:b/>
                <w:bCs/>
                <w:sz w:val="18"/>
                <w:szCs w:val="18"/>
              </w:rPr>
              <w:t xml:space="preserve">Síntoma</w:t>
            </w:r>
          </w:p>
        </w:tc>
        <w:tc>
          <w:tcPr>
            <w:tcW w:type="dxa" w:w="3370"/>
            <w:shd w:fill="D9E2F3" w:val="clear"/>
            <w:tcMar>
              <w:top w:type="dxa" w:w="60"/>
              <w:left w:type="dxa" w:w="90"/>
              <w:bottom w:type="dxa" w:w="60"/>
              <w:right w:type="dxa" w:w="90"/>
            </w:tcMar>
          </w:tcPr>
          <w:p>
            <w:pPr>
              <w:spacing w:after="0"/>
              <w:jc w:val="left"/>
            </w:pPr>
            <w:r>
              <w:rPr>
                <w:b/>
                <w:bCs/>
                <w:sz w:val="18"/>
                <w:szCs w:val="18"/>
              </w:rPr>
              <w:t xml:space="preserve">Causa probable</w:t>
            </w:r>
          </w:p>
        </w:tc>
        <w:tc>
          <w:tcPr>
            <w:tcW w:type="dxa" w:w="3556"/>
            <w:shd w:fill="D9E2F3" w:val="clear"/>
            <w:tcMar>
              <w:top w:type="dxa" w:w="60"/>
              <w:left w:type="dxa" w:w="90"/>
              <w:bottom w:type="dxa" w:w="60"/>
              <w:right w:type="dxa" w:w="90"/>
            </w:tcMar>
          </w:tcPr>
          <w:p>
            <w:pPr>
              <w:spacing w:after="0"/>
              <w:jc w:val="left"/>
            </w:pPr>
            <w:r>
              <w:rPr>
                <w:b/>
                <w:bCs/>
                <w:sz w:val="18"/>
                <w:szCs w:val="18"/>
              </w:rPr>
              <w:t xml:space="preserve">Solución</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El formulario de acceso reaparece en cada visita</w:t>
            </w:r>
          </w:p>
        </w:tc>
        <w:tc>
          <w:tcPr>
            <w:tcW w:type="dxa" w:w="3370"/>
            <w:shd w:fill="FFFFFF" w:val="clear"/>
            <w:tcMar>
              <w:top w:type="dxa" w:w="60"/>
              <w:left w:type="dxa" w:w="90"/>
              <w:bottom w:type="dxa" w:w="60"/>
              <w:right w:type="dxa" w:w="90"/>
            </w:tcMar>
          </w:tcPr>
          <w:p>
            <w:pPr>
              <w:spacing w:after="0"/>
              <w:jc w:val="left"/>
            </w:pPr>
            <w:r>
              <w:rPr>
                <w:b w:val="false"/>
                <w:bCs w:val="false"/>
                <w:sz w:val="18"/>
                <w:szCs w:val="18"/>
              </w:rPr>
              <w:t xml:space="preserve">La sesión se borra al cerrar el navegador: es el comportamiento previsto.</w:t>
            </w:r>
          </w:p>
        </w:tc>
        <w:tc>
          <w:tcPr>
            <w:tcW w:type="dxa" w:w="3556"/>
            <w:shd w:fill="FFFFFF" w:val="clear"/>
            <w:tcMar>
              <w:top w:type="dxa" w:w="60"/>
              <w:left w:type="dxa" w:w="90"/>
              <w:bottom w:type="dxa" w:w="60"/>
              <w:right w:type="dxa" w:w="90"/>
            </w:tcMar>
          </w:tcPr>
          <w:p>
            <w:pPr>
              <w:spacing w:after="0"/>
              <w:jc w:val="left"/>
            </w:pPr>
            <w:r>
              <w:rPr>
                <w:b w:val="false"/>
                <w:bCs w:val="false"/>
                <w:sz w:val="18"/>
                <w:szCs w:val="18"/>
              </w:rPr>
              <w:t xml:space="preserve">Ninguna.</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No se guarda la velocidad ni el idioma</w:t>
            </w:r>
          </w:p>
        </w:tc>
        <w:tc>
          <w:tcPr>
            <w:tcW w:type="dxa" w:w="3370"/>
            <w:shd w:fill="FFFFFF" w:val="clear"/>
            <w:tcMar>
              <w:top w:type="dxa" w:w="60"/>
              <w:left w:type="dxa" w:w="90"/>
              <w:bottom w:type="dxa" w:w="60"/>
              <w:right w:type="dxa" w:w="90"/>
            </w:tcMar>
          </w:tcPr>
          <w:p>
            <w:pPr>
              <w:spacing w:after="0"/>
              <w:jc w:val="left"/>
            </w:pPr>
            <w:r>
              <w:rPr>
                <w:b w:val="false"/>
                <w:bCs w:val="false"/>
                <w:sz w:val="18"/>
                <w:szCs w:val="18"/>
              </w:rPr>
              <w:t xml:space="preserve">Almacenamiento local bloqueado o ventana privada.</w:t>
            </w:r>
          </w:p>
        </w:tc>
        <w:tc>
          <w:tcPr>
            <w:tcW w:type="dxa" w:w="3556"/>
            <w:shd w:fill="FFFFFF" w:val="clear"/>
            <w:tcMar>
              <w:top w:type="dxa" w:w="60"/>
              <w:left w:type="dxa" w:w="90"/>
              <w:bottom w:type="dxa" w:w="60"/>
              <w:right w:type="dxa" w:w="90"/>
            </w:tcMar>
          </w:tcPr>
          <w:p>
            <w:pPr>
              <w:spacing w:after="0"/>
              <w:jc w:val="left"/>
            </w:pPr>
            <w:r>
              <w:rPr>
                <w:b w:val="false"/>
                <w:bCs w:val="false"/>
                <w:sz w:val="18"/>
                <w:szCs w:val="18"/>
              </w:rPr>
              <w:t xml:space="preserve">Habilitar el almacenamiento o aceptar los valores por omisión.</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Una corrección reciente no se ve en la versión publicada</w:t>
            </w:r>
          </w:p>
        </w:tc>
        <w:tc>
          <w:tcPr>
            <w:tcW w:type="dxa" w:w="3370"/>
            <w:shd w:fill="FFFFFF" w:val="clear"/>
            <w:tcMar>
              <w:top w:type="dxa" w:w="60"/>
              <w:left w:type="dxa" w:w="90"/>
              <w:bottom w:type="dxa" w:w="60"/>
              <w:right w:type="dxa" w:w="90"/>
            </w:tcMar>
          </w:tcPr>
          <w:p>
            <w:pPr>
              <w:spacing w:after="0"/>
              <w:jc w:val="left"/>
            </w:pPr>
            <w:r>
              <w:rPr>
                <w:b w:val="false"/>
                <w:bCs w:val="false"/>
                <w:sz w:val="18"/>
                <w:szCs w:val="18"/>
              </w:rPr>
              <w:t xml:space="preserve">Caché del navegador o de GitHub Pages.</w:t>
            </w:r>
          </w:p>
        </w:tc>
        <w:tc>
          <w:tcPr>
            <w:tcW w:type="dxa" w:w="3556"/>
            <w:shd w:fill="FFFFFF" w:val="clear"/>
            <w:tcMar>
              <w:top w:type="dxa" w:w="60"/>
              <w:left w:type="dxa" w:w="90"/>
              <w:bottom w:type="dxa" w:w="60"/>
              <w:right w:type="dxa" w:w="90"/>
            </w:tcMar>
          </w:tcPr>
          <w:p>
            <w:pPr>
              <w:spacing w:after="0"/>
              <w:jc w:val="left"/>
            </w:pPr>
            <w:r>
              <w:rPr>
                <w:b w:val="false"/>
                <w:bCs w:val="false"/>
                <w:sz w:val="18"/>
                <w:szCs w:val="18"/>
              </w:rPr>
              <w:t xml:space="preserve">Recargar forzando la actualización, o esperar diez minutos.</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La animación no avanza</w:t>
            </w:r>
          </w:p>
        </w:tc>
        <w:tc>
          <w:tcPr>
            <w:tcW w:type="dxa" w:w="3370"/>
            <w:shd w:fill="FFFFFF" w:val="clear"/>
            <w:tcMar>
              <w:top w:type="dxa" w:w="60"/>
              <w:left w:type="dxa" w:w="90"/>
              <w:bottom w:type="dxa" w:w="60"/>
              <w:right w:type="dxa" w:w="90"/>
            </w:tcMar>
          </w:tcPr>
          <w:p>
            <w:pPr>
              <w:spacing w:after="0"/>
              <w:jc w:val="left"/>
            </w:pPr>
            <w:r>
              <w:rPr>
                <w:b w:val="false"/>
                <w:bCs w:val="false"/>
                <w:sz w:val="18"/>
                <w:szCs w:val="18"/>
              </w:rPr>
              <w:t xml:space="preserve">La velocidad está en su valor mínimo.</w:t>
            </w:r>
          </w:p>
        </w:tc>
        <w:tc>
          <w:tcPr>
            <w:tcW w:type="dxa" w:w="3556"/>
            <w:shd w:fill="FFFFFF" w:val="clear"/>
            <w:tcMar>
              <w:top w:type="dxa" w:w="60"/>
              <w:left w:type="dxa" w:w="90"/>
              <w:bottom w:type="dxa" w:w="60"/>
              <w:right w:type="dxa" w:w="90"/>
            </w:tcMar>
          </w:tcPr>
          <w:p>
            <w:pPr>
              <w:spacing w:after="0"/>
              <w:jc w:val="left"/>
            </w:pPr>
            <w:r>
              <w:rPr>
                <w:b w:val="false"/>
                <w:bCs w:val="false"/>
                <w:sz w:val="18"/>
                <w:szCs w:val="18"/>
              </w:rPr>
              <w:t xml:space="preserve">Subir el control de velocidad.</w:t>
            </w:r>
          </w:p>
        </w:tc>
      </w:tr>
      <w:tr>
        <w:tc>
          <w:tcPr>
            <w:tcW w:type="dxa" w:w="2434"/>
            <w:shd w:fill="FFFFFF" w:val="clear"/>
            <w:tcMar>
              <w:top w:type="dxa" w:w="60"/>
              <w:left w:type="dxa" w:w="90"/>
              <w:bottom w:type="dxa" w:w="60"/>
              <w:right w:type="dxa" w:w="90"/>
            </w:tcMar>
          </w:tcPr>
          <w:p>
            <w:pPr>
              <w:spacing w:after="0"/>
              <w:jc w:val="left"/>
            </w:pPr>
            <w:r>
              <w:rPr>
                <w:b w:val="false"/>
                <w:bCs w:val="false"/>
                <w:sz w:val="18"/>
                <w:szCs w:val="18"/>
              </w:rPr>
              <w:t xml:space="preserve">El archivo cargado en P3.8 no se interpreta</w:t>
            </w:r>
          </w:p>
        </w:tc>
        <w:tc>
          <w:tcPr>
            <w:tcW w:type="dxa" w:w="3370"/>
            <w:shd w:fill="FFFFFF" w:val="clear"/>
            <w:tcMar>
              <w:top w:type="dxa" w:w="60"/>
              <w:left w:type="dxa" w:w="90"/>
              <w:bottom w:type="dxa" w:w="60"/>
              <w:right w:type="dxa" w:w="90"/>
            </w:tcMar>
          </w:tcPr>
          <w:p>
            <w:pPr>
              <w:spacing w:after="0"/>
              <w:jc w:val="left"/>
            </w:pPr>
            <w:r>
              <w:rPr>
                <w:b w:val="false"/>
                <w:bCs w:val="false"/>
                <w:sz w:val="18"/>
                <w:szCs w:val="18"/>
              </w:rPr>
              <w:t xml:space="preserve">El archivo no contiene dos columnas numéricas.</w:t>
            </w:r>
          </w:p>
        </w:tc>
        <w:tc>
          <w:tcPr>
            <w:tcW w:type="dxa" w:w="3556"/>
            <w:shd w:fill="FFFFFF" w:val="clear"/>
            <w:tcMar>
              <w:top w:type="dxa" w:w="60"/>
              <w:left w:type="dxa" w:w="90"/>
              <w:bottom w:type="dxa" w:w="60"/>
              <w:right w:type="dxa" w:w="90"/>
            </w:tcMar>
          </w:tcPr>
          <w:p>
            <w:pPr>
              <w:spacing w:after="0"/>
              <w:jc w:val="left"/>
            </w:pPr>
            <w:r>
              <w:rPr>
                <w:b w:val="false"/>
                <w:bCs w:val="false"/>
                <w:sz w:val="18"/>
                <w:szCs w:val="18"/>
              </w:rPr>
              <w:t xml:space="preserve">Revisar el formato: tiempo y posición separados por espacio o coma.</w:t>
            </w:r>
          </w:p>
        </w:tc>
      </w:tr>
    </w:tbl>
    <w:p>
      <w:pPr>
        <w:spacing w:after="220"/>
        <w:jc w:val="center"/>
      </w:pPr>
      <w:r>
        <w:rPr>
          <w:i/>
          <w:iCs/>
          <w:color w:val="444444"/>
          <w:sz w:val="18"/>
          <w:szCs w:val="18"/>
        </w:rPr>
        <w:t xml:space="preserve">Tabla 22. Solución de problemas frecuentes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3B8C"/>
      <w:sz w:val="32"/>
      <w:szCs w:val="32"/>
    </w:rPr>
  </w:style>
  <w:style w:type="paragraph" w:styleId="Heading2">
    <w:name w:val="Heading 2"/>
    <w:basedOn w:val="Normal"/>
    <w:next w:val="Normal"/>
    <w:qFormat/>
    <w:pPr>
      <w:spacing w:after="120" w:before="260"/>
    </w:pPr>
    <w:rPr>
      <w:rFonts w:ascii="Calibri" w:cs="Calibri" w:eastAsia="Calibri" w:hAnsi="Calibri"/>
      <w:b/>
      <w:bCs/>
      <w:color w:val="3F51B5"/>
      <w:sz w:val="26"/>
      <w:szCs w:val="26"/>
    </w:rPr>
  </w:style>
  <w:style w:type="paragraph" w:styleId="Heading3">
    <w:name w:val="Heading 3"/>
    <w:basedOn w:val="Normal"/>
    <w:next w:val="Normal"/>
    <w:qFormat/>
    <w:pPr>
      <w:spacing w:after="100" w:before="200"/>
    </w:pPr>
    <w:rPr>
      <w:rFonts w:ascii="Calibri" w:cs="Calibri" w:eastAsia="Calibri" w:hAnsi="Calibri"/>
      <w:b/>
      <w:bCs/>
      <w:color w:val="5C6BC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Delta t</dc:title>
  <dc:creator>Nicolas de la Espriella Vélez Ph. D., Daniel José Salas Álvarez M. Sc., Pierre Augusto Peña salgado M. Sc.</dc:creator>
  <dc:description>Documentación del simulador del capítulo 3</dc:description>
  <cp:lastModifiedBy>Un-named</cp:lastModifiedBy>
  <cp:revision>1</cp:revision>
  <dcterms:created xsi:type="dcterms:W3CDTF">2026-10-24T16:24:18.336Z</dcterms:created>
  <dcterms:modified xsi:type="dcterms:W3CDTF">2026-10-24T16:24:18.347Z</dcterms:modified>
</cp:coreProperties>
</file>

<file path=docProps/custom.xml><?xml version="1.0" encoding="utf-8"?>
<Properties xmlns="http://schemas.openxmlformats.org/officeDocument/2006/custom-properties" xmlns:vt="http://schemas.openxmlformats.org/officeDocument/2006/docPropsVTypes"/>
</file>