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Liberation Sans" w:hAnsi="Liberation Sans"/>
          <w:b/>
          <w:color w:val="17324D"/>
          <w:sz w:val="48"/>
        </w:rPr>
        <w:t>WASHINGTON VOLUNTARY</w:t>
        <w:br/>
        <w:t>SWORN-FACTUAL INTERVIEW PROTOCOL</w:t>
      </w:r>
    </w:p>
    <w:p>
      <w:pPr>
        <w:spacing w:before="220"/>
        <w:jc w:val="center"/>
      </w:pPr>
      <w:r>
        <w:rPr>
          <w:rFonts w:ascii="Liberation Serif" w:hAnsi="Liberation Serif"/>
          <w:i/>
          <w:color w:val="2A5A78"/>
          <w:sz w:val="27"/>
        </w:rPr>
        <w:t>Legal feasibility, operational design, constitutional limits, and empirical pilot plan</w:t>
      </w:r>
    </w:p>
    <w:p>
      <w:pPr>
        <w:spacing w:before="480"/>
        <w:jc w:val="center"/>
      </w:pPr>
      <w:r>
        <w:rPr>
          <w:rFonts w:ascii="Liberation Sans" w:hAnsi="Liberation Sans"/>
          <w:b/>
          <w:color w:val="59636D"/>
          <w:sz w:val="21"/>
        </w:rPr>
        <w:t>RESEARCH MEMORANDUM</w:t>
      </w:r>
    </w:p>
    <w:tbl>
      <w:tblPr>
        <w:tblW w:type="auto" w:w="0"/>
        <w:jc w:val="center"/>
        <w:tblLayout w:type="fixed"/>
        <w:tblLook w:firstColumn="1" w:firstRow="1" w:lastColumn="0" w:lastRow="0" w:noHBand="0" w:noVBand="1" w:val="04A0"/>
      </w:tblPr>
      <w:tblGrid>
        <w:gridCol w:w="4953"/>
        <w:gridCol w:w="4953"/>
      </w:tblGrid>
      <w:tr>
        <w:tc>
          <w:tcPr>
            <w:tcW w:type="dxa" w:w="2232"/>
            <w:shd w:fill="E9F0F4"/>
            <w:tcMar>
              <w:top w:w="100" w:type="dxa"/>
              <w:start w:w="120" w:type="dxa"/>
              <w:bottom w:w="100" w:type="dxa"/>
              <w:end w:w="120" w:type="dxa"/>
            </w:tcMar>
            <w:vAlign w:val="center"/>
          </w:tcPr>
          <w:p>
            <w:r>
              <w:rPr>
                <w:rFonts w:ascii="Liberation Sans" w:hAnsi="Liberation Sans"/>
                <w:b/>
                <w:color w:val="17324D"/>
                <w:sz w:val="17"/>
              </w:rPr>
              <w:t>VERSION</w:t>
            </w:r>
          </w:p>
        </w:tc>
        <w:tc>
          <w:tcPr>
            <w:tcW w:type="dxa" w:w="6696"/>
            <w:tcMar>
              <w:top w:w="100" w:type="dxa"/>
              <w:start w:w="120" w:type="dxa"/>
              <w:bottom w:w="100" w:type="dxa"/>
              <w:end w:w="120" w:type="dxa"/>
            </w:tcMar>
            <w:vAlign w:val="center"/>
          </w:tcPr>
          <w:p>
            <w:r>
              <w:rPr>
                <w:rFonts w:ascii="Liberation Serif" w:hAnsi="Liberation Serif"/>
                <w:sz w:val="19"/>
              </w:rPr>
              <w:t>1.0.0</w:t>
            </w:r>
          </w:p>
        </w:tc>
      </w:tr>
      <w:tr>
        <w:tc>
          <w:tcPr>
            <w:tcW w:type="dxa" w:w="2232"/>
            <w:shd w:fill="E9F0F4"/>
            <w:tcMar>
              <w:top w:w="100" w:type="dxa"/>
              <w:start w:w="120" w:type="dxa"/>
              <w:bottom w:w="100" w:type="dxa"/>
              <w:end w:w="120" w:type="dxa"/>
            </w:tcMar>
            <w:vAlign w:val="center"/>
          </w:tcPr>
          <w:p>
            <w:r>
              <w:rPr>
                <w:rFonts w:ascii="Liberation Sans" w:hAnsi="Liberation Sans"/>
                <w:b/>
                <w:color w:val="17324D"/>
                <w:sz w:val="17"/>
              </w:rPr>
              <w:t>DATE</w:t>
            </w:r>
          </w:p>
        </w:tc>
        <w:tc>
          <w:tcPr>
            <w:tcW w:type="dxa" w:w="6696"/>
            <w:tcMar>
              <w:top w:w="100" w:type="dxa"/>
              <w:start w:w="120" w:type="dxa"/>
              <w:bottom w:w="100" w:type="dxa"/>
              <w:end w:w="120" w:type="dxa"/>
            </w:tcMar>
            <w:vAlign w:val="center"/>
          </w:tcPr>
          <w:p>
            <w:r>
              <w:rPr>
                <w:rFonts w:ascii="Liberation Serif" w:hAnsi="Liberation Serif"/>
                <w:sz w:val="19"/>
              </w:rPr>
              <w:t>August 29, 2026</w:t>
            </w:r>
          </w:p>
        </w:tc>
      </w:tr>
      <w:tr>
        <w:tc>
          <w:tcPr>
            <w:tcW w:type="dxa" w:w="2232"/>
            <w:shd w:fill="E9F0F4"/>
            <w:tcMar>
              <w:top w:w="100" w:type="dxa"/>
              <w:start w:w="120" w:type="dxa"/>
              <w:bottom w:w="100" w:type="dxa"/>
              <w:end w:w="120" w:type="dxa"/>
            </w:tcMar>
            <w:vAlign w:val="center"/>
          </w:tcPr>
          <w:p>
            <w:r>
              <w:rPr>
                <w:rFonts w:ascii="Liberation Sans" w:hAnsi="Liberation Sans"/>
                <w:b/>
                <w:color w:val="17324D"/>
                <w:sz w:val="17"/>
              </w:rPr>
              <w:t>JURISDICTION</w:t>
            </w:r>
          </w:p>
        </w:tc>
        <w:tc>
          <w:tcPr>
            <w:tcW w:type="dxa" w:w="6696"/>
            <w:tcMar>
              <w:top w:w="100" w:type="dxa"/>
              <w:start w:w="120" w:type="dxa"/>
              <w:bottom w:w="100" w:type="dxa"/>
              <w:end w:w="120" w:type="dxa"/>
            </w:tcMar>
            <w:vAlign w:val="center"/>
          </w:tcPr>
          <w:p>
            <w:r>
              <w:rPr>
                <w:rFonts w:ascii="Liberation Serif" w:hAnsi="Liberation Serif"/>
                <w:sz w:val="19"/>
              </w:rPr>
              <w:t>Washington State</w:t>
            </w:r>
          </w:p>
        </w:tc>
      </w:tr>
      <w:tr>
        <w:tc>
          <w:tcPr>
            <w:tcW w:type="dxa" w:w="2232"/>
            <w:shd w:fill="E9F0F4"/>
            <w:tcMar>
              <w:top w:w="100" w:type="dxa"/>
              <w:start w:w="120" w:type="dxa"/>
              <w:bottom w:w="100" w:type="dxa"/>
              <w:end w:w="120" w:type="dxa"/>
            </w:tcMar>
            <w:vAlign w:val="center"/>
          </w:tcPr>
          <w:p>
            <w:r>
              <w:rPr>
                <w:rFonts w:ascii="Liberation Sans" w:hAnsi="Liberation Sans"/>
                <w:b/>
                <w:color w:val="17324D"/>
                <w:sz w:val="17"/>
              </w:rPr>
              <w:t>STATUS</w:t>
            </w:r>
          </w:p>
        </w:tc>
        <w:tc>
          <w:tcPr>
            <w:tcW w:type="dxa" w:w="6696"/>
            <w:tcMar>
              <w:top w:w="100" w:type="dxa"/>
              <w:start w:w="120" w:type="dxa"/>
              <w:bottom w:w="100" w:type="dxa"/>
              <w:end w:w="120" w:type="dxa"/>
            </w:tcMar>
            <w:vAlign w:val="center"/>
          </w:tcPr>
          <w:p>
            <w:r>
              <w:rPr>
                <w:rFonts w:ascii="Liberation Serif" w:hAnsi="Liberation Serif"/>
                <w:sz w:val="19"/>
              </w:rPr>
              <w:t>Attorney and commissioned-notary review draft; not legal advice</w:t>
            </w:r>
          </w:p>
        </w:tc>
      </w:tr>
    </w:tbl>
    <w:p>
      <w:pPr>
        <w:spacing w:before="400"/>
        <w:ind w:left="749" w:right="749"/>
        <w:shd w:fill="F5F7F8"/>
        <w:pBdr>
          <w:left w:val="single" w:sz="22" w:space="10" w:color="2F6B4F"/>
        </w:pBdr>
      </w:pPr>
      <w:r>
        <w:rPr>
          <w:rFonts w:ascii="Liberation Sans" w:hAnsi="Liberation Sans"/>
          <w:b/>
          <w:color w:val="2F6B4F"/>
        </w:rPr>
        <w:t xml:space="preserve">Decision posture. </w:t>
      </w:r>
      <w:r>
        <w:rPr>
          <w:rFonts w:ascii="Liberation Serif" w:hAnsi="Liberation Serif"/>
          <w:sz w:val="20"/>
        </w:rPr>
        <w:t>Proceed only as a narrowly designed, lawyer-reviewed pilot. The format is strongest as a voluntary trust, precision, and correction architecture, not as automatic perjury or an interstate prosecution device.</w:t>
      </w:r>
    </w:p>
    <w:p>
      <w:pPr>
        <w:spacing w:before="600"/>
        <w:jc w:val="center"/>
      </w:pPr>
      <w:r>
        <w:rPr>
          <w:rFonts w:ascii="Liberation Serif" w:hAnsi="Liberation Serif"/>
          <w:i/>
          <w:color w:val="59636D"/>
          <w:sz w:val="17"/>
        </w:rPr>
        <w:t>Research cutoff: August 29, 2026</w:t>
      </w:r>
    </w:p>
    <w:p>
      <w:r>
        <w:br w:type="page"/>
      </w:r>
    </w:p>
    <w:p>
      <w:pPr>
        <w:pBdr>
          <w:bottom w:val="single" w:sz="12" w:space="5" w:color="17324D"/>
        </w:pBdr>
      </w:pPr>
      <w:r>
        <w:rPr>
          <w:rFonts w:ascii="Liberation Sans" w:hAnsi="Liberation Sans"/>
          <w:b/>
          <w:color w:val="17324D"/>
          <w:sz w:val="42"/>
        </w:rPr>
        <w:t>Contents</w:t>
      </w:r>
    </w:p>
    <w:p>
      <w:pPr>
        <w:pStyle w:val="TOCStatic"/>
        <w:ind w:left="0"/>
      </w:pPr>
      <w:r>
        <w:rPr>
          <w:rFonts w:ascii="Liberation Sans" w:hAnsi="Liberation Sans"/>
          <w:b/>
          <w:color w:val="17324D"/>
          <w:sz w:val="18"/>
        </w:rPr>
        <w:t>0. Executive decision brief</w:t>
      </w:r>
    </w:p>
    <w:p>
      <w:pPr>
        <w:pStyle w:val="TOCStatic"/>
        <w:ind w:left="346"/>
      </w:pPr>
      <w:r>
        <w:rPr>
          <w:rFonts w:ascii="Liberation Sans" w:hAnsi="Liberation Sans"/>
          <w:b w:val="0"/>
          <w:color w:val="59636D"/>
          <w:sz w:val="17"/>
        </w:rPr>
        <w:t>Part I. Concept and purpose</w:t>
      </w:r>
    </w:p>
    <w:p>
      <w:pPr>
        <w:pStyle w:val="TOCStatic"/>
        <w:ind w:left="0"/>
      </w:pPr>
      <w:r>
        <w:rPr>
          <w:rFonts w:ascii="Liberation Sans" w:hAnsi="Liberation Sans"/>
          <w:b/>
          <w:color w:val="17324D"/>
          <w:sz w:val="18"/>
        </w:rPr>
        <w:t>1. How the idea arose, and what it symbolizes</w:t>
      </w:r>
    </w:p>
    <w:p>
      <w:pPr>
        <w:pStyle w:val="TOCStatic"/>
        <w:ind w:left="0"/>
      </w:pPr>
      <w:r>
        <w:rPr>
          <w:rFonts w:ascii="Liberation Sans" w:hAnsi="Liberation Sans"/>
          <w:b/>
          <w:color w:val="17324D"/>
          <w:sz w:val="18"/>
        </w:rPr>
        <w:t>2. What the proposal is, and what it is not</w:t>
      </w:r>
    </w:p>
    <w:p>
      <w:pPr>
        <w:pStyle w:val="TOCStatic"/>
        <w:ind w:left="0"/>
      </w:pPr>
      <w:r>
        <w:rPr>
          <w:rFonts w:ascii="Liberation Sans" w:hAnsi="Liberation Sans"/>
          <w:b/>
          <w:color w:val="17324D"/>
          <w:sz w:val="18"/>
        </w:rPr>
        <w:t>3. Why the pilot should be voluntary</w:t>
      </w:r>
    </w:p>
    <w:p>
      <w:pPr>
        <w:pStyle w:val="TOCStatic"/>
        <w:ind w:left="0"/>
      </w:pPr>
      <w:r>
        <w:rPr>
          <w:rFonts w:ascii="Liberation Sans" w:hAnsi="Liberation Sans"/>
          <w:b/>
          <w:color w:val="17324D"/>
          <w:sz w:val="18"/>
        </w:rPr>
        <w:t>4. Why this is not a trap</w:t>
      </w:r>
    </w:p>
    <w:p>
      <w:pPr>
        <w:pStyle w:val="TOCStatic"/>
        <w:ind w:left="0"/>
      </w:pPr>
      <w:r>
        <w:rPr>
          <w:rFonts w:ascii="Liberation Sans" w:hAnsi="Liberation Sans"/>
          <w:b/>
          <w:color w:val="17324D"/>
          <w:sz w:val="18"/>
        </w:rPr>
        <w:t>5. Falsifiable, knowingly false, and materially false</w:t>
      </w:r>
    </w:p>
    <w:p>
      <w:pPr>
        <w:pStyle w:val="TOCStatic"/>
        <w:ind w:left="0"/>
      </w:pPr>
      <w:r>
        <w:rPr>
          <w:rFonts w:ascii="Liberation Sans" w:hAnsi="Liberation Sans"/>
          <w:b/>
          <w:color w:val="17324D"/>
          <w:sz w:val="18"/>
        </w:rPr>
        <w:t>6. The guest-choice architecture</w:t>
      </w:r>
    </w:p>
    <w:p>
      <w:pPr>
        <w:pStyle w:val="TOCStatic"/>
        <w:ind w:left="0"/>
      </w:pPr>
      <w:r>
        <w:rPr>
          <w:rFonts w:ascii="Liberation Sans" w:hAnsi="Liberation Sans"/>
          <w:b/>
          <w:color w:val="17324D"/>
          <w:sz w:val="18"/>
        </w:rPr>
        <w:t>7. Why this may help discourse</w:t>
      </w:r>
    </w:p>
    <w:p>
      <w:pPr>
        <w:pStyle w:val="TOCStatic"/>
        <w:ind w:left="0"/>
      </w:pPr>
      <w:r>
        <w:rPr>
          <w:rFonts w:ascii="Liberation Sans" w:hAnsi="Liberation Sans"/>
          <w:b/>
          <w:color w:val="17324D"/>
          <w:sz w:val="18"/>
        </w:rPr>
        <w:t>8. Suggested pilot metrics</w:t>
      </w:r>
    </w:p>
    <w:p>
      <w:pPr>
        <w:pStyle w:val="TOCStatic"/>
        <w:ind w:left="0"/>
      </w:pPr>
      <w:r>
        <w:rPr>
          <w:rFonts w:ascii="Liberation Sans" w:hAnsi="Liberation Sans"/>
          <w:b/>
          <w:color w:val="17324D"/>
          <w:sz w:val="18"/>
        </w:rPr>
        <w:t>9. Proposed correction protocol</w:t>
      </w:r>
    </w:p>
    <w:p>
      <w:pPr>
        <w:pStyle w:val="TOCStatic"/>
        <w:ind w:left="346"/>
      </w:pPr>
      <w:r>
        <w:rPr>
          <w:rFonts w:ascii="Liberation Sans" w:hAnsi="Liberation Sans"/>
          <w:b w:val="0"/>
          <w:color w:val="59636D"/>
          <w:sz w:val="17"/>
        </w:rPr>
        <w:t>Part II. Washington legal chassis, federal comparison, and operational branches</w:t>
      </w:r>
    </w:p>
    <w:p>
      <w:pPr>
        <w:pStyle w:val="TOCStatic"/>
        <w:ind w:left="0"/>
      </w:pPr>
      <w:r>
        <w:rPr>
          <w:rFonts w:ascii="Liberation Sans" w:hAnsi="Liberation Sans"/>
          <w:b/>
          <w:color w:val="17324D"/>
          <w:sz w:val="18"/>
        </w:rPr>
        <w:t>10. What RCW and WAC are</w:t>
      </w:r>
    </w:p>
    <w:p>
      <w:pPr>
        <w:pStyle w:val="TOCStatic"/>
        <w:ind w:left="0"/>
      </w:pPr>
      <w:r>
        <w:rPr>
          <w:rFonts w:ascii="Liberation Sans" w:hAnsi="Liberation Sans"/>
          <w:b/>
          <w:color w:val="17324D"/>
          <w:sz w:val="18"/>
        </w:rPr>
        <w:t>11. Why the format is legally possible in Washington</w:t>
      </w:r>
    </w:p>
    <w:p>
      <w:pPr>
        <w:pStyle w:val="TOCStatic"/>
        <w:ind w:left="0"/>
      </w:pPr>
      <w:r>
        <w:rPr>
          <w:rFonts w:ascii="Liberation Sans" w:hAnsi="Liberation Sans"/>
          <w:b/>
          <w:color w:val="17324D"/>
          <w:sz w:val="18"/>
        </w:rPr>
        <w:t>12. In-person branch versus remote branch</w:t>
      </w:r>
    </w:p>
    <w:p>
      <w:pPr>
        <w:pStyle w:val="TOCStatic"/>
        <w:ind w:left="0"/>
      </w:pPr>
      <w:r>
        <w:rPr>
          <w:rFonts w:ascii="Liberation Sans" w:hAnsi="Liberation Sans"/>
          <w:b/>
          <w:color w:val="17324D"/>
          <w:sz w:val="18"/>
        </w:rPr>
        <w:t>13. What “secure format” should mean here</w:t>
      </w:r>
    </w:p>
    <w:p>
      <w:pPr>
        <w:pStyle w:val="TOCStatic"/>
        <w:ind w:left="0"/>
      </w:pPr>
      <w:r>
        <w:rPr>
          <w:rFonts w:ascii="Liberation Sans" w:hAnsi="Liberation Sans"/>
          <w:b/>
          <w:color w:val="17324D"/>
          <w:sz w:val="18"/>
        </w:rPr>
        <w:t>14. How to get a Washington notary, and how to get the endorsements</w:t>
      </w:r>
    </w:p>
    <w:p>
      <w:pPr>
        <w:pStyle w:val="TOCStatic"/>
        <w:ind w:left="0"/>
      </w:pPr>
      <w:r>
        <w:rPr>
          <w:rFonts w:ascii="Liberation Sans" w:hAnsi="Liberation Sans"/>
          <w:b/>
          <w:color w:val="17324D"/>
          <w:sz w:val="18"/>
        </w:rPr>
        <w:t>14A. The canonical written-statement pathway</w:t>
      </w:r>
    </w:p>
    <w:p>
      <w:pPr>
        <w:pStyle w:val="TOCStatic"/>
        <w:ind w:left="0"/>
      </w:pPr>
      <w:r>
        <w:rPr>
          <w:rFonts w:ascii="Liberation Sans" w:hAnsi="Liberation Sans"/>
          <w:b/>
          <w:color w:val="17324D"/>
          <w:sz w:val="18"/>
        </w:rPr>
        <w:t>15. Federal law versus Washington law: the critical differences</w:t>
      </w:r>
    </w:p>
    <w:p>
      <w:pPr>
        <w:pStyle w:val="TOCStatic"/>
        <w:ind w:left="0"/>
      </w:pPr>
      <w:r>
        <w:rPr>
          <w:rFonts w:ascii="Liberation Sans" w:hAnsi="Liberation Sans"/>
          <w:b/>
          <w:color w:val="17324D"/>
          <w:sz w:val="18"/>
        </w:rPr>
        <w:t>16. Official meeting, official proceeding, and why the distinction matters</w:t>
      </w:r>
    </w:p>
    <w:p>
      <w:pPr>
        <w:pStyle w:val="TOCStatic"/>
        <w:ind w:left="0"/>
      </w:pPr>
      <w:r>
        <w:rPr>
          <w:rFonts w:ascii="Liberation Sans" w:hAnsi="Liberation Sans"/>
          <w:b/>
          <w:color w:val="17324D"/>
          <w:sz w:val="18"/>
        </w:rPr>
        <w:t>17. Case law that helps, and what it does not prove</w:t>
      </w:r>
    </w:p>
    <w:p>
      <w:pPr>
        <w:pStyle w:val="TOCStatic"/>
        <w:ind w:left="0"/>
      </w:pPr>
      <w:r>
        <w:rPr>
          <w:rFonts w:ascii="Liberation Sans" w:hAnsi="Liberation Sans"/>
          <w:b/>
          <w:color w:val="17324D"/>
          <w:sz w:val="18"/>
        </w:rPr>
        <w:t>18. False swearing versus perjury: the cleaner pilot framing</w:t>
      </w:r>
    </w:p>
    <w:p>
      <w:pPr>
        <w:pStyle w:val="TOCStatic"/>
        <w:ind w:left="0"/>
      </w:pPr>
      <w:r>
        <w:rPr>
          <w:rFonts w:ascii="Liberation Sans" w:hAnsi="Liberation Sans"/>
          <w:b/>
          <w:color w:val="17324D"/>
          <w:sz w:val="18"/>
        </w:rPr>
        <w:t>19. Interstate operation, territorial jurisdiction, and extradition</w:t>
      </w:r>
    </w:p>
    <w:p>
      <w:pPr>
        <w:pStyle w:val="TOCStatic"/>
        <w:ind w:left="0"/>
      </w:pPr>
      <w:r>
        <w:rPr>
          <w:rFonts w:ascii="Liberation Sans" w:hAnsi="Liberation Sans"/>
          <w:b/>
          <w:color w:val="17324D"/>
          <w:sz w:val="18"/>
        </w:rPr>
        <w:t>20. Why the format may still be worth testing even if the criminal edge is narrow</w:t>
      </w:r>
    </w:p>
    <w:p>
      <w:pPr>
        <w:pStyle w:val="TOCStatic"/>
        <w:ind w:left="0"/>
      </w:pPr>
      <w:r>
        <w:rPr>
          <w:rFonts w:ascii="Liberation Sans" w:hAnsi="Liberation Sans"/>
          <w:b/>
          <w:color w:val="17324D"/>
          <w:sz w:val="18"/>
        </w:rPr>
        <w:t>21. Recommended pilot structure</w:t>
      </w:r>
    </w:p>
    <w:p>
      <w:pPr>
        <w:pStyle w:val="TOCStatic"/>
        <w:ind w:left="0"/>
      </w:pPr>
      <w:r>
        <w:rPr>
          <w:rFonts w:ascii="Liberation Sans" w:hAnsi="Liberation Sans"/>
          <w:b/>
          <w:color w:val="17324D"/>
          <w:sz w:val="18"/>
        </w:rPr>
        <w:t>22. Cost and practicality</w:t>
      </w:r>
    </w:p>
    <w:p>
      <w:pPr>
        <w:pStyle w:val="TOCStatic"/>
        <w:ind w:left="0"/>
      </w:pPr>
      <w:r>
        <w:rPr>
          <w:rFonts w:ascii="Liberation Sans" w:hAnsi="Liberation Sans"/>
          <w:b/>
          <w:color w:val="17324D"/>
          <w:sz w:val="18"/>
        </w:rPr>
        <w:t>23. What the proposal can honestly promise</w:t>
      </w:r>
    </w:p>
    <w:p>
      <w:pPr>
        <w:pStyle w:val="TOCStatic"/>
        <w:ind w:left="346"/>
      </w:pPr>
      <w:r>
        <w:rPr>
          <w:rFonts w:ascii="Liberation Sans" w:hAnsi="Liberation Sans"/>
          <w:b w:val="0"/>
          <w:color w:val="59636D"/>
          <w:sz w:val="17"/>
        </w:rPr>
        <w:t>Part III. Empirical rationale, governance, and falsification</w:t>
      </w:r>
    </w:p>
    <w:p>
      <w:pPr>
        <w:pStyle w:val="TOCStatic"/>
        <w:ind w:left="0"/>
      </w:pPr>
      <w:r>
        <w:rPr>
          <w:rFonts w:ascii="Liberation Sans" w:hAnsi="Liberation Sans"/>
          <w:b/>
          <w:color w:val="17324D"/>
          <w:sz w:val="18"/>
        </w:rPr>
        <w:t>24. Behavioral evidence supporting a pilot</w:t>
      </w:r>
    </w:p>
    <w:p>
      <w:pPr>
        <w:pStyle w:val="TOCStatic"/>
        <w:ind w:left="0"/>
      </w:pPr>
      <w:r>
        <w:rPr>
          <w:rFonts w:ascii="Liberation Sans" w:hAnsi="Liberation Sans"/>
          <w:b/>
          <w:color w:val="17324D"/>
          <w:sz w:val="18"/>
        </w:rPr>
        <w:t>25. Research design for a DGG or similar community pilot</w:t>
      </w:r>
    </w:p>
    <w:p>
      <w:pPr>
        <w:pStyle w:val="TOCStatic"/>
        <w:ind w:left="0"/>
      </w:pPr>
      <w:r>
        <w:rPr>
          <w:rFonts w:ascii="Liberation Sans" w:hAnsi="Liberation Sans"/>
          <w:b/>
          <w:color w:val="17324D"/>
          <w:sz w:val="18"/>
        </w:rPr>
        <w:t>26. Governance and stop conditions</w:t>
      </w:r>
    </w:p>
    <w:p>
      <w:pPr>
        <w:pStyle w:val="TOCStatic"/>
        <w:ind w:left="0"/>
      </w:pPr>
      <w:r>
        <w:rPr>
          <w:rFonts w:ascii="Liberation Sans" w:hAnsi="Liberation Sans"/>
          <w:b/>
          <w:color w:val="17324D"/>
          <w:sz w:val="18"/>
        </w:rPr>
        <w:t>27. Research and citation limitations</w:t>
      </w:r>
    </w:p>
    <w:p>
      <w:pPr>
        <w:pStyle w:val="TOCStatic"/>
        <w:ind w:left="0"/>
      </w:pPr>
      <w:r>
        <w:rPr>
          <w:rFonts w:ascii="Liberation Sans" w:hAnsi="Liberation Sans"/>
          <w:b/>
          <w:color w:val="17324D"/>
          <w:sz w:val="18"/>
        </w:rPr>
        <w:t>28. Comparative-state analogues</w:t>
      </w:r>
    </w:p>
    <w:p>
      <w:pPr>
        <w:pStyle w:val="TOCStatic"/>
        <w:ind w:left="0"/>
      </w:pPr>
      <w:r>
        <w:rPr>
          <w:rFonts w:ascii="Liberation Sans" w:hAnsi="Liberation Sans"/>
          <w:b/>
          <w:color w:val="17324D"/>
          <w:sz w:val="18"/>
        </w:rPr>
        <w:t>29. Conclusion</w:t>
      </w:r>
    </w:p>
    <w:p>
      <w:pPr>
        <w:pStyle w:val="TOCStatic"/>
        <w:ind w:left="0"/>
      </w:pPr>
      <w:r>
        <w:rPr>
          <w:rFonts w:ascii="Liberation Sans" w:hAnsi="Liberation Sans"/>
          <w:b/>
          <w:color w:val="17324D"/>
          <w:sz w:val="18"/>
        </w:rPr>
        <w:t>30. Metacognitive review</w:t>
      </w:r>
    </w:p>
    <w:p>
      <w:pPr>
        <w:pStyle w:val="TOCStatic"/>
        <w:ind w:left="0"/>
      </w:pPr>
      <w:r>
        <w:rPr>
          <w:rFonts w:ascii="Liberation Sans" w:hAnsi="Liberation Sans"/>
          <w:b/>
          <w:color w:val="17324D"/>
          <w:sz w:val="18"/>
        </w:rPr>
        <w:t>31. Secondary reflection</w:t>
      </w:r>
    </w:p>
    <w:p>
      <w:pPr>
        <w:pStyle w:val="TOCStatic"/>
        <w:ind w:left="0"/>
      </w:pPr>
      <w:r>
        <w:rPr>
          <w:rFonts w:ascii="Liberation Sans" w:hAnsi="Liberation Sans"/>
          <w:b/>
          <w:color w:val="17324D"/>
          <w:sz w:val="18"/>
        </w:rPr>
        <w:t>32. Zotero / source architecture</w:t>
      </w:r>
    </w:p>
    <w:p>
      <w:pPr>
        <w:pStyle w:val="TOCStatic"/>
        <w:ind w:left="0"/>
      </w:pPr>
      <w:r>
        <w:rPr>
          <w:rFonts w:ascii="Liberation Sans" w:hAnsi="Liberation Sans"/>
          <w:b/>
          <w:color w:val="17324D"/>
          <w:sz w:val="18"/>
        </w:rPr>
        <w:t>32A. Approved and rejected public claims</w:t>
      </w:r>
    </w:p>
    <w:p>
      <w:pPr>
        <w:pStyle w:val="TOCStatic"/>
        <w:ind w:left="0"/>
      </w:pPr>
      <w:r>
        <w:rPr>
          <w:rFonts w:ascii="Liberation Sans" w:hAnsi="Liberation Sans"/>
          <w:b/>
          <w:color w:val="17324D"/>
          <w:sz w:val="18"/>
        </w:rPr>
        <w:t>32B. Questions requiring counsel before live use</w:t>
      </w:r>
    </w:p>
    <w:p>
      <w:pPr>
        <w:pStyle w:val="TOCStatic"/>
        <w:ind w:left="0"/>
      </w:pPr>
      <w:r>
        <w:rPr>
          <w:rFonts w:ascii="Liberation Sans" w:hAnsi="Liberation Sans"/>
          <w:b/>
          <w:color w:val="17324D"/>
          <w:sz w:val="18"/>
        </w:rPr>
        <w:t>33. Bibliography and authorities</w:t>
      </w:r>
    </w:p>
    <w:p>
      <w:pPr>
        <w:spacing w:before="200"/>
      </w:pPr>
      <w:r>
        <w:rPr>
          <w:i/>
          <w:color w:val="59636D"/>
          <w:sz w:val="17"/>
        </w:rPr>
        <w:t>The Markdown source in the repository is the citation-stable canonical text. Word users may insert an automatic table of contents if page-number navigation is needed.</w:t>
      </w:r>
    </w:p>
    <w:p>
      <w:r>
        <w:br w:type="page"/>
      </w:r>
    </w:p>
    <w:p>
      <w:pPr>
        <w:pBdr>
          <w:bottom w:val="single" w:sz="12" w:space="5" w:color="17324D"/>
        </w:pBdr>
      </w:pPr>
      <w:r>
        <w:rPr>
          <w:rFonts w:ascii="Liberation Sans" w:hAnsi="Liberation Sans"/>
          <w:b/>
          <w:color w:val="17324D"/>
          <w:sz w:val="34"/>
        </w:rPr>
        <w:t>MEMORANDUM</w:t>
      </w:r>
    </w:p>
    <w:p>
      <w:pPr>
        <w:spacing w:after="30"/>
      </w:pPr>
      <w:r>
        <w:rPr>
          <w:rFonts w:ascii="Liberation Sans" w:hAnsi="Liberation Sans"/>
          <w:b/>
          <w:color w:val="17324D"/>
          <w:sz w:val="18"/>
        </w:rPr>
        <w:t xml:space="preserve">To: </w:t>
      </w:r>
      <w:r>
        <w:rPr>
          <w:rFonts w:ascii="Liberation Serif" w:hAnsi="Liberation Serif"/>
          <w:sz w:val="19"/>
        </w:rPr>
        <w:t>Washington counsel, commissioned notary, and pilot stakeholders</w:t>
      </w:r>
    </w:p>
    <w:p>
      <w:pPr>
        <w:spacing w:after="30"/>
      </w:pPr>
      <w:r>
        <w:rPr>
          <w:rFonts w:ascii="Liberation Sans" w:hAnsi="Liberation Sans"/>
          <w:b/>
          <w:color w:val="17324D"/>
          <w:sz w:val="18"/>
        </w:rPr>
        <w:t xml:space="preserve">From: </w:t>
      </w:r>
      <w:r>
        <w:rPr>
          <w:rFonts w:ascii="Liberation Serif" w:hAnsi="Liberation Serif"/>
          <w:sz w:val="19"/>
        </w:rPr>
        <w:t>Research working draft</w:t>
      </w:r>
    </w:p>
    <w:p>
      <w:pPr>
        <w:spacing w:after="30"/>
      </w:pPr>
      <w:r>
        <w:rPr>
          <w:rFonts w:ascii="Liberation Sans" w:hAnsi="Liberation Sans"/>
          <w:b/>
          <w:color w:val="17324D"/>
          <w:sz w:val="18"/>
        </w:rPr>
        <w:t xml:space="preserve">Date: </w:t>
      </w:r>
      <w:r>
        <w:rPr>
          <w:rFonts w:ascii="Liberation Serif" w:hAnsi="Liberation Serif"/>
          <w:sz w:val="19"/>
        </w:rPr>
        <w:t>August 29, 2026</w:t>
      </w:r>
    </w:p>
    <w:p>
      <w:pPr>
        <w:spacing w:after="30"/>
      </w:pPr>
      <w:r>
        <w:rPr>
          <w:rFonts w:ascii="Liberation Sans" w:hAnsi="Liberation Sans"/>
          <w:b/>
          <w:color w:val="17324D"/>
          <w:sz w:val="18"/>
        </w:rPr>
        <w:t xml:space="preserve">Re: </w:t>
      </w:r>
      <w:r>
        <w:rPr>
          <w:rFonts w:ascii="Liberation Serif" w:hAnsi="Liberation Serif"/>
          <w:sz w:val="19"/>
        </w:rPr>
        <w:t>Voluntary sworn-factual interview protocol under Washington law</w:t>
      </w:r>
    </w:p>
    <w:p>
      <w:pPr>
        <w:spacing w:before="120"/>
        <w:shd w:fill="FFF3D7"/>
        <w:pBdr>
          <w:left w:val="single" w:sz="18" w:space="8" w:color="8A5A00"/>
        </w:pBdr>
      </w:pPr>
      <w:r>
        <w:rPr>
          <w:rFonts w:ascii="Liberation Sans" w:hAnsi="Liberation Sans"/>
          <w:b/>
          <w:color w:val="8A5A00"/>
        </w:rPr>
        <w:t xml:space="preserve">Reliance warning. </w:t>
      </w:r>
      <w:r>
        <w:rPr>
          <w:rFonts w:ascii="Liberation Serif" w:hAnsi="Liberation Serif"/>
          <w:sz w:val="19"/>
        </w:rPr>
        <w:t>No live pilot should occur until Washington criminal, First Amendment, and notarial counsel approve the exact record, certificate, technology, disclosures, and jurisdictional posture.</w:t>
      </w:r>
    </w:p>
    <w:p>
      <w:pPr>
        <w:pStyle w:val="Heading2"/>
      </w:pPr>
      <w:r>
        <w:rPr>
          <w:rFonts w:ascii="Liberation Sans" w:hAnsi="Liberation Sans" w:eastAsia="Liberation Sans"/>
          <w:b w:val="0"/>
          <w:i w:val="0"/>
          <w:color w:val="2A5A78"/>
          <w:sz w:val="27"/>
        </w:rPr>
        <w:t>0. Executive decision brief</w:t>
      </w:r>
    </w:p>
    <w:p>
      <w:pPr>
        <w:pStyle w:val="Heading3"/>
      </w:pPr>
      <w:r>
        <w:rPr>
          <w:rFonts w:ascii="Liberation Sans" w:hAnsi="Liberation Sans" w:eastAsia="Liberation Sans"/>
          <w:b w:val="0"/>
          <w:i w:val="0"/>
          <w:color w:val="59636D"/>
          <w:sz w:val="22"/>
        </w:rPr>
        <w:t>Recommended decision</w:t>
      </w:r>
    </w:p>
    <w:p>
      <w:pPr/>
      <w:r>
        <w:rPr>
          <w:rFonts w:ascii="Liberation Serif" w:hAnsi="Liberation Serif" w:eastAsia="Liberation Serif"/>
          <w:b w:val="0"/>
          <w:i w:val="0"/>
          <w:color w:val="20262C"/>
          <w:sz w:val="20"/>
        </w:rPr>
        <w:t>Proceed to a narrowly designed, lawyer-reviewed pilot, but do not represent the format as automatic perjury, guaranteed false-swearing liability, a governmental truth certification, or a national enforcement device.</w:t>
      </w:r>
    </w:p>
    <w:p>
      <w:pPr/>
      <w:r>
        <w:rPr>
          <w:rFonts w:ascii="Liberation Serif" w:hAnsi="Liberation Serif" w:eastAsia="Liberation Serif"/>
          <w:b w:val="0"/>
          <w:i w:val="0"/>
          <w:color w:val="20262C"/>
          <w:sz w:val="20"/>
        </w:rPr>
        <w:t xml:space="preserve">This proposal asks whether Washington law can support a </w:t>
      </w:r>
      <w:r>
        <w:rPr>
          <w:rFonts w:ascii="Liberation Serif" w:hAnsi="Liberation Serif" w:eastAsia="Liberation Serif"/>
          <w:b/>
          <w:i w:val="0"/>
          <w:color w:val="20262C"/>
          <w:sz w:val="20"/>
        </w:rPr>
        <w:t>repeatable private-sector sworn format</w:t>
      </w:r>
      <w:r>
        <w:rPr>
          <w:rFonts w:ascii="Liberation Serif" w:hAnsi="Liberation Serif" w:eastAsia="Liberation Serif"/>
          <w:b w:val="0"/>
          <w:i w:val="0"/>
          <w:color w:val="20262C"/>
          <w:sz w:val="20"/>
        </w:rPr>
        <w:t xml:space="preserve"> for long-form interviews with willing public figures, especially politicians. The answer is </w:t>
      </w:r>
      <w:r>
        <w:rPr>
          <w:rFonts w:ascii="Liberation Serif" w:hAnsi="Liberation Serif" w:eastAsia="Liberation Serif"/>
          <w:b/>
          <w:i w:val="0"/>
          <w:color w:val="20262C"/>
          <w:sz w:val="20"/>
        </w:rPr>
        <w:t>high-confidence for the notarial record format itself</w:t>
      </w:r>
      <w:r>
        <w:rPr>
          <w:rFonts w:ascii="Liberation Serif" w:hAnsi="Liberation Serif" w:eastAsia="Liberation Serif"/>
          <w:b w:val="0"/>
          <w:i w:val="0"/>
          <w:color w:val="20262C"/>
          <w:sz w:val="20"/>
        </w:rPr>
        <w:t xml:space="preserve">, </w:t>
      </w:r>
      <w:r>
        <w:rPr>
          <w:rFonts w:ascii="Liberation Serif" w:hAnsi="Liberation Serif" w:eastAsia="Liberation Serif"/>
          <w:b/>
          <w:i w:val="0"/>
          <w:color w:val="20262C"/>
          <w:sz w:val="20"/>
        </w:rPr>
        <w:t>plausible but untested for a false-swearing backstop</w:t>
      </w:r>
      <w:r>
        <w:rPr>
          <w:rFonts w:ascii="Liberation Serif" w:hAnsi="Liberation Serif" w:eastAsia="Liberation Serif"/>
          <w:b w:val="0"/>
          <w:i w:val="0"/>
          <w:color w:val="20262C"/>
          <w:sz w:val="20"/>
        </w:rPr>
        <w:t xml:space="preserve">, and </w:t>
      </w:r>
      <w:r>
        <w:rPr>
          <w:rFonts w:ascii="Liberation Serif" w:hAnsi="Liberation Serif" w:eastAsia="Liberation Serif"/>
          <w:b/>
          <w:i w:val="0"/>
          <w:color w:val="20262C"/>
          <w:sz w:val="20"/>
        </w:rPr>
        <w:t>weak for first-degree perjury or aggressive interstate enforcement</w:t>
      </w:r>
      <w:r>
        <w:rPr>
          <w:rFonts w:ascii="Liberation Serif" w:hAnsi="Liberation Serif" w:eastAsia="Liberation Serif"/>
          <w:b w:val="0"/>
          <w:i w:val="0"/>
          <w:color w:val="20262C"/>
          <w:sz w:val="20"/>
        </w:rPr>
        <w:t>.[1][2][3][4]</w:t>
      </w:r>
    </w:p>
    <w:tbl>
      <w:tblPr>
        <w:tblW w:type="auto" w:w="0"/>
        <w:jc w:val="center"/>
        <w:tblLayout w:type="fixed"/>
        <w:tblLook w:firstColumn="1" w:firstRow="1" w:lastColumn="0" w:lastRow="0" w:noHBand="0" w:noVBand="1" w:val="04A0"/>
      </w:tblPr>
      <w:tblGrid>
        <w:gridCol w:w="3302"/>
        <w:gridCol w:w="3302"/>
        <w:gridCol w:w="3302"/>
      </w:tblGrid>
      <w:tr>
        <w:trPr>
          <w:tblHeader w:val="true"/>
        </w:trPr>
        <w:tc>
          <w:tcPr>
            <w:tcW w:type="dxa" w:w="3672"/>
            <w:vAlign w:val="center"/>
            <w:tcMar>
              <w:top w:w="80" w:type="dxa"/>
              <w:start w:w="85" w:type="dxa"/>
              <w:bottom w:w="80" w:type="dxa"/>
              <w:end w:w="85" w:type="dxa"/>
            </w:tcMar>
            <w:shd w:fill="17324D"/>
          </w:tcPr>
          <w:p>
            <w:r>
              <w:rPr>
                <w:rFonts w:ascii="Liberation Sans" w:hAnsi="Liberation Sans" w:eastAsia="Liberation Sans"/>
                <w:b/>
                <w:i w:val="0"/>
                <w:color w:val="FFFFFF"/>
                <w:sz w:val="16"/>
              </w:rPr>
              <w:t>Proposition</w:t>
            </w:r>
          </w:p>
        </w:tc>
        <w:tc>
          <w:tcPr>
            <w:tcW w:type="dxa" w:w="2088"/>
            <w:vAlign w:val="center"/>
            <w:tcMar>
              <w:top w:w="80" w:type="dxa"/>
              <w:start w:w="85" w:type="dxa"/>
              <w:bottom w:w="80" w:type="dxa"/>
              <w:end w:w="85" w:type="dxa"/>
            </w:tcMar>
            <w:shd w:fill="17324D"/>
          </w:tcPr>
          <w:p>
            <w:r>
              <w:rPr>
                <w:rFonts w:ascii="Liberation Sans" w:hAnsi="Liberation Sans" w:eastAsia="Liberation Sans"/>
                <w:b/>
                <w:i w:val="0"/>
                <w:color w:val="FFFFFF"/>
                <w:sz w:val="16"/>
              </w:rPr>
              <w:t>Evidence strength</w:t>
            </w:r>
          </w:p>
        </w:tc>
        <w:tc>
          <w:tcPr>
            <w:tcW w:type="dxa" w:w="4536"/>
            <w:vAlign w:val="center"/>
            <w:tcMar>
              <w:top w:w="80" w:type="dxa"/>
              <w:start w:w="85" w:type="dxa"/>
              <w:bottom w:w="80" w:type="dxa"/>
              <w:end w:w="85" w:type="dxa"/>
            </w:tcMar>
            <w:shd w:fill="17324D"/>
          </w:tcPr>
          <w:p>
            <w:r>
              <w:rPr>
                <w:rFonts w:ascii="Liberation Sans" w:hAnsi="Liberation Sans" w:eastAsia="Liberation Sans"/>
                <w:b/>
                <w:i w:val="0"/>
                <w:color w:val="FFFFFF"/>
                <w:sz w:val="16"/>
              </w:rPr>
              <w:t>Current conclusion</w:t>
            </w:r>
          </w:p>
        </w:tc>
      </w:tr>
      <w:tr>
        <w:tc>
          <w:tcPr>
            <w:tcW w:type="dxa" w:w="3672"/>
            <w:vAlign w:val="center"/>
            <w:tcMar>
              <w:top w:w="80" w:type="dxa"/>
              <w:start w:w="85" w:type="dxa"/>
              <w:bottom w:w="80" w:type="dxa"/>
              <w:end w:w="85" w:type="dxa"/>
            </w:tcMar>
          </w:tcPr>
          <w:p>
            <w:r>
              <w:rPr>
                <w:rFonts w:ascii="Liberation Serif" w:hAnsi="Liberation Serif" w:eastAsia="Liberation Serif"/>
                <w:b w:val="0"/>
                <w:i w:val="0"/>
                <w:color w:val="20262C"/>
                <w:sz w:val="17"/>
              </w:rPr>
              <w:t>A Washington notary may administer oaths and affirmations generally.</w:t>
            </w:r>
          </w:p>
        </w:tc>
        <w:tc>
          <w:tcPr>
            <w:tcW w:type="dxa" w:w="2088"/>
            <w:vAlign w:val="center"/>
            <w:tcMar>
              <w:top w:w="80" w:type="dxa"/>
              <w:start w:w="85" w:type="dxa"/>
              <w:bottom w:w="80" w:type="dxa"/>
              <w:end w:w="85" w:type="dxa"/>
            </w:tcMar>
          </w:tcPr>
          <w:p>
            <w:r>
              <w:rPr>
                <w:rFonts w:ascii="Liberation Serif" w:hAnsi="Liberation Serif" w:eastAsia="Liberation Serif"/>
                <w:b w:val="0"/>
                <w:i w:val="0"/>
                <w:color w:val="20262C"/>
                <w:sz w:val="17"/>
              </w:rPr>
              <w:t>High</w:t>
            </w:r>
          </w:p>
        </w:tc>
        <w:tc>
          <w:tcPr>
            <w:tcW w:type="dxa" w:w="4536"/>
            <w:vAlign w:val="center"/>
            <w:tcMar>
              <w:top w:w="80" w:type="dxa"/>
              <w:start w:w="85" w:type="dxa"/>
              <w:bottom w:w="80" w:type="dxa"/>
              <w:end w:w="85" w:type="dxa"/>
            </w:tcMar>
          </w:tcPr>
          <w:p>
            <w:r>
              <w:rPr>
                <w:rFonts w:ascii="Liberation Serif" w:hAnsi="Liberation Serif" w:eastAsia="Liberation Serif"/>
                <w:b w:val="0"/>
                <w:i w:val="0"/>
                <w:color w:val="20262C"/>
                <w:sz w:val="17"/>
              </w:rPr>
              <w:t>Express statutory authority under RCW 5.28.010.</w:t>
            </w:r>
          </w:p>
        </w:tc>
      </w:tr>
      <w:tr>
        <w:tc>
          <w:tcPr>
            <w:tcW w:type="dxa" w:w="367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A willing participant may verify a defined written record without a special pilot statute.</w:t>
            </w:r>
          </w:p>
        </w:tc>
        <w:tc>
          <w:tcPr>
            <w:tcW w:type="dxa" w:w="2088"/>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High, subject to compliance</w:t>
            </w:r>
          </w:p>
        </w:tc>
        <w:tc>
          <w:tcPr>
            <w:tcW w:type="dxa" w:w="4536"/>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Existing notarial law supplies the act; counsel must approve the record and certificate.</w:t>
            </w:r>
          </w:p>
        </w:tc>
      </w:tr>
      <w:tr>
        <w:tc>
          <w:tcPr>
            <w:tcW w:type="dxa" w:w="3672"/>
            <w:vAlign w:val="center"/>
            <w:tcMar>
              <w:top w:w="80" w:type="dxa"/>
              <w:start w:w="85" w:type="dxa"/>
              <w:bottom w:w="80" w:type="dxa"/>
              <w:end w:w="85" w:type="dxa"/>
            </w:tcMar>
          </w:tcPr>
          <w:p>
            <w:r>
              <w:rPr>
                <w:rFonts w:ascii="Liberation Serif" w:hAnsi="Liberation Serif" w:eastAsia="Liberation Serif"/>
                <w:b w:val="0"/>
                <w:i w:val="0"/>
                <w:color w:val="20262C"/>
                <w:sz w:val="17"/>
              </w:rPr>
              <w:t>A properly endorsed Washington notary physically in Washington may remotely verify an electronic record for an out-of-state participant.</w:t>
            </w:r>
          </w:p>
        </w:tc>
        <w:tc>
          <w:tcPr>
            <w:tcW w:type="dxa" w:w="2088"/>
            <w:vAlign w:val="center"/>
            <w:tcMar>
              <w:top w:w="80" w:type="dxa"/>
              <w:start w:w="85" w:type="dxa"/>
              <w:bottom w:w="80" w:type="dxa"/>
              <w:end w:w="85" w:type="dxa"/>
            </w:tcMar>
          </w:tcPr>
          <w:p>
            <w:r>
              <w:rPr>
                <w:rFonts w:ascii="Liberation Serif" w:hAnsi="Liberation Serif" w:eastAsia="Liberation Serif"/>
                <w:b w:val="0"/>
                <w:i w:val="0"/>
                <w:color w:val="20262C"/>
                <w:sz w:val="17"/>
              </w:rPr>
              <w:t>High</w:t>
            </w:r>
          </w:p>
        </w:tc>
        <w:tc>
          <w:tcPr>
            <w:tcW w:type="dxa" w:w="4536"/>
            <w:vAlign w:val="center"/>
            <w:tcMar>
              <w:top w:w="80" w:type="dxa"/>
              <w:start w:w="85" w:type="dxa"/>
              <w:bottom w:w="80" w:type="dxa"/>
              <w:end w:w="85" w:type="dxa"/>
            </w:tcMar>
          </w:tcPr>
          <w:p>
            <w:r>
              <w:rPr>
                <w:rFonts w:ascii="Liberation Serif" w:hAnsi="Liberation Serif" w:eastAsia="Liberation Serif"/>
                <w:b w:val="0"/>
                <w:i w:val="0"/>
                <w:color w:val="20262C"/>
                <w:sz w:val="17"/>
              </w:rPr>
              <w:t>Current RCW 42.45.280 and WAC 308-30 framework.</w:t>
            </w:r>
          </w:p>
        </w:tc>
      </w:tr>
      <w:tr>
        <w:tc>
          <w:tcPr>
            <w:tcW w:type="dxa" w:w="367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A standalone remote oral oath is clearly authorized before January 1, 2027.</w:t>
            </w:r>
          </w:p>
        </w:tc>
        <w:tc>
          <w:tcPr>
            <w:tcW w:type="dxa" w:w="2088"/>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Low</w:t>
            </w:r>
          </w:p>
        </w:tc>
        <w:tc>
          <w:tcPr>
            <w:tcW w:type="dxa" w:w="4536"/>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Do not rely on it before the 2027 amendment takes effect.</w:t>
            </w:r>
          </w:p>
        </w:tc>
      </w:tr>
      <w:tr>
        <w:tc>
          <w:tcPr>
            <w:tcW w:type="dxa" w:w="3672"/>
            <w:vAlign w:val="center"/>
            <w:tcMar>
              <w:top w:w="80" w:type="dxa"/>
              <w:start w:w="85" w:type="dxa"/>
              <w:bottom w:w="80" w:type="dxa"/>
              <w:end w:w="85" w:type="dxa"/>
            </w:tcMar>
          </w:tcPr>
          <w:p>
            <w:r>
              <w:rPr>
                <w:rFonts w:ascii="Liberation Serif" w:hAnsi="Liberation Serif" w:eastAsia="Liberation Serif"/>
                <w:b w:val="0"/>
                <w:i w:val="0"/>
                <w:color w:val="20262C"/>
                <w:sz w:val="17"/>
              </w:rPr>
              <w:t>A knowingly false certified answer necessarily violates Washington false-swearing law.</w:t>
            </w:r>
          </w:p>
        </w:tc>
        <w:tc>
          <w:tcPr>
            <w:tcW w:type="dxa" w:w="2088"/>
            <w:vAlign w:val="center"/>
            <w:tcMar>
              <w:top w:w="80" w:type="dxa"/>
              <w:start w:w="85" w:type="dxa"/>
              <w:bottom w:w="80" w:type="dxa"/>
              <w:end w:w="85" w:type="dxa"/>
            </w:tcMar>
          </w:tcPr>
          <w:p>
            <w:r>
              <w:rPr>
                <w:rFonts w:ascii="Liberation Serif" w:hAnsi="Liberation Serif" w:eastAsia="Liberation Serif"/>
                <w:b w:val="0"/>
                <w:i w:val="0"/>
                <w:color w:val="20262C"/>
                <w:sz w:val="17"/>
              </w:rPr>
              <w:t>Moderate textual support; low-to-moderate litigation confidence</w:t>
            </w:r>
          </w:p>
        </w:tc>
        <w:tc>
          <w:tcPr>
            <w:tcW w:type="dxa" w:w="4536"/>
            <w:vAlign w:val="center"/>
            <w:tcMar>
              <w:top w:w="80" w:type="dxa"/>
              <w:start w:w="85" w:type="dxa"/>
              <w:bottom w:w="80" w:type="dxa"/>
              <w:end w:w="85" w:type="dxa"/>
            </w:tcMar>
          </w:tcPr>
          <w:p>
            <w:r>
              <w:rPr>
                <w:rFonts w:ascii="Liberation Serif" w:hAnsi="Liberation Serif" w:eastAsia="Liberation Serif"/>
                <w:b w:val="0"/>
                <w:i w:val="0"/>
                <w:color w:val="20262C"/>
                <w:sz w:val="17"/>
              </w:rPr>
              <w:t>Plausible, but untested in this exact private political-speech setting.</w:t>
            </w:r>
          </w:p>
        </w:tc>
      </w:tr>
      <w:tr>
        <w:tc>
          <w:tcPr>
            <w:tcW w:type="dxa" w:w="367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A private notary automatically turns the interview into an official proceeding for first-degree perjury.</w:t>
            </w:r>
          </w:p>
        </w:tc>
        <w:tc>
          <w:tcPr>
            <w:tcW w:type="dxa" w:w="2088"/>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Low</w:t>
            </w:r>
          </w:p>
        </w:tc>
        <w:tc>
          <w:tcPr>
            <w:tcW w:type="dxa" w:w="4536"/>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Do not build the project around this claim.</w:t>
            </w:r>
          </w:p>
        </w:tc>
      </w:tr>
      <w:tr>
        <w:tc>
          <w:tcPr>
            <w:tcW w:type="dxa" w:w="3672"/>
            <w:vAlign w:val="center"/>
            <w:tcMar>
              <w:top w:w="80" w:type="dxa"/>
              <w:start w:w="85" w:type="dxa"/>
              <w:bottom w:w="80" w:type="dxa"/>
              <w:end w:w="85" w:type="dxa"/>
            </w:tcMar>
          </w:tcPr>
          <w:p>
            <w:r>
              <w:rPr>
                <w:rFonts w:ascii="Liberation Serif" w:hAnsi="Liberation Serif" w:eastAsia="Liberation Serif"/>
                <w:b w:val="0"/>
                <w:i w:val="0"/>
                <w:color w:val="20262C"/>
                <w:sz w:val="17"/>
              </w:rPr>
              <w:t>Washington would readily extradite an out-of-state participant over a gross misdemeanor.</w:t>
            </w:r>
          </w:p>
        </w:tc>
        <w:tc>
          <w:tcPr>
            <w:tcW w:type="dxa" w:w="2088"/>
            <w:vAlign w:val="center"/>
            <w:tcMar>
              <w:top w:w="80" w:type="dxa"/>
              <w:start w:w="85" w:type="dxa"/>
              <w:bottom w:w="80" w:type="dxa"/>
              <w:end w:w="85" w:type="dxa"/>
            </w:tcMar>
          </w:tcPr>
          <w:p>
            <w:r>
              <w:rPr>
                <w:rFonts w:ascii="Liberation Serif" w:hAnsi="Liberation Serif" w:eastAsia="Liberation Serif"/>
                <w:b w:val="0"/>
                <w:i w:val="0"/>
                <w:color w:val="20262C"/>
                <w:sz w:val="17"/>
              </w:rPr>
              <w:t>Low</w:t>
            </w:r>
          </w:p>
        </w:tc>
        <w:tc>
          <w:tcPr>
            <w:tcW w:type="dxa" w:w="4536"/>
            <w:vAlign w:val="center"/>
            <w:tcMar>
              <w:top w:w="80" w:type="dxa"/>
              <w:start w:w="85" w:type="dxa"/>
              <w:bottom w:w="80" w:type="dxa"/>
              <w:end w:w="85" w:type="dxa"/>
            </w:tcMar>
          </w:tcPr>
          <w:p>
            <w:r>
              <w:rPr>
                <w:rFonts w:ascii="Liberation Serif" w:hAnsi="Liberation Serif" w:eastAsia="Liberation Serif"/>
                <w:b w:val="0"/>
                <w:i w:val="0"/>
                <w:color w:val="20262C"/>
                <w:sz w:val="17"/>
              </w:rPr>
              <w:t>Jurisdiction and rendition would be contested, discretionary, and practically unlikely.</w:t>
            </w:r>
          </w:p>
        </w:tc>
      </w:tr>
      <w:tr>
        <w:tc>
          <w:tcPr>
            <w:tcW w:type="dxa" w:w="367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The format will improve honesty or public trust.</w:t>
            </w:r>
          </w:p>
        </w:tc>
        <w:tc>
          <w:tcPr>
            <w:tcW w:type="dxa" w:w="2088"/>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Moderate indirect evidence</w:t>
            </w:r>
          </w:p>
        </w:tc>
        <w:tc>
          <w:tcPr>
            <w:tcW w:type="dxa" w:w="4536"/>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Test-worthy, not established for this exact protocol.</w:t>
            </w:r>
          </w:p>
        </w:tc>
      </w:tr>
    </w:tbl>
    <w:p>
      <w:pPr>
        <w:spacing w:after="20"/>
      </w:pPr>
    </w:p>
    <w:p>
      <w:pPr>
        <w:pStyle w:val="Heading3"/>
      </w:pPr>
      <w:r>
        <w:rPr>
          <w:rFonts w:ascii="Liberation Sans" w:hAnsi="Liberation Sans" w:eastAsia="Liberation Sans"/>
          <w:b w:val="0"/>
          <w:i w:val="0"/>
          <w:color w:val="59636D"/>
          <w:sz w:val="22"/>
        </w:rPr>
        <w:t>Highest-leverage findings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No new legislation is needed to test the written-record format.</w:t>
      </w:r>
      <w:r>
        <w:rPr>
          <w:rFonts w:ascii="Liberation Serif" w:hAnsi="Liberation Serif" w:eastAsia="Liberation Serif"/>
          <w:b w:val="0"/>
          <w:i w:val="0"/>
          <w:color w:val="20262C"/>
          <w:sz w:val="20"/>
        </w:rPr>
        <w:t xml:space="preserve"> The existing law already recognizes oaths, verifications, electronic records, certificates, remote notarial acts, identity proofing, journals, and audiovisual retention.</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False swearing is not another name for perjury.</w:t>
      </w:r>
      <w:r>
        <w:rPr>
          <w:rFonts w:ascii="Liberation Serif" w:hAnsi="Liberation Serif" w:eastAsia="Liberation Serif"/>
          <w:b w:val="0"/>
          <w:i w:val="0"/>
          <w:color w:val="20262C"/>
          <w:sz w:val="20"/>
        </w:rPr>
        <w:t xml:space="preserve"> Washington false swearing requires a knowingly false statement under an oath required or authorized by law. First-degree perjury adds materiality and an official proceeding.</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The canonical object should be a record, not an entire improvised interview.</w:t>
      </w:r>
      <w:r>
        <w:rPr>
          <w:rFonts w:ascii="Liberation Serif" w:hAnsi="Liberation Serif" w:eastAsia="Liberation Serif"/>
          <w:b w:val="0"/>
          <w:i w:val="0"/>
          <w:color w:val="20262C"/>
          <w:sz w:val="20"/>
        </w:rPr>
        <w:t xml:space="preserve"> Exact claim IDs, final wording, a jurat, and versioned corrections create clarity that a general hand-raise cannot.</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The constitutional safe harbor is private voluntariness.</w:t>
      </w:r>
      <w:r>
        <w:rPr>
          <w:rFonts w:ascii="Liberation Serif" w:hAnsi="Liberation Serif" w:eastAsia="Liberation Serif"/>
          <w:b w:val="0"/>
          <w:i w:val="0"/>
          <w:color w:val="20262C"/>
          <w:sz w:val="20"/>
        </w:rPr>
        <w:t xml:space="preserve"> No one is compelled to participate, ordinary unsworn speech remains available, and the label reports process rather than announcing governmental truth.</w:t>
      </w:r>
    </w:p>
    <w:p>
      <w:pPr>
        <w:spacing w:after="42" w:line="257" w:lineRule="auto"/>
        <w:ind w:left="432" w:hanging="259"/>
      </w:pPr>
      <w:r>
        <w:rPr>
          <w:rFonts w:ascii="Liberation Serif" w:hAnsi="Liberation Serif"/>
          <w:color w:val="20262C"/>
          <w:sz w:val="20"/>
        </w:rPr>
        <w:t xml:space="preserve">5.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The project should be designed to prevent violations.</w:t>
      </w:r>
      <w:r>
        <w:rPr>
          <w:rFonts w:ascii="Liberation Serif" w:hAnsi="Liberation Serif" w:eastAsia="Liberation Serif"/>
          <w:b w:val="0"/>
          <w:i w:val="0"/>
          <w:color w:val="20262C"/>
          <w:sz w:val="20"/>
        </w:rPr>
        <w:t xml:space="preserve"> Advance disclosure, qualification, “unknown,” item-level decline, and correction are successful outputs, not loopholes.</w:t>
      </w:r>
    </w:p>
    <w:p>
      <w:pPr/>
      <w:r>
        <w:rPr>
          <w:rFonts w:ascii="Liberation Serif" w:hAnsi="Liberation Serif" w:eastAsia="Liberation Serif"/>
          <w:b w:val="0"/>
          <w:i w:val="0"/>
          <w:color w:val="20262C"/>
          <w:sz w:val="20"/>
        </w:rPr>
        <w:t>The proposal is intentionally modest. It is designed to let a willing guest:</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receive a short set of factual questions in advance,</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 xml:space="preserve">answer those questions in a </w:t>
      </w:r>
      <w:r>
        <w:rPr>
          <w:rFonts w:ascii="Liberation Serif" w:hAnsi="Liberation Serif" w:eastAsia="Liberation Serif"/>
          <w:b/>
          <w:i w:val="0"/>
          <w:color w:val="20262C"/>
          <w:sz w:val="20"/>
        </w:rPr>
        <w:t>sworn factual block</w:t>
      </w:r>
      <w:r>
        <w:rPr>
          <w:rFonts w:ascii="Liberation Serif" w:hAnsi="Liberation Serif" w:eastAsia="Liberation Serif"/>
          <w:b w:val="0"/>
          <w:i w:val="0"/>
          <w:color w:val="20262C"/>
          <w:sz w:val="20"/>
        </w:rPr>
        <w:t xml:space="preserve"> before a properly commissioned Washington notary,</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make corrections under a controlled protocol,</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t xml:space="preserve">and then continue to an </w:t>
      </w:r>
      <w:r>
        <w:rPr>
          <w:rFonts w:ascii="Liberation Serif" w:hAnsi="Liberation Serif" w:eastAsia="Liberation Serif"/>
          <w:b/>
          <w:i w:val="0"/>
          <w:color w:val="20262C"/>
          <w:sz w:val="20"/>
        </w:rPr>
        <w:t>unsworn commentary block</w:t>
      </w:r>
      <w:r>
        <w:rPr>
          <w:rFonts w:ascii="Liberation Serif" w:hAnsi="Liberation Serif" w:eastAsia="Liberation Serif"/>
          <w:b w:val="0"/>
          <w:i w:val="0"/>
          <w:color w:val="20262C"/>
          <w:sz w:val="20"/>
        </w:rPr>
        <w:t xml:space="preserve"> for opinion, policy judgment, and analysis.</w:t>
      </w:r>
    </w:p>
    <w:p>
      <w:pPr/>
      <w:r>
        <w:rPr>
          <w:rFonts w:ascii="Liberation Serif" w:hAnsi="Liberation Serif" w:eastAsia="Liberation Serif"/>
          <w:b w:val="0"/>
          <w:i w:val="0"/>
          <w:color w:val="20262C"/>
          <w:sz w:val="20"/>
        </w:rPr>
        <w:t>The format is meant to produce three public signals: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Sworn factual block</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Unsworn commentary</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Declined sworn format</w:t>
      </w:r>
      <w:r>
        <w:rPr>
          <w:rFonts w:ascii="Liberation Serif" w:hAnsi="Liberation Serif" w:eastAsia="Liberation Serif"/>
          <w:b w:val="0"/>
          <w:i w:val="0"/>
          <w:color w:val="20262C"/>
          <w:sz w:val="20"/>
        </w:rPr>
      </w:r>
    </w:p>
    <w:p>
      <w:pPr/>
      <w:r>
        <w:rPr>
          <w:rFonts w:ascii="Liberation Serif" w:hAnsi="Liberation Serif" w:eastAsia="Liberation Serif"/>
          <w:b w:val="0"/>
          <w:i w:val="0"/>
          <w:color w:val="20262C"/>
          <w:sz w:val="20"/>
        </w:rPr>
        <w:t xml:space="preserve">The first claim of the paper is that </w:t>
      </w:r>
      <w:r>
        <w:rPr>
          <w:rFonts w:ascii="Liberation Serif" w:hAnsi="Liberation Serif" w:eastAsia="Liberation Serif"/>
          <w:b/>
          <w:i w:val="0"/>
          <w:color w:val="20262C"/>
          <w:sz w:val="20"/>
        </w:rPr>
        <w:t>every building block already exists</w:t>
      </w:r>
      <w:r>
        <w:rPr>
          <w:rFonts w:ascii="Liberation Serif" w:hAnsi="Liberation Serif" w:eastAsia="Liberation Serif"/>
          <w:b w:val="0"/>
          <w:i w:val="0"/>
          <w:color w:val="20262C"/>
          <w:sz w:val="20"/>
        </w:rPr>
        <w:t xml:space="preserve"> in Washington law. Washington statutes and rules already define notarial acts, remote notarial acts, verification on oath or affirmation, identity proofing, communication-technology requirements, the licensing path for electronic and remote endorsements, and the crimes of perjury and false swearing.[1][2][3][5][6]</w:t>
      </w:r>
    </w:p>
    <w:p>
      <w:pPr/>
      <w:r>
        <w:rPr>
          <w:rFonts w:ascii="Liberation Serif" w:hAnsi="Liberation Serif" w:eastAsia="Liberation Serif"/>
          <w:b w:val="0"/>
          <w:i w:val="0"/>
          <w:color w:val="20262C"/>
          <w:sz w:val="20"/>
        </w:rPr>
        <w:t xml:space="preserve">The second claim is that this proposal should be presented as a </w:t>
      </w:r>
      <w:r>
        <w:rPr>
          <w:rFonts w:ascii="Liberation Serif" w:hAnsi="Liberation Serif" w:eastAsia="Liberation Serif"/>
          <w:b/>
          <w:i w:val="0"/>
          <w:color w:val="20262C"/>
          <w:sz w:val="20"/>
        </w:rPr>
        <w:t>trust-calibration pilot</w:t>
      </w:r>
      <w:r>
        <w:rPr>
          <w:rFonts w:ascii="Liberation Serif" w:hAnsi="Liberation Serif" w:eastAsia="Liberation Serif"/>
          <w:b w:val="0"/>
          <w:i w:val="0"/>
          <w:color w:val="20262C"/>
          <w:sz w:val="20"/>
        </w:rPr>
        <w:t>, not as a prosecutorial device. The pilot’s central purpose is to encourage sharper separation between: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fact and opinion,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sworn certification and ordinary commentary,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correction and reckless overstatement.</w:t>
      </w:r>
    </w:p>
    <w:p>
      <w:pPr/>
      <w:r>
        <w:rPr>
          <w:rFonts w:ascii="Liberation Serif" w:hAnsi="Liberation Serif" w:eastAsia="Liberation Serif"/>
          <w:b w:val="0"/>
          <w:i w:val="0"/>
          <w:color w:val="20262C"/>
          <w:sz w:val="20"/>
        </w:rPr>
        <w:t xml:space="preserve">The third claim is that federal and state law matter differently here. The federal perjury statute requires an oath in a case where </w:t>
      </w:r>
      <w:r>
        <w:rPr>
          <w:rFonts w:ascii="Liberation Serif" w:hAnsi="Liberation Serif" w:eastAsia="Liberation Serif"/>
          <w:b/>
          <w:i w:val="0"/>
          <w:color w:val="20262C"/>
          <w:sz w:val="20"/>
        </w:rPr>
        <w:t>federal law authorizes the oath</w:t>
      </w:r>
      <w:r>
        <w:rPr>
          <w:rFonts w:ascii="Liberation Serif" w:hAnsi="Liberation Serif" w:eastAsia="Liberation Serif"/>
          <w:b w:val="0"/>
          <w:i w:val="0"/>
          <w:color w:val="20262C"/>
          <w:sz w:val="20"/>
        </w:rPr>
        <w:t>; the federal false-statements statute covers materially false statements in matters within the jurisdiction of the federal government. By contrast, Washington’s false-swearing statute does not require the same federal-jurisdiction hook and is tied to Washington’s own broad definitions of “oath,” “official proceeding,” and authorized oath administration.[7][8][9]</w:t>
      </w:r>
    </w:p>
    <w:p>
      <w:pPr>
        <w:pBdr>
          <w:bottom w:val="single" w:sz="6" w:space="4" w:color="C9D4DC"/>
        </w:pBdr>
        <w:spacing w:before="60" w:after="100"/>
      </w:pPr>
    </w:p>
    <w:p>
      <w:pPr>
        <w:pStyle w:val="Heading1"/>
        <w:pBdr>
          <w:bottom w:val="single" w:sz="10" w:space="4" w:color="E9F0F4"/>
        </w:pBdr>
      </w:pPr>
      <w:r>
        <w:rPr>
          <w:rFonts w:ascii="Liberation Sans" w:hAnsi="Liberation Sans" w:eastAsia="Liberation Sans"/>
          <w:b w:val="0"/>
          <w:i w:val="0"/>
          <w:color w:val="17324D"/>
          <w:sz w:val="35"/>
        </w:rPr>
        <w:t>Part I. Concept and purpose</w:t>
      </w:r>
    </w:p>
    <w:p>
      <w:pPr>
        <w:pStyle w:val="Heading2"/>
      </w:pPr>
      <w:r>
        <w:rPr>
          <w:rFonts w:ascii="Liberation Sans" w:hAnsi="Liberation Sans" w:eastAsia="Liberation Sans"/>
          <w:b w:val="0"/>
          <w:i w:val="0"/>
          <w:color w:val="2A5A78"/>
          <w:sz w:val="27"/>
        </w:rPr>
        <w:t>1. How the idea arose, and what it symbolizes</w:t>
      </w:r>
    </w:p>
    <w:p>
      <w:pPr/>
      <w:r>
        <w:rPr>
          <w:rFonts w:ascii="Liberation Serif" w:hAnsi="Liberation Serif" w:eastAsia="Liberation Serif"/>
          <w:b w:val="0"/>
          <w:i w:val="0"/>
          <w:color w:val="20262C"/>
          <w:sz w:val="20"/>
        </w:rPr>
        <w:t>The motivating problem is not just “politicians lie.” The more specific problem is that long-form interviews often mix several very different kinds of speech into one stream:</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concrete factual claims,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interpretation,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prediction,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rhetoric,</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advocacy,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memory-based uncertainty,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strategic omission.</w:t>
      </w:r>
    </w:p>
    <w:p>
      <w:pPr/>
      <w:r>
        <w:rPr>
          <w:rFonts w:ascii="Liberation Serif" w:hAnsi="Liberation Serif" w:eastAsia="Liberation Serif"/>
          <w:b w:val="0"/>
          <w:i w:val="0"/>
          <w:color w:val="20262C"/>
          <w:sz w:val="20"/>
        </w:rPr>
        <w:t>When all of those categories arrive in one undifferentiated bundle, the audience often has no quick way to tell: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what the guest is willing to stand behind as fact,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what the guest is offering only as analysis,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what the guest is declining to certify at all.</w:t>
      </w:r>
    </w:p>
    <w:p>
      <w:pPr/>
      <w:r>
        <w:rPr>
          <w:rFonts w:ascii="Liberation Serif" w:hAnsi="Liberation Serif" w:eastAsia="Liberation Serif"/>
          <w:b w:val="0"/>
          <w:i w:val="0"/>
          <w:color w:val="20262C"/>
          <w:sz w:val="20"/>
        </w:rPr>
        <w:t xml:space="preserve">This proposal symbolizes a narrower and more constructive ambition than “punish lies.” It aims to build a </w:t>
      </w:r>
      <w:r>
        <w:rPr>
          <w:rFonts w:ascii="Liberation Serif" w:hAnsi="Liberation Serif" w:eastAsia="Liberation Serif"/>
          <w:b/>
          <w:i w:val="0"/>
          <w:color w:val="20262C"/>
          <w:sz w:val="20"/>
        </w:rPr>
        <w:t>repeatable private-sector format</w:t>
      </w:r>
      <w:r>
        <w:rPr>
          <w:rFonts w:ascii="Liberation Serif" w:hAnsi="Liberation Serif" w:eastAsia="Liberation Serif"/>
          <w:b w:val="0"/>
          <w:i w:val="0"/>
          <w:color w:val="20262C"/>
          <w:sz w:val="20"/>
        </w:rPr>
        <w:t xml:space="preserve"> that says:</w:t>
      </w:r>
    </w:p>
    <w:p>
      <w:pPr>
        <w:pStyle w:val="LegalQuote"/>
        <w:shd w:fill="F5F7F8"/>
        <w:pBdr>
          <w:left w:val="single" w:sz="16" w:space="8" w:color="2A5A78"/>
        </w:pBdr>
      </w:pPr>
      <w:r>
        <w:rPr>
          <w:rFonts w:ascii="Liberation Serif" w:hAnsi="Liberation Serif" w:eastAsia="Liberation Serif"/>
          <w:b w:val="0"/>
          <w:i w:val="0"/>
          <w:color w:val="20262C"/>
          <w:sz w:val="20"/>
        </w:rPr>
        <w:t>Here is the factual block.</w:t>
      </w:r>
      <w:r>
        <w:br/>
      </w:r>
      <w:r>
        <w:rPr>
          <w:rFonts w:ascii="Liberation Serif" w:hAnsi="Liberation Serif" w:eastAsia="Liberation Serif"/>
          <w:b w:val="0"/>
          <w:i w:val="0"/>
          <w:color w:val="20262C"/>
          <w:sz w:val="20"/>
        </w:rPr>
        <w:t>Here is the opinion block.</w:t>
      </w:r>
      <w:r>
        <w:br/>
      </w:r>
      <w:r>
        <w:rPr>
          <w:rFonts w:ascii="Liberation Serif" w:hAnsi="Liberation Serif" w:eastAsia="Liberation Serif"/>
          <w:b w:val="0"/>
          <w:i w:val="0"/>
          <w:color w:val="20262C"/>
          <w:sz w:val="20"/>
        </w:rPr>
        <w:t>Here is the line between them.</w:t>
      </w:r>
    </w:p>
    <w:p>
      <w:pPr/>
      <w:r>
        <w:rPr>
          <w:rFonts w:ascii="Liberation Serif" w:hAnsi="Liberation Serif" w:eastAsia="Liberation Serif"/>
          <w:b w:val="0"/>
          <w:i w:val="0"/>
          <w:color w:val="20262C"/>
          <w:sz w:val="20"/>
        </w:rPr>
        <w:t>That line is the real innovation.</w:t>
      </w:r>
    </w:p>
    <w:p>
      <w:pPr>
        <w:pStyle w:val="Heading2"/>
      </w:pPr>
      <w:r>
        <w:rPr>
          <w:rFonts w:ascii="Liberation Sans" w:hAnsi="Liberation Sans" w:eastAsia="Liberation Sans"/>
          <w:b w:val="0"/>
          <w:i w:val="0"/>
          <w:color w:val="2A5A78"/>
          <w:sz w:val="27"/>
        </w:rPr>
        <w:t>2. What the proposal is, and what it is not</w:t>
      </w:r>
    </w:p>
    <w:p>
      <w:pPr>
        <w:pStyle w:val="Heading3"/>
      </w:pPr>
      <w:r>
        <w:rPr>
          <w:rFonts w:ascii="Liberation Sans" w:hAnsi="Liberation Sans" w:eastAsia="Liberation Sans"/>
          <w:b w:val="0"/>
          <w:i w:val="0"/>
          <w:color w:val="59636D"/>
          <w:sz w:val="22"/>
        </w:rPr>
        <w:t>2.1 What it is</w:t>
      </w:r>
    </w:p>
    <w:p>
      <w:pPr/>
      <w:r>
        <w:rPr>
          <w:rFonts w:ascii="Liberation Serif" w:hAnsi="Liberation Serif" w:eastAsia="Liberation Serif"/>
          <w:b w:val="0"/>
          <w:i w:val="0"/>
          <w:color w:val="20262C"/>
          <w:sz w:val="20"/>
        </w:rPr>
        <w:t xml:space="preserve">A private interviewer or media organization offers a guest an </w:t>
      </w:r>
      <w:r>
        <w:rPr>
          <w:rFonts w:ascii="Liberation Serif" w:hAnsi="Liberation Serif" w:eastAsia="Liberation Serif"/>
          <w:b/>
          <w:i w:val="0"/>
          <w:color w:val="20262C"/>
          <w:sz w:val="20"/>
        </w:rPr>
        <w:t>optional Washington sworn factual block</w:t>
      </w:r>
      <w:r>
        <w:rPr>
          <w:rFonts w:ascii="Liberation Serif" w:hAnsi="Liberation Serif" w:eastAsia="Liberation Serif"/>
          <w:b w:val="0"/>
          <w:i w:val="0"/>
          <w:color w:val="20262C"/>
          <w:sz w:val="20"/>
        </w:rPr>
        <w:t xml:space="preserve"> at the start of a long-form interview. If the guest accepts: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guest finalizes a short written factual-answer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Washington notary performs the appropriate verification on oath or affirmation,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exact certified claims are displayed or read during the interview,</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block is recorded and documented,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corrections are allowed under a defined protocol,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the interview then continues into unsworn commentary.</w:t>
      </w:r>
    </w:p>
    <w:p>
      <w:pPr>
        <w:pStyle w:val="Heading3"/>
      </w:pPr>
      <w:r>
        <w:rPr>
          <w:rFonts w:ascii="Liberation Sans" w:hAnsi="Liberation Sans" w:eastAsia="Liberation Sans"/>
          <w:b w:val="0"/>
          <w:i w:val="0"/>
          <w:color w:val="59636D"/>
          <w:sz w:val="22"/>
        </w:rPr>
        <w:t>2.2 What it is not</w:t>
      </w:r>
    </w:p>
    <w:p>
      <w:pPr/>
      <w:r>
        <w:rPr>
          <w:rFonts w:ascii="Liberation Serif" w:hAnsi="Liberation Serif" w:eastAsia="Liberation Serif"/>
          <w:b w:val="0"/>
          <w:i w:val="0"/>
          <w:color w:val="20262C"/>
          <w:sz w:val="20"/>
        </w:rPr>
        <w:t xml:space="preserve">This proposal is </w:t>
      </w:r>
      <w:r>
        <w:rPr>
          <w:rFonts w:ascii="Liberation Serif" w:hAnsi="Liberation Serif" w:eastAsia="Liberation Serif"/>
          <w:b/>
          <w:i w:val="0"/>
          <w:color w:val="20262C"/>
          <w:sz w:val="20"/>
        </w:rPr>
        <w:t>not</w:t>
      </w:r>
      <w:r>
        <w:rPr>
          <w:rFonts w:ascii="Liberation Serif" w:hAnsi="Liberation Serif" w:eastAsia="Liberation Serif"/>
          <w:b w:val="0"/>
          <w:i w:val="0"/>
          <w:color w:val="20262C"/>
          <w:sz w:val="20"/>
        </w:rPr>
        <w: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demand for federal legislation,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 attempt to force private media to carry government speech,</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 effort to make all political lying illegal,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or a scheme designed mainly to create criminal exposure.</w:t>
      </w:r>
    </w:p>
    <w:p>
      <w:pPr/>
      <w:r>
        <w:rPr>
          <w:rFonts w:ascii="Liberation Serif" w:hAnsi="Liberation Serif" w:eastAsia="Liberation Serif"/>
          <w:b w:val="0"/>
          <w:i w:val="0"/>
          <w:color w:val="20262C"/>
          <w:sz w:val="20"/>
        </w:rPr>
        <w:t xml:space="preserve">Its primary function is </w:t>
      </w:r>
      <w:r>
        <w:rPr>
          <w:rFonts w:ascii="Liberation Serif" w:hAnsi="Liberation Serif" w:eastAsia="Liberation Serif"/>
          <w:b/>
          <w:i w:val="0"/>
          <w:color w:val="20262C"/>
          <w:sz w:val="20"/>
        </w:rPr>
        <w:t>signaling, discipline, and public recordkeeping</w:t>
      </w:r>
      <w:r>
        <w:rPr>
          <w:rFonts w:ascii="Liberation Serif" w:hAnsi="Liberation Serif" w:eastAsia="Liberation Serif"/>
          <w:b w:val="0"/>
          <w:i w:val="0"/>
          <w:color w:val="20262C"/>
          <w:sz w:val="20"/>
        </w:rPr>
        <w:t>.</w:t>
      </w:r>
    </w:p>
    <w:p>
      <w:pPr>
        <w:pStyle w:val="Heading2"/>
      </w:pPr>
      <w:r>
        <w:rPr>
          <w:rFonts w:ascii="Liberation Sans" w:hAnsi="Liberation Sans" w:eastAsia="Liberation Sans"/>
          <w:b w:val="0"/>
          <w:i w:val="0"/>
          <w:color w:val="2A5A78"/>
          <w:sz w:val="27"/>
        </w:rPr>
        <w:t>3. Why the pilot should be voluntary</w:t>
      </w:r>
    </w:p>
    <w:p>
      <w:pPr/>
      <w:r>
        <w:rPr>
          <w:rFonts w:ascii="Liberation Serif" w:hAnsi="Liberation Serif" w:eastAsia="Liberation Serif"/>
          <w:b w:val="0"/>
          <w:i w:val="0"/>
          <w:color w:val="20262C"/>
          <w:sz w:val="20"/>
        </w:rPr>
        <w:t>The voluntary design is not just politically safer. It is conceptually better.</w:t>
      </w:r>
    </w:p>
    <w:p>
      <w:pPr/>
      <w:r>
        <w:rPr>
          <w:rFonts w:ascii="Liberation Serif" w:hAnsi="Liberation Serif" w:eastAsia="Liberation Serif"/>
          <w:b w:val="0"/>
          <w:i w:val="0"/>
          <w:color w:val="20262C"/>
          <w:sz w:val="20"/>
        </w:rPr>
        <w:t>A voluntary pilot: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preserves guest agency,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avoids a speech-control posture,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lowers constitutional risk,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creates a meaningful audience signal from </w:t>
      </w:r>
      <w:r>
        <w:rPr>
          <w:rFonts w:ascii="Liberation Serif" w:hAnsi="Liberation Serif" w:eastAsia="Liberation Serif"/>
          <w:b/>
          <w:i w:val="0"/>
          <w:color w:val="20262C"/>
          <w:sz w:val="20"/>
        </w:rPr>
        <w:t>acceptance, refusal, and correction behavior</w:t>
      </w:r>
      <w:r>
        <w:rPr>
          <w:rFonts w:ascii="Liberation Serif" w:hAnsi="Liberation Serif" w:eastAsia="Liberation Serif"/>
          <w:b w:val="0"/>
          <w:i w:val="0"/>
          <w:color w:val="20262C"/>
          <w:sz w:val="20"/>
        </w:rPr>
        <w: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lets the format be tested before anybody talks about legislation.</w:t>
      </w:r>
    </w:p>
    <w:p>
      <w:pPr/>
      <w:r>
        <w:rPr>
          <w:rFonts w:ascii="Liberation Serif" w:hAnsi="Liberation Serif" w:eastAsia="Liberation Serif"/>
          <w:b w:val="0"/>
          <w:i w:val="0"/>
          <w:color w:val="20262C"/>
          <w:sz w:val="20"/>
        </w:rPr>
        <w:t>The pilot should therefore be framed as: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opt-in</w:t>
      </w:r>
      <w:r>
        <w:rPr>
          <w:rFonts w:ascii="Liberation Serif" w:hAnsi="Liberation Serif" w:eastAsia="Liberation Serif"/>
          <w:b w:val="0"/>
          <w:i w:val="0"/>
          <w:color w:val="20262C"/>
          <w:sz w:val="20"/>
        </w:rPr>
        <w:t>, not compulsory;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clarifying</w:t>
      </w:r>
      <w:r>
        <w:rPr>
          <w:rFonts w:ascii="Liberation Serif" w:hAnsi="Liberation Serif" w:eastAsia="Liberation Serif"/>
          <w:b w:val="0"/>
          <w:i w:val="0"/>
          <w:color w:val="20262C"/>
          <w:sz w:val="20"/>
        </w:rPr>
        <w:t>, not punitive;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record-oriented</w:t>
      </w:r>
      <w:r>
        <w:rPr>
          <w:rFonts w:ascii="Liberation Serif" w:hAnsi="Liberation Serif" w:eastAsia="Liberation Serif"/>
          <w:b w:val="0"/>
          <w:i w:val="0"/>
          <w:color w:val="20262C"/>
          <w:sz w:val="20"/>
        </w:rPr>
        <w:t>, not gotcha-oriented.</w:t>
      </w:r>
    </w:p>
    <w:p>
      <w:pPr>
        <w:pStyle w:val="Heading2"/>
      </w:pPr>
      <w:r>
        <w:rPr>
          <w:rFonts w:ascii="Liberation Sans" w:hAnsi="Liberation Sans" w:eastAsia="Liberation Sans"/>
          <w:b w:val="0"/>
          <w:i w:val="0"/>
          <w:color w:val="2A5A78"/>
          <w:sz w:val="27"/>
        </w:rPr>
        <w:t>4. Why this is not a trap</w:t>
      </w:r>
    </w:p>
    <w:p>
      <w:pPr/>
      <w:r>
        <w:rPr>
          <w:rFonts w:ascii="Liberation Serif" w:hAnsi="Liberation Serif" w:eastAsia="Liberation Serif"/>
          <w:b w:val="0"/>
          <w:i w:val="0"/>
          <w:color w:val="20262C"/>
          <w:sz w:val="20"/>
        </w:rPr>
        <w:t>A fair pilot should be designed so that the risk of reckless misstatement is minimized. That means: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Questions are given in advance.</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 xml:space="preserve">Questions are drafted to be </w:t>
      </w:r>
      <w:r>
        <w:rPr>
          <w:rFonts w:ascii="Liberation Serif" w:hAnsi="Liberation Serif" w:eastAsia="Liberation Serif"/>
          <w:b/>
          <w:i w:val="0"/>
          <w:color w:val="20262C"/>
          <w:sz w:val="20"/>
        </w:rPr>
        <w:t>fact-specific and falsifiable</w:t>
      </w:r>
      <w:r>
        <w:rPr>
          <w:rFonts w:ascii="Liberation Serif" w:hAnsi="Liberation Serif" w:eastAsia="Liberation Serif"/>
          <w:b w:val="0"/>
          <w:i w:val="0"/>
          <w:color w:val="20262C"/>
          <w:sz w:val="20"/>
        </w:rPr>
        <w:t>, not vague or rhetorical.</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The guest is allowed to answer:</w:t>
      </w:r>
    </w:p>
    <w:p>
      <w:pPr>
        <w:spacing w:after="42" w:line="257" w:lineRule="auto"/>
        <w:ind w:left="749"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 do not know.”</w:t>
      </w:r>
    </w:p>
    <w:p>
      <w:pPr>
        <w:spacing w:after="42" w:line="257" w:lineRule="auto"/>
        <w:ind w:left="749"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 cannot certify that.”</w:t>
      </w:r>
    </w:p>
    <w:p>
      <w:pPr>
        <w:spacing w:after="42" w:line="257" w:lineRule="auto"/>
        <w:ind w:left="749"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“That is my opinion, not a factual claim.”</w:t>
      </w:r>
    </w:p>
    <w:p>
      <w:pPr>
        <w:spacing w:after="42" w:line="257" w:lineRule="auto"/>
        <w:ind w:left="749"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 need to correct or qualify that.”</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t>The sworn block is kept short.</w:t>
      </w:r>
    </w:p>
    <w:p>
      <w:pPr>
        <w:spacing w:after="42" w:line="257" w:lineRule="auto"/>
        <w:ind w:left="432" w:hanging="259"/>
      </w:pPr>
      <w:r>
        <w:rPr>
          <w:rFonts w:ascii="Liberation Serif" w:hAnsi="Liberation Serif"/>
          <w:color w:val="20262C"/>
          <w:sz w:val="20"/>
        </w:rPr>
        <w:t xml:space="preserve">5. </w:t>
      </w:r>
      <w:r>
        <w:rPr>
          <w:rFonts w:ascii="Liberation Serif" w:hAnsi="Liberation Serif" w:eastAsia="Liberation Serif"/>
          <w:b w:val="0"/>
          <w:i w:val="0"/>
          <w:color w:val="20262C"/>
          <w:sz w:val="20"/>
        </w:rPr>
        <w:t>A correction protocol is built in.</w:t>
      </w:r>
    </w:p>
    <w:p>
      <w:pPr/>
      <w:r>
        <w:rPr>
          <w:rFonts w:ascii="Liberation Serif" w:hAnsi="Liberation Serif" w:eastAsia="Liberation Serif"/>
          <w:b w:val="0"/>
          <w:i w:val="0"/>
          <w:color w:val="20262C"/>
          <w:sz w:val="20"/>
        </w:rPr>
        <w:t xml:space="preserve">This is important because the pilot is supposed to show that the format can improve discourse </w:t>
      </w:r>
      <w:r>
        <w:rPr>
          <w:rFonts w:ascii="Liberation Serif" w:hAnsi="Liberation Serif" w:eastAsia="Liberation Serif"/>
          <w:b/>
          <w:i w:val="0"/>
          <w:color w:val="20262C"/>
          <w:sz w:val="20"/>
        </w:rPr>
        <w:t>without putting willing participants in unreasonable jeopardy</w:t>
      </w:r>
      <w:r>
        <w:rPr>
          <w:rFonts w:ascii="Liberation Serif" w:hAnsi="Liberation Serif" w:eastAsia="Liberation Serif"/>
          <w:b w:val="0"/>
          <w:i w:val="0"/>
          <w:color w:val="20262C"/>
          <w:sz w:val="20"/>
        </w:rPr>
        <w:t>.</w:t>
      </w:r>
    </w:p>
    <w:p>
      <w:pPr>
        <w:pStyle w:val="Heading2"/>
      </w:pPr>
      <w:r>
        <w:rPr>
          <w:rFonts w:ascii="Liberation Sans" w:hAnsi="Liberation Sans" w:eastAsia="Liberation Sans"/>
          <w:b w:val="0"/>
          <w:i w:val="0"/>
          <w:color w:val="2A5A78"/>
          <w:sz w:val="27"/>
        </w:rPr>
        <w:t>5. Falsifiable, knowingly false, and materially false</w:t>
      </w:r>
    </w:p>
    <w:p>
      <w:pPr/>
      <w:r>
        <w:rPr>
          <w:rFonts w:ascii="Liberation Serif" w:hAnsi="Liberation Serif" w:eastAsia="Liberation Serif"/>
          <w:b w:val="0"/>
          <w:i w:val="0"/>
          <w:color w:val="20262C"/>
          <w:sz w:val="20"/>
        </w:rPr>
        <w:t>These terms should not be blurred together.</w:t>
      </w:r>
    </w:p>
    <w:p>
      <w:pPr>
        <w:pStyle w:val="Heading3"/>
      </w:pPr>
      <w:r>
        <w:rPr>
          <w:rFonts w:ascii="Liberation Sans" w:hAnsi="Liberation Sans" w:eastAsia="Liberation Sans"/>
          <w:b w:val="0"/>
          <w:i w:val="0"/>
          <w:color w:val="59636D"/>
          <w:sz w:val="22"/>
        </w:rPr>
        <w:t>5.1 Falsifiable</w:t>
      </w:r>
    </w:p>
    <w:p>
      <w:pPr/>
      <w:r>
        <w:rPr>
          <w:rFonts w:ascii="Liberation Serif" w:hAnsi="Liberation Serif" w:eastAsia="Liberation Serif"/>
          <w:b w:val="0"/>
          <w:i w:val="0"/>
          <w:color w:val="20262C"/>
          <w:sz w:val="20"/>
        </w:rPr>
        <w:t>“Falsifiable” is mostly an epistemic or practical concept, not a statutory element. A question is falsifiable when there is some conceivable record, event, communication, date, or fact pattern that could show the answer true or false.</w:t>
      </w:r>
    </w:p>
    <w:p>
      <w:pPr/>
      <w:r>
        <w:rPr>
          <w:rFonts w:ascii="Liberation Serif" w:hAnsi="Liberation Serif" w:eastAsia="Liberation Serif"/>
          <w:b w:val="0"/>
          <w:i w:val="0"/>
          <w:color w:val="20262C"/>
          <w:sz w:val="20"/>
        </w:rPr>
        <w:t>Example: “Did you send the March 3 email?” is much more falsifiable than “Did you act dishonestly?”</w:t>
      </w:r>
    </w:p>
    <w:p>
      <w:pPr>
        <w:pStyle w:val="Heading3"/>
      </w:pPr>
      <w:r>
        <w:rPr>
          <w:rFonts w:ascii="Liberation Sans" w:hAnsi="Liberation Sans" w:eastAsia="Liberation Sans"/>
          <w:b w:val="0"/>
          <w:i w:val="0"/>
          <w:color w:val="59636D"/>
          <w:sz w:val="22"/>
        </w:rPr>
        <w:t>5.2 Knowingly false</w:t>
      </w:r>
    </w:p>
    <w:p>
      <w:pPr/>
      <w:r>
        <w:rPr>
          <w:rFonts w:ascii="Liberation Serif" w:hAnsi="Liberation Serif" w:eastAsia="Liberation Serif"/>
          <w:b w:val="0"/>
          <w:i w:val="0"/>
          <w:color w:val="20262C"/>
          <w:sz w:val="20"/>
        </w:rPr>
        <w:t xml:space="preserve">“Knowingly false” is the key mental-state idea. It asks whether the speaker </w:t>
      </w:r>
      <w:r>
        <w:rPr>
          <w:rFonts w:ascii="Liberation Serif" w:hAnsi="Liberation Serif" w:eastAsia="Liberation Serif"/>
          <w:b/>
          <w:i w:val="0"/>
          <w:color w:val="20262C"/>
          <w:sz w:val="20"/>
        </w:rPr>
        <w:t>knew</w:t>
      </w:r>
      <w:r>
        <w:rPr>
          <w:rFonts w:ascii="Liberation Serif" w:hAnsi="Liberation Serif" w:eastAsia="Liberation Serif"/>
          <w:b w:val="0"/>
          <w:i w:val="0"/>
          <w:color w:val="20262C"/>
          <w:sz w:val="20"/>
        </w:rPr>
        <w:t xml:space="preserve"> the statement was false at the time it was made. Washington’s false-swearing statute uses this knowledge element, and so does Washington’s perjury law.[4]</w:t>
      </w:r>
    </w:p>
    <w:p>
      <w:pPr>
        <w:pStyle w:val="Heading3"/>
      </w:pPr>
      <w:r>
        <w:rPr>
          <w:rFonts w:ascii="Liberation Sans" w:hAnsi="Liberation Sans" w:eastAsia="Liberation Sans"/>
          <w:b w:val="0"/>
          <w:i w:val="0"/>
          <w:color w:val="59636D"/>
          <w:sz w:val="22"/>
        </w:rPr>
        <w:t>5.3 Materially false</w:t>
      </w:r>
    </w:p>
    <w:p>
      <w:pPr/>
      <w:r>
        <w:rPr>
          <w:rFonts w:ascii="Liberation Serif" w:hAnsi="Liberation Serif" w:eastAsia="Liberation Serif"/>
          <w:b w:val="0"/>
          <w:i w:val="0"/>
          <w:color w:val="20262C"/>
          <w:sz w:val="20"/>
        </w:rPr>
        <w:t>“Materially false” is narrower and heavier. Under Washington law, a “materially false statement” is one that could have affected the course or outcome of the proceeding. Materiality is an element of perjury, not of false swearing.[10][4]</w:t>
      </w:r>
    </w:p>
    <w:p>
      <w:pPr>
        <w:pStyle w:val="Heading3"/>
      </w:pPr>
      <w:r>
        <w:rPr>
          <w:rFonts w:ascii="Liberation Sans" w:hAnsi="Liberation Sans" w:eastAsia="Liberation Sans"/>
          <w:b w:val="0"/>
          <w:i w:val="0"/>
          <w:color w:val="59636D"/>
          <w:sz w:val="22"/>
        </w:rPr>
        <w:t>5.4 Why the distinction matters here</w:t>
      </w:r>
    </w:p>
    <w:p>
      <w:pPr/>
      <w:r>
        <w:rPr>
          <w:rFonts w:ascii="Liberation Serif" w:hAnsi="Liberation Serif" w:eastAsia="Liberation Serif"/>
          <w:b w:val="0"/>
          <w:i w:val="0"/>
          <w:color w:val="20262C"/>
          <w:sz w:val="20"/>
        </w:rPr>
        <w:t xml:space="preserve">A private pilot can be built around </w:t>
      </w:r>
      <w:r>
        <w:rPr>
          <w:rFonts w:ascii="Liberation Serif" w:hAnsi="Liberation Serif" w:eastAsia="Liberation Serif"/>
          <w:b/>
          <w:i w:val="0"/>
          <w:color w:val="20262C"/>
          <w:sz w:val="20"/>
        </w:rPr>
        <w:t>knowingly false</w:t>
      </w:r>
      <w:r>
        <w:rPr>
          <w:rFonts w:ascii="Liberation Serif" w:hAnsi="Liberation Serif" w:eastAsia="Liberation Serif"/>
          <w:b w:val="0"/>
          <w:i w:val="0"/>
          <w:color w:val="20262C"/>
          <w:sz w:val="20"/>
        </w:rPr>
        <w:t xml:space="preserve"> statements in a sworn block without pretending that every wrong answer is “material” in the perjury sense. That is one reason the legal backstop for a pilot is more naturally discussed in terms of </w:t>
      </w:r>
      <w:r>
        <w:rPr>
          <w:rFonts w:ascii="Liberation Serif" w:hAnsi="Liberation Serif" w:eastAsia="Liberation Serif"/>
          <w:b/>
          <w:i w:val="0"/>
          <w:color w:val="20262C"/>
          <w:sz w:val="20"/>
        </w:rPr>
        <w:t>false swearing</w:t>
      </w:r>
      <w:r>
        <w:rPr>
          <w:rFonts w:ascii="Liberation Serif" w:hAnsi="Liberation Serif" w:eastAsia="Liberation Serif"/>
          <w:b w:val="0"/>
          <w:i w:val="0"/>
          <w:color w:val="20262C"/>
          <w:sz w:val="20"/>
        </w:rPr>
        <w:t xml:space="preserve"> than first-degree perjury.</w:t>
      </w:r>
    </w:p>
    <w:p>
      <w:pPr>
        <w:pStyle w:val="Heading2"/>
      </w:pPr>
      <w:r>
        <w:rPr>
          <w:rFonts w:ascii="Liberation Sans" w:hAnsi="Liberation Sans" w:eastAsia="Liberation Sans"/>
          <w:b w:val="0"/>
          <w:i w:val="0"/>
          <w:color w:val="2A5A78"/>
          <w:sz w:val="27"/>
        </w:rPr>
        <w:t>6. The guest-choice architecture</w:t>
      </w:r>
    </w:p>
    <w:p>
      <w:pPr/>
      <w:r>
        <w:rPr>
          <w:rFonts w:ascii="Liberation Serif" w:hAnsi="Liberation Serif" w:eastAsia="Liberation Serif"/>
          <w:b w:val="0"/>
          <w:i w:val="0"/>
          <w:color w:val="20262C"/>
          <w:sz w:val="20"/>
        </w:rPr>
        <w:t>A clean pilot should make guest choice visible without making refusal defamatory.</w:t>
      </w:r>
    </w:p>
    <w:p>
      <w:pPr/>
      <w:r>
        <w:rPr>
          <w:rFonts w:ascii="Liberation Serif" w:hAnsi="Liberation Serif" w:eastAsia="Liberation Serif"/>
          <w:b w:val="0"/>
          <w:i w:val="0"/>
          <w:color w:val="20262C"/>
          <w:sz w:val="20"/>
        </w:rPr>
        <w:t>Recommended public labels: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Sworn Factual Block</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Unsworn Commentary</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Declined Sworn Format</w:t>
      </w:r>
      <w:r>
        <w:rPr>
          <w:rFonts w:ascii="Liberation Serif" w:hAnsi="Liberation Serif" w:eastAsia="Liberation Serif"/>
          <w:b w:val="0"/>
          <w:i w:val="0"/>
          <w:color w:val="20262C"/>
          <w:sz w:val="20"/>
        </w:rPr>
      </w:r>
    </w:p>
    <w:p>
      <w:pPr/>
      <w:r>
        <w:rPr>
          <w:rFonts w:ascii="Liberation Serif" w:hAnsi="Liberation Serif" w:eastAsia="Liberation Serif"/>
          <w:b w:val="0"/>
          <w:i w:val="0"/>
          <w:color w:val="20262C"/>
          <w:sz w:val="20"/>
        </w:rPr>
        <w:t>Recommended guest options: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Accept the sworn block and answer.</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Accept the sworn block but decline particular questions.</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Decline the sworn block entirely and proceed only with unsworn commentary.</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t>Provide a later written correction.</w:t>
      </w:r>
    </w:p>
    <w:p>
      <w:pPr/>
      <w:r>
        <w:rPr>
          <w:rFonts w:ascii="Liberation Serif" w:hAnsi="Liberation Serif" w:eastAsia="Liberation Serif"/>
          <w:b w:val="0"/>
          <w:i w:val="0"/>
          <w:color w:val="20262C"/>
          <w:sz w:val="20"/>
        </w:rPr>
        <w:t xml:space="preserve">The audience then sees not just content, but </w:t>
      </w:r>
      <w:r>
        <w:rPr>
          <w:rFonts w:ascii="Liberation Serif" w:hAnsi="Liberation Serif" w:eastAsia="Liberation Serif"/>
          <w:b/>
          <w:i w:val="0"/>
          <w:color w:val="20262C"/>
          <w:sz w:val="20"/>
        </w:rPr>
        <w:t>how the guest chose to engage with factual accountability</w:t>
      </w:r>
      <w:r>
        <w:rPr>
          <w:rFonts w:ascii="Liberation Serif" w:hAnsi="Liberation Serif" w:eastAsia="Liberation Serif"/>
          <w:b w:val="0"/>
          <w:i w:val="0"/>
          <w:color w:val="20262C"/>
          <w:sz w:val="20"/>
        </w:rPr>
        <w:t>.</w:t>
      </w:r>
    </w:p>
    <w:p>
      <w:pPr>
        <w:pStyle w:val="Heading2"/>
      </w:pPr>
      <w:r>
        <w:rPr>
          <w:rFonts w:ascii="Liberation Sans" w:hAnsi="Liberation Sans" w:eastAsia="Liberation Sans"/>
          <w:b w:val="0"/>
          <w:i w:val="0"/>
          <w:color w:val="2A5A78"/>
          <w:sz w:val="27"/>
        </w:rPr>
        <w:t>7. Why this may help discourse</w:t>
      </w:r>
    </w:p>
    <w:p>
      <w:pPr/>
      <w:r>
        <w:rPr>
          <w:rFonts w:ascii="Liberation Serif" w:hAnsi="Liberation Serif" w:eastAsia="Liberation Serif"/>
          <w:b w:val="0"/>
          <w:i w:val="0"/>
          <w:color w:val="20262C"/>
          <w:sz w:val="20"/>
        </w:rPr>
        <w:t>The pilot is designed to test four discourse hypotheses: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Precision hypothesis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Guests will separate fact from opinion more clearly when a sworn factual block exists.</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Correction hypothesis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Guests will correct or qualify more often and earlier when the format allows clean correction.</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Trust-calibration hypothesis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Audiences will better distinguish between strong factual commitment and ordinary commentary.</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Nonpartisan usability hypothesis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The format can be offered to any willing participant regardless of ideology.</w:t>
      </w:r>
    </w:p>
    <w:p>
      <w:pPr/>
      <w:r>
        <w:rPr>
          <w:rFonts w:ascii="Liberation Serif" w:hAnsi="Liberation Serif" w:eastAsia="Liberation Serif"/>
          <w:b w:val="0"/>
          <w:i w:val="0"/>
          <w:color w:val="20262C"/>
          <w:sz w:val="20"/>
        </w:rPr>
        <w:t>These are empirical claims. A pilot can test them.</w:t>
      </w:r>
    </w:p>
    <w:p>
      <w:pPr>
        <w:pStyle w:val="Heading2"/>
      </w:pPr>
      <w:r>
        <w:rPr>
          <w:rFonts w:ascii="Liberation Sans" w:hAnsi="Liberation Sans" w:eastAsia="Liberation Sans"/>
          <w:b w:val="0"/>
          <w:i w:val="0"/>
          <w:color w:val="2A5A78"/>
          <w:sz w:val="27"/>
        </w:rPr>
        <w:t>8. Suggested pilot metrics</w:t>
      </w:r>
    </w:p>
    <w:p>
      <w:pPr/>
      <w:r>
        <w:rPr>
          <w:rFonts w:ascii="Liberation Serif" w:hAnsi="Liberation Serif" w:eastAsia="Liberation Serif"/>
          <w:b w:val="0"/>
          <w:i w:val="0"/>
          <w:color w:val="20262C"/>
          <w:sz w:val="20"/>
        </w:rPr>
        <w:t>A serious private pilot should measure: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opt-in rate,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decline rate,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number of qualified answers,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number of “I don’t know” answers,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number of fact-to-opinion reclassifications,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correction rate,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audience trust shift before and after,</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whether guests or audiences find the format fair.</w:t>
      </w:r>
    </w:p>
    <w:p>
      <w:pPr/>
      <w:r>
        <w:rPr>
          <w:rFonts w:ascii="Liberation Serif" w:hAnsi="Liberation Serif" w:eastAsia="Liberation Serif"/>
          <w:b w:val="0"/>
          <w:i w:val="0"/>
          <w:color w:val="20262C"/>
          <w:sz w:val="20"/>
        </w:rPr>
        <w:t>A research-style report could then ask whether the format improves factual discipline without chilling commentary.</w:t>
      </w:r>
    </w:p>
    <w:p>
      <w:pPr>
        <w:pStyle w:val="Heading2"/>
      </w:pPr>
      <w:r>
        <w:rPr>
          <w:rFonts w:ascii="Liberation Sans" w:hAnsi="Liberation Sans" w:eastAsia="Liberation Sans"/>
          <w:b w:val="0"/>
          <w:i w:val="0"/>
          <w:color w:val="2A5A78"/>
          <w:sz w:val="27"/>
        </w:rPr>
        <w:t>9. Proposed correction protocol</w:t>
      </w:r>
    </w:p>
    <w:p>
      <w:pPr/>
      <w:r>
        <w:rPr>
          <w:rFonts w:ascii="Liberation Serif" w:hAnsi="Liberation Serif" w:eastAsia="Liberation Serif"/>
          <w:b w:val="0"/>
          <w:i w:val="0"/>
          <w:color w:val="20262C"/>
          <w:sz w:val="20"/>
        </w:rPr>
        <w:t>This area should be defined carefully because Washington’s retraction statute is real but narrow.</w:t>
      </w:r>
    </w:p>
    <w:p>
      <w:pPr>
        <w:pStyle w:val="Heading3"/>
      </w:pPr>
      <w:r>
        <w:rPr>
          <w:rFonts w:ascii="Liberation Sans" w:hAnsi="Liberation Sans" w:eastAsia="Liberation Sans"/>
          <w:b w:val="0"/>
          <w:i w:val="0"/>
          <w:color w:val="59636D"/>
          <w:sz w:val="22"/>
        </w:rPr>
        <w:t>9.1 What Washington law says</w:t>
      </w:r>
    </w:p>
    <w:p>
      <w:pPr/>
      <w:r>
        <w:rPr>
          <w:rFonts w:ascii="Liberation Serif" w:hAnsi="Liberation Serif" w:eastAsia="Liberation Serif"/>
          <w:b w:val="0"/>
          <w:i w:val="0"/>
          <w:color w:val="20262C"/>
          <w:sz w:val="20"/>
        </w:rPr>
        <w:t xml:space="preserve">Washington provides that a person shall not be convicted of perjury or false swearing if the person retracts the false statement </w:t>
      </w:r>
      <w:r>
        <w:rPr>
          <w:rFonts w:ascii="Liberation Serif" w:hAnsi="Liberation Serif" w:eastAsia="Liberation Serif"/>
          <w:b/>
          <w:i w:val="0"/>
          <w:color w:val="20262C"/>
          <w:sz w:val="20"/>
        </w:rPr>
        <w:t>in the course of the same proceeding</w:t>
      </w:r>
      <w:r>
        <w:rPr>
          <w:rFonts w:ascii="Liberation Serif" w:hAnsi="Liberation Serif" w:eastAsia="Liberation Serif"/>
          <w:b w:val="0"/>
          <w:i w:val="0"/>
          <w:color w:val="20262C"/>
          <w:sz w:val="20"/>
        </w:rPr>
        <w:t>, before it becomes manifest that the falsification will be exposed and before the falsification substantially affects the proceeding.[11]</w:t>
      </w:r>
    </w:p>
    <w:p>
      <w:pPr>
        <w:pStyle w:val="Heading3"/>
      </w:pPr>
      <w:r>
        <w:rPr>
          <w:rFonts w:ascii="Liberation Sans" w:hAnsi="Liberation Sans" w:eastAsia="Liberation Sans"/>
          <w:b w:val="0"/>
          <w:i w:val="0"/>
          <w:color w:val="59636D"/>
          <w:sz w:val="22"/>
        </w:rPr>
        <w:t>9.2 What the pilot should do</w:t>
      </w:r>
    </w:p>
    <w:p>
      <w:pPr/>
      <w:r>
        <w:rPr>
          <w:rFonts w:ascii="Liberation Serif" w:hAnsi="Liberation Serif" w:eastAsia="Liberation Serif"/>
          <w:b w:val="0"/>
          <w:i w:val="0"/>
          <w:color w:val="20262C"/>
          <w:sz w:val="20"/>
        </w:rPr>
        <w:t>Because “same proceeding” could become a disputed question in a private pilot, the pilot should adopt a conservative correction design: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Immediate correction during the same session</w:t>
      </w:r>
      <w:r>
        <w:rPr>
          <w:rFonts w:ascii="Liberation Serif" w:hAnsi="Liberation Serif" w:eastAsia="Liberation Serif"/>
          <w:b w:val="0"/>
          <w:i w:val="0"/>
          <w:color w:val="20262C"/>
          <w:sz w:val="20"/>
        </w:rPr>
        <w:t xml:space="preserve"> is best.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If a correction is needed before publication, the guest should sign a </w:t>
      </w:r>
      <w:r>
        <w:rPr>
          <w:rFonts w:ascii="Liberation Serif" w:hAnsi="Liberation Serif" w:eastAsia="Liberation Serif"/>
          <w:b/>
          <w:i w:val="0"/>
          <w:color w:val="20262C"/>
          <w:sz w:val="20"/>
        </w:rPr>
        <w:t>corrected sworn declaration</w:t>
      </w:r>
      <w:r>
        <w:rPr>
          <w:rFonts w:ascii="Liberation Serif" w:hAnsi="Liberation Serif" w:eastAsia="Liberation Serif"/>
          <w:b w:val="0"/>
          <w:i w:val="0"/>
          <w:color w:val="20262C"/>
          <w:sz w:val="20"/>
        </w:rPr>
        <w:t xml:space="preserve"> before the same notary if feasible.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If a correction is needed after publication, the original record should remain preserved and a </w:t>
      </w:r>
      <w:r>
        <w:rPr>
          <w:rFonts w:ascii="Liberation Serif" w:hAnsi="Liberation Serif" w:eastAsia="Liberation Serif"/>
          <w:b/>
          <w:i w:val="0"/>
          <w:color w:val="20262C"/>
          <w:sz w:val="20"/>
        </w:rPr>
        <w:t>supplemental correction record</w:t>
      </w:r>
      <w:r>
        <w:rPr>
          <w:rFonts w:ascii="Liberation Serif" w:hAnsi="Liberation Serif" w:eastAsia="Liberation Serif"/>
          <w:b w:val="0"/>
          <w:i w:val="0"/>
          <w:color w:val="20262C"/>
          <w:sz w:val="20"/>
        </w:rPr>
        <w:t xml:space="preserve"> should be appended.</w:t>
      </w:r>
    </w:p>
    <w:p>
      <w:pPr/>
      <w:r>
        <w:rPr>
          <w:rFonts w:ascii="Liberation Serif" w:hAnsi="Liberation Serif" w:eastAsia="Liberation Serif"/>
          <w:b w:val="0"/>
          <w:i w:val="0"/>
          <w:color w:val="20262C"/>
          <w:sz w:val="20"/>
        </w:rPr>
        <w:t xml:space="preserve">This correction design is a </w:t>
      </w:r>
      <w:r>
        <w:rPr>
          <w:rFonts w:ascii="Liberation Serif" w:hAnsi="Liberation Serif" w:eastAsia="Liberation Serif"/>
          <w:b/>
          <w:i w:val="0"/>
          <w:color w:val="20262C"/>
          <w:sz w:val="20"/>
        </w:rPr>
        <w:t>recommended protocol</w:t>
      </w:r>
      <w:r>
        <w:rPr>
          <w:rFonts w:ascii="Liberation Serif" w:hAnsi="Liberation Serif" w:eastAsia="Liberation Serif"/>
          <w:b w:val="0"/>
          <w:i w:val="0"/>
          <w:color w:val="20262C"/>
          <w:sz w:val="20"/>
        </w:rPr>
        <w:t>, not a claim that every later correction will necessarily trigger the statutory retraction safe harbor.</w:t>
      </w:r>
    </w:p>
    <w:p>
      <w:pPr>
        <w:pBdr>
          <w:bottom w:val="single" w:sz="6" w:space="4" w:color="C9D4DC"/>
        </w:pBdr>
        <w:spacing w:before="60" w:after="100"/>
      </w:pPr>
    </w:p>
    <w:p>
      <w:pPr>
        <w:pStyle w:val="Heading1"/>
        <w:pBdr>
          <w:bottom w:val="single" w:sz="10" w:space="4" w:color="E9F0F4"/>
        </w:pBdr>
      </w:pPr>
      <w:r>
        <w:rPr>
          <w:rFonts w:ascii="Liberation Sans" w:hAnsi="Liberation Sans" w:eastAsia="Liberation Sans"/>
          <w:b w:val="0"/>
          <w:i w:val="0"/>
          <w:color w:val="17324D"/>
          <w:sz w:val="35"/>
        </w:rPr>
        <w:t>Part II. Washington legal chassis, federal comparison, and operational branches</w:t>
      </w:r>
    </w:p>
    <w:p>
      <w:pPr>
        <w:pStyle w:val="Heading2"/>
      </w:pPr>
      <w:r>
        <w:rPr>
          <w:rFonts w:ascii="Liberation Sans" w:hAnsi="Liberation Sans" w:eastAsia="Liberation Sans"/>
          <w:b w:val="0"/>
          <w:i w:val="0"/>
          <w:color w:val="2A5A78"/>
          <w:sz w:val="27"/>
        </w:rPr>
        <w:t>10. What RCW and WAC are</w:t>
      </w:r>
    </w:p>
    <w:p>
      <w:pPr/>
      <w:r>
        <w:rPr>
          <w:rFonts w:ascii="Liberation Serif" w:hAnsi="Liberation Serif" w:eastAsia="Liberation Serif"/>
          <w:b w:val="0"/>
          <w:i w:val="0"/>
          <w:color w:val="20262C"/>
          <w:sz w:val="20"/>
        </w:rPr>
        <w:t>Washington uses two core legal containers here:</w:t>
      </w:r>
    </w:p>
    <w:p>
      <w:pPr>
        <w:pStyle w:val="Heading3"/>
      </w:pPr>
      <w:r>
        <w:rPr>
          <w:rFonts w:ascii="Liberation Sans" w:hAnsi="Liberation Sans" w:eastAsia="Liberation Sans"/>
          <w:b w:val="0"/>
          <w:i w:val="0"/>
          <w:color w:val="59636D"/>
          <w:sz w:val="22"/>
        </w:rPr>
        <w:t>10.1 RCW</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RCW</w:t>
      </w:r>
      <w:r>
        <w:rPr>
          <w:rFonts w:ascii="Liberation Serif" w:hAnsi="Liberation Serif" w:eastAsia="Liberation Serif"/>
          <w:b w:val="0"/>
          <w:i w:val="0"/>
          <w:color w:val="20262C"/>
          <w:sz w:val="20"/>
        </w:rPr>
        <w:t xml:space="preserve"> means the </w:t>
      </w:r>
      <w:r>
        <w:rPr>
          <w:rFonts w:ascii="Liberation Serif" w:hAnsi="Liberation Serif" w:eastAsia="Liberation Serif"/>
          <w:b/>
          <w:i w:val="0"/>
          <w:color w:val="20262C"/>
          <w:sz w:val="20"/>
        </w:rPr>
        <w:t>Revised Code of Washington</w:t>
      </w:r>
      <w:r>
        <w:rPr>
          <w:rFonts w:ascii="Liberation Serif" w:hAnsi="Liberation Serif" w:eastAsia="Liberation Serif"/>
          <w:b w:val="0"/>
          <w:i w:val="0"/>
          <w:color w:val="20262C"/>
          <w:sz w:val="20"/>
        </w:rPr>
        <w:t>. These are Washington’s codified statutes, enacted by the legislature.[12]</w:t>
      </w:r>
    </w:p>
    <w:p>
      <w:pPr>
        <w:pStyle w:val="Heading3"/>
      </w:pPr>
      <w:r>
        <w:rPr>
          <w:rFonts w:ascii="Liberation Sans" w:hAnsi="Liberation Sans" w:eastAsia="Liberation Sans"/>
          <w:b w:val="0"/>
          <w:i w:val="0"/>
          <w:color w:val="59636D"/>
          <w:sz w:val="22"/>
        </w:rPr>
        <w:t>10.2 WAC</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WAC</w:t>
      </w:r>
      <w:r>
        <w:rPr>
          <w:rFonts w:ascii="Liberation Serif" w:hAnsi="Liberation Serif" w:eastAsia="Liberation Serif"/>
          <w:b w:val="0"/>
          <w:i w:val="0"/>
          <w:color w:val="20262C"/>
          <w:sz w:val="20"/>
        </w:rPr>
        <w:t xml:space="preserve"> means the </w:t>
      </w:r>
      <w:r>
        <w:rPr>
          <w:rFonts w:ascii="Liberation Serif" w:hAnsi="Liberation Serif" w:eastAsia="Liberation Serif"/>
          <w:b/>
          <w:i w:val="0"/>
          <w:color w:val="20262C"/>
          <w:sz w:val="20"/>
        </w:rPr>
        <w:t>Washington Administrative Code</w:t>
      </w:r>
      <w:r>
        <w:rPr>
          <w:rFonts w:ascii="Liberation Serif" w:hAnsi="Liberation Serif" w:eastAsia="Liberation Serif"/>
          <w:b w:val="0"/>
          <w:i w:val="0"/>
          <w:color w:val="20262C"/>
          <w:sz w:val="20"/>
        </w:rPr>
        <w:t>. These are agency rules adopted under statutory authority.[12]</w:t>
      </w:r>
    </w:p>
    <w:p>
      <w:pPr/>
      <w:r>
        <w:rPr>
          <w:rFonts w:ascii="Liberation Serif" w:hAnsi="Liberation Serif" w:eastAsia="Liberation Serif"/>
          <w:b w:val="0"/>
          <w:i w:val="0"/>
          <w:color w:val="20262C"/>
          <w:sz w:val="20"/>
        </w:rPr>
        <w:t>A simple way to explain the difference: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RCW = statute book</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WAC = agency rulebook</w:t>
      </w:r>
      <w:r>
        <w:rPr>
          <w:rFonts w:ascii="Liberation Serif" w:hAnsi="Liberation Serif" w:eastAsia="Liberation Serif"/>
          <w:b w:val="0"/>
          <w:i w:val="0"/>
          <w:color w:val="20262C"/>
          <w:sz w:val="20"/>
        </w:rPr>
      </w:r>
    </w:p>
    <w:p>
      <w:pPr/>
      <w:r>
        <w:rPr>
          <w:rFonts w:ascii="Liberation Serif" w:hAnsi="Liberation Serif" w:eastAsia="Liberation Serif"/>
          <w:b w:val="0"/>
          <w:i w:val="0"/>
          <w:color w:val="20262C"/>
          <w:sz w:val="20"/>
        </w:rPr>
        <w:t>In this proposal: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RCW 42.45</w:t>
      </w:r>
      <w:r>
        <w:rPr>
          <w:rFonts w:ascii="Liberation Serif" w:hAnsi="Liberation Serif" w:eastAsia="Liberation Serif"/>
          <w:b w:val="0"/>
          <w:i w:val="0"/>
          <w:color w:val="20262C"/>
          <w:sz w:val="20"/>
        </w:rPr>
        <w:t xml:space="preserve"> contains the main Washington notary statute,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WAC 308-30</w:t>
      </w:r>
      <w:r>
        <w:rPr>
          <w:rFonts w:ascii="Liberation Serif" w:hAnsi="Liberation Serif" w:eastAsia="Liberation Serif"/>
          <w:b w:val="0"/>
          <w:i w:val="0"/>
          <w:color w:val="20262C"/>
          <w:sz w:val="20"/>
        </w:rPr>
        <w:t xml:space="preserve"> contains the Department of Licensing rules for notaries,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RCW 9A.72</w:t>
      </w:r>
      <w:r>
        <w:rPr>
          <w:rFonts w:ascii="Liberation Serif" w:hAnsi="Liberation Serif" w:eastAsia="Liberation Serif"/>
          <w:b w:val="0"/>
          <w:i w:val="0"/>
          <w:color w:val="20262C"/>
          <w:sz w:val="20"/>
        </w:rPr>
        <w:t xml:space="preserve"> contains Washington’s perjury and false-swearing crimes,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and </w:t>
      </w:r>
      <w:r>
        <w:rPr>
          <w:rFonts w:ascii="Liberation Serif" w:hAnsi="Liberation Serif" w:eastAsia="Liberation Serif"/>
          <w:b/>
          <w:i w:val="0"/>
          <w:color w:val="20262C"/>
          <w:sz w:val="20"/>
        </w:rPr>
        <w:t>RCW 10.88</w:t>
      </w:r>
      <w:r>
        <w:rPr>
          <w:rFonts w:ascii="Liberation Serif" w:hAnsi="Liberation Serif" w:eastAsia="Liberation Serif"/>
          <w:b w:val="0"/>
          <w:i w:val="0"/>
          <w:color w:val="20262C"/>
          <w:sz w:val="20"/>
        </w:rPr>
        <w:t xml:space="preserve"> contains Washington’s Uniform Criminal Extradition Act.[1][4][6]</w:t>
      </w:r>
    </w:p>
    <w:p>
      <w:pPr>
        <w:pStyle w:val="Heading2"/>
      </w:pPr>
      <w:r>
        <w:rPr>
          <w:rFonts w:ascii="Liberation Sans" w:hAnsi="Liberation Sans" w:eastAsia="Liberation Sans"/>
          <w:b w:val="0"/>
          <w:i w:val="0"/>
          <w:color w:val="2A5A78"/>
          <w:sz w:val="27"/>
        </w:rPr>
        <w:t>11. Why the format is legally possible in Washington</w:t>
      </w:r>
    </w:p>
    <w:p>
      <w:pPr/>
      <w:r>
        <w:rPr>
          <w:rFonts w:ascii="Liberation Serif" w:hAnsi="Liberation Serif" w:eastAsia="Liberation Serif"/>
          <w:b w:val="0"/>
          <w:i w:val="0"/>
          <w:color w:val="20262C"/>
          <w:sz w:val="20"/>
        </w:rPr>
        <w:t>Washington law already recognizes the key pieces of the proposed format.</w:t>
      </w:r>
    </w:p>
    <w:p>
      <w:pPr>
        <w:pStyle w:val="Heading3"/>
      </w:pPr>
      <w:r>
        <w:rPr>
          <w:rFonts w:ascii="Liberation Sans" w:hAnsi="Liberation Sans" w:eastAsia="Liberation Sans"/>
          <w:b w:val="0"/>
          <w:i w:val="0"/>
          <w:color w:val="59636D"/>
          <w:sz w:val="22"/>
        </w:rPr>
        <w:t>11.1 Authority to perform notarial acts</w:t>
      </w:r>
    </w:p>
    <w:p>
      <w:pPr/>
      <w:r>
        <w:rPr>
          <w:rFonts w:ascii="Liberation Serif" w:hAnsi="Liberation Serif" w:eastAsia="Liberation Serif"/>
          <w:b w:val="0"/>
          <w:i w:val="0"/>
          <w:color w:val="20262C"/>
          <w:sz w:val="20"/>
        </w:rPr>
        <w:t>A Washington notarial officer may perform a notarial act authorized by chapter 42.45 RCW or by other Washington law.[13]</w:t>
      </w:r>
    </w:p>
    <w:p>
      <w:pPr>
        <w:pStyle w:val="Heading3"/>
      </w:pPr>
      <w:r>
        <w:rPr>
          <w:rFonts w:ascii="Liberation Sans" w:hAnsi="Liberation Sans" w:eastAsia="Liberation Sans"/>
          <w:b w:val="0"/>
          <w:i w:val="0"/>
          <w:color w:val="59636D"/>
          <w:sz w:val="22"/>
        </w:rPr>
        <w:t>11.2 Definition of a notarial act</w:t>
      </w:r>
    </w:p>
    <w:p>
      <w:pPr/>
      <w:r>
        <w:rPr>
          <w:rFonts w:ascii="Liberation Serif" w:hAnsi="Liberation Serif" w:eastAsia="Liberation Serif"/>
          <w:b w:val="0"/>
          <w:i w:val="0"/>
          <w:color w:val="20262C"/>
          <w:sz w:val="20"/>
        </w:rPr>
        <w:t>A “notarial act” includes administering an oath or affirmation and taking a verification on oath or affirmation.[2]</w:t>
      </w:r>
    </w:p>
    <w:p>
      <w:pPr>
        <w:pStyle w:val="Heading3"/>
      </w:pPr>
      <w:r>
        <w:rPr>
          <w:rFonts w:ascii="Liberation Sans" w:hAnsi="Liberation Sans" w:eastAsia="Liberation Sans"/>
          <w:b w:val="0"/>
          <w:i w:val="0"/>
          <w:color w:val="59636D"/>
          <w:sz w:val="22"/>
        </w:rPr>
        <w:t>11.3 Definition of verification on oath or affirmation</w:t>
      </w:r>
    </w:p>
    <w:p>
      <w:pPr/>
      <w:r>
        <w:rPr>
          <w:rFonts w:ascii="Liberation Serif" w:hAnsi="Liberation Serif" w:eastAsia="Liberation Serif"/>
          <w:b w:val="0"/>
          <w:i w:val="0"/>
          <w:color w:val="20262C"/>
          <w:sz w:val="20"/>
        </w:rPr>
        <w:t xml:space="preserve">Washington defines “verification on oath or affirmation” as a declaration made by an individual on oath or affirmation before a notarial officer that a statement in a </w:t>
      </w:r>
      <w:r>
        <w:rPr>
          <w:rFonts w:ascii="Liberation Serif" w:hAnsi="Liberation Serif" w:eastAsia="Liberation Serif"/>
          <w:b/>
          <w:i w:val="0"/>
          <w:color w:val="20262C"/>
          <w:sz w:val="20"/>
        </w:rPr>
        <w:t>record</w:t>
      </w:r>
      <w:r>
        <w:rPr>
          <w:rFonts w:ascii="Liberation Serif" w:hAnsi="Liberation Serif" w:eastAsia="Liberation Serif"/>
          <w:b w:val="0"/>
          <w:i w:val="0"/>
          <w:color w:val="20262C"/>
          <w:sz w:val="20"/>
        </w:rPr>
        <w:t xml:space="preserve"> is true.[2]</w:t>
      </w:r>
    </w:p>
    <w:p>
      <w:pPr>
        <w:pStyle w:val="Heading3"/>
      </w:pPr>
      <w:r>
        <w:rPr>
          <w:rFonts w:ascii="Liberation Sans" w:hAnsi="Liberation Sans" w:eastAsia="Liberation Sans"/>
          <w:b w:val="0"/>
          <w:i w:val="0"/>
          <w:color w:val="59636D"/>
          <w:sz w:val="22"/>
        </w:rPr>
        <w:t>11.4 Record can be tangible or electronic</w:t>
      </w:r>
    </w:p>
    <w:p>
      <w:pPr/>
      <w:r>
        <w:rPr>
          <w:rFonts w:ascii="Liberation Serif" w:hAnsi="Liberation Serif" w:eastAsia="Liberation Serif"/>
          <w:b w:val="0"/>
          <w:i w:val="0"/>
          <w:color w:val="20262C"/>
          <w:sz w:val="20"/>
        </w:rPr>
        <w:t>Washington defines a “record” broadly enough to include information stored in an electronic medium and retrievable in human-perceivable form.[2]</w:t>
      </w:r>
    </w:p>
    <w:p>
      <w:pPr/>
      <w:r>
        <w:rPr>
          <w:rFonts w:ascii="Liberation Serif" w:hAnsi="Liberation Serif" w:eastAsia="Liberation Serif"/>
          <w:b w:val="0"/>
          <w:i w:val="0"/>
          <w:color w:val="20262C"/>
          <w:sz w:val="20"/>
        </w:rPr>
        <w:t>Taken together, those provisions are what make the proposal structurally plausible. The idea is not inventing a new category of act; it is using an existing Washington notarial tool in a new media format.</w:t>
      </w:r>
    </w:p>
    <w:p>
      <w:pPr>
        <w:pStyle w:val="Heading2"/>
      </w:pPr>
      <w:r>
        <w:rPr>
          <w:rFonts w:ascii="Liberation Sans" w:hAnsi="Liberation Sans" w:eastAsia="Liberation Sans"/>
          <w:b w:val="0"/>
          <w:i w:val="0"/>
          <w:color w:val="2A5A78"/>
          <w:sz w:val="27"/>
        </w:rPr>
        <w:t>12. In-person branch versus remote branch</w:t>
      </w:r>
    </w:p>
    <w:p>
      <w:pPr>
        <w:pStyle w:val="Heading3"/>
      </w:pPr>
      <w:r>
        <w:rPr>
          <w:rFonts w:ascii="Liberation Sans" w:hAnsi="Liberation Sans" w:eastAsia="Liberation Sans"/>
          <w:b w:val="0"/>
          <w:i w:val="0"/>
          <w:color w:val="59636D"/>
          <w:sz w:val="22"/>
        </w:rPr>
        <w:t>12.1 In-person branch</w:t>
      </w:r>
    </w:p>
    <w:p>
      <w:pPr/>
      <w:r>
        <w:rPr>
          <w:rFonts w:ascii="Liberation Serif" w:hAnsi="Liberation Serif" w:eastAsia="Liberation Serif"/>
          <w:b w:val="0"/>
          <w:i w:val="0"/>
          <w:color w:val="20262C"/>
          <w:sz w:val="20"/>
        </w:rPr>
        <w:t>If the guest is physically present with the notary: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notary performs a traditional notarial act,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identity is established under the normal Washington rules,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guest signs or verifies the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notary completes the certificate,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the act is entered in the notary’s journal.[14]</w:t>
      </w:r>
    </w:p>
    <w:p>
      <w:pPr/>
      <w:r>
        <w:rPr>
          <w:rFonts w:ascii="Liberation Serif" w:hAnsi="Liberation Serif" w:eastAsia="Liberation Serif"/>
          <w:b w:val="0"/>
          <w:i w:val="0"/>
          <w:color w:val="20262C"/>
          <w:sz w:val="20"/>
        </w:rPr>
        <w:t>This is the simplest branch legally.</w:t>
      </w:r>
    </w:p>
    <w:p>
      <w:pPr>
        <w:pStyle w:val="Heading3"/>
      </w:pPr>
      <w:r>
        <w:rPr>
          <w:rFonts w:ascii="Liberation Sans" w:hAnsi="Liberation Sans" w:eastAsia="Liberation Sans"/>
          <w:b w:val="0"/>
          <w:i w:val="0"/>
          <w:color w:val="59636D"/>
          <w:sz w:val="22"/>
        </w:rPr>
        <w:t>12.2 Remote electronic-record branch before January 1, 2027</w:t>
      </w:r>
    </w:p>
    <w:p>
      <w:pPr/>
      <w:r>
        <w:rPr>
          <w:rFonts w:ascii="Liberation Serif" w:hAnsi="Liberation Serif" w:eastAsia="Liberation Serif"/>
          <w:b w:val="0"/>
          <w:i w:val="0"/>
          <w:color w:val="20262C"/>
          <w:sz w:val="20"/>
        </w:rPr>
        <w:t xml:space="preserve">A Washington electronic-records notary who holds the remote-notarial-acts endorsement and is </w:t>
      </w:r>
      <w:r>
        <w:rPr>
          <w:rFonts w:ascii="Liberation Serif" w:hAnsi="Liberation Serif" w:eastAsia="Liberation Serif"/>
          <w:b/>
          <w:i w:val="0"/>
          <w:color w:val="20262C"/>
          <w:sz w:val="20"/>
        </w:rPr>
        <w:t>physically located in Washington</w:t>
      </w:r>
      <w:r>
        <w:rPr>
          <w:rFonts w:ascii="Liberation Serif" w:hAnsi="Liberation Serif" w:eastAsia="Liberation Serif"/>
          <w:b w:val="0"/>
          <w:i w:val="0"/>
          <w:color w:val="20262C"/>
          <w:sz w:val="20"/>
        </w:rPr>
        <w:t xml:space="preserve"> may perform a remote notarial act for a remotely located individual when the current statutory and regulatory conditions are satisfied.[5]</w:t>
      </w:r>
    </w:p>
    <w:p>
      <w:pPr/>
      <w:r>
        <w:rPr>
          <w:rFonts w:ascii="Liberation Serif" w:hAnsi="Liberation Serif" w:eastAsia="Liberation Serif"/>
          <w:b w:val="0"/>
          <w:i w:val="0"/>
          <w:color w:val="20262C"/>
          <w:sz w:val="20"/>
        </w:rPr>
        <w:t xml:space="preserve">For a pilot conducted before January 1, 2027, the recommended object is a final </w:t>
      </w:r>
      <w:r>
        <w:rPr>
          <w:rFonts w:ascii="Liberation Serif" w:hAnsi="Liberation Serif" w:eastAsia="Liberation Serif"/>
          <w:b/>
          <w:i w:val="0"/>
          <w:color w:val="20262C"/>
          <w:sz w:val="20"/>
        </w:rPr>
        <w:t>electronic factual-answer record</w:t>
      </w:r>
      <w:r>
        <w:rPr>
          <w:rFonts w:ascii="Liberation Serif" w:hAnsi="Liberation Serif" w:eastAsia="Liberation Serif"/>
          <w:b w:val="0"/>
          <w:i w:val="0"/>
          <w:color w:val="20262C"/>
          <w:sz w:val="20"/>
        </w:rPr>
        <w:t xml:space="preserve"> that the participant signs and verifies on oath or affirmation through a compliant remote-online-notarization platform. The workflow requires, among other things: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identity proofing,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synchronous sight-and-sound communication,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confirmation that the notary and participant are acting on the same electronic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tamper-evident electronic certificate and seal,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creation of an audiovisual recording,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physical journal entry,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retention of the recording for at least ten years.[5][6]</w:t>
      </w:r>
    </w:p>
    <w:p>
      <w:pPr>
        <w:pStyle w:val="Heading3"/>
      </w:pPr>
      <w:r>
        <w:rPr>
          <w:rFonts w:ascii="Liberation Sans" w:hAnsi="Liberation Sans" w:eastAsia="Liberation Sans"/>
          <w:b w:val="0"/>
          <w:i w:val="0"/>
          <w:color w:val="59636D"/>
          <w:sz w:val="22"/>
        </w:rPr>
        <w:t>12.3 Standalone remote oral oath beginning January 1, 2027</w:t>
      </w:r>
    </w:p>
    <w:p>
      <w:pPr/>
      <w:r>
        <w:rPr>
          <w:rFonts w:ascii="Liberation Serif" w:hAnsi="Liberation Serif" w:eastAsia="Liberation Serif"/>
          <w:b w:val="0"/>
          <w:i w:val="0"/>
          <w:color w:val="20262C"/>
          <w:sz w:val="20"/>
        </w:rPr>
        <w:t xml:space="preserve">Substitute House Bill 2158, chapter 21, Laws of 2026, expressly authorizes a properly endorsed Washington electronic-records notary physically located in Washington to administer an oath or affirmation to a remotely located individual through compliant communication technology beginning </w:t>
      </w:r>
      <w:r>
        <w:rPr>
          <w:rFonts w:ascii="Liberation Serif" w:hAnsi="Liberation Serif" w:eastAsia="Liberation Serif"/>
          <w:b/>
          <w:i w:val="0"/>
          <w:color w:val="20262C"/>
          <w:sz w:val="20"/>
        </w:rPr>
        <w:t>January 1, 2027</w:t>
      </w:r>
      <w:r>
        <w:rPr>
          <w:rFonts w:ascii="Liberation Serif" w:hAnsi="Liberation Serif" w:eastAsia="Liberation Serif"/>
          <w:b w:val="0"/>
          <w:i w:val="0"/>
          <w:color w:val="20262C"/>
          <w:sz w:val="20"/>
        </w:rPr>
        <w:t>. The legislative bill report described the earlier omission of remote oral-oath authority as an oversight.</w:t>
      </w:r>
    </w:p>
    <w:p>
      <w:pPr/>
      <w:r>
        <w:rPr>
          <w:rFonts w:ascii="Liberation Serif" w:hAnsi="Liberation Serif" w:eastAsia="Liberation Serif"/>
          <w:b w:val="0"/>
          <w:i w:val="0"/>
          <w:color w:val="20262C"/>
          <w:sz w:val="20"/>
        </w:rPr>
        <w:t>This amendment should not be treated as retroactive. Before its effective date, the project should not label a free-floating remote oral interview as a Washington notarial oath. Even after the effective date, a written claim ledger should remain the canonical public record because it fixes the exact propositions within the oath.</w:t>
      </w:r>
    </w:p>
    <w:p>
      <w:pPr>
        <w:pStyle w:val="Heading3"/>
      </w:pPr>
      <w:r>
        <w:rPr>
          <w:rFonts w:ascii="Liberation Sans" w:hAnsi="Liberation Sans" w:eastAsia="Liberation Sans"/>
          <w:b w:val="0"/>
          <w:i w:val="0"/>
          <w:color w:val="59636D"/>
          <w:sz w:val="22"/>
        </w:rPr>
        <w:t>12.4 Why remote is probably the practical pilot branch</w:t>
      </w:r>
    </w:p>
    <w:p>
      <w:pPr/>
      <w:r>
        <w:rPr>
          <w:rFonts w:ascii="Liberation Serif" w:hAnsi="Liberation Serif" w:eastAsia="Liberation Serif"/>
          <w:b w:val="0"/>
          <w:i w:val="0"/>
          <w:color w:val="20262C"/>
          <w:sz w:val="20"/>
        </w:rPr>
        <w:t>Remote verification is likely the most scalable version because it avoids travel and can reach participants outside Washington while the Washington notary remains physically located in Washington. Notarial validity and Washington criminal jurisdiction are separate questions, however.[5][15]</w:t>
      </w:r>
    </w:p>
    <w:p>
      <w:pPr>
        <w:pStyle w:val="Heading2"/>
      </w:pPr>
      <w:r>
        <w:rPr>
          <w:rFonts w:ascii="Liberation Sans" w:hAnsi="Liberation Sans" w:eastAsia="Liberation Sans"/>
          <w:b w:val="0"/>
          <w:i w:val="0"/>
          <w:color w:val="2A5A78"/>
          <w:sz w:val="27"/>
        </w:rPr>
        <w:t>13. What “secure format” should mean here</w:t>
      </w:r>
    </w:p>
    <w:p>
      <w:pPr/>
      <w:r>
        <w:rPr>
          <w:rFonts w:ascii="Liberation Serif" w:hAnsi="Liberation Serif" w:eastAsia="Liberation Serif"/>
          <w:b w:val="0"/>
          <w:i w:val="0"/>
          <w:color w:val="20262C"/>
          <w:sz w:val="20"/>
        </w:rPr>
        <w:t xml:space="preserve">“Secure format” should not be left vague. For this pilot, it should mean </w:t>
      </w:r>
      <w:r>
        <w:rPr>
          <w:rFonts w:ascii="Liberation Serif" w:hAnsi="Liberation Serif" w:eastAsia="Liberation Serif"/>
          <w:b/>
          <w:i w:val="0"/>
          <w:color w:val="20262C"/>
          <w:sz w:val="20"/>
        </w:rPr>
        <w:t>Washington-compliant remote-notary technology</w:t>
      </w:r>
      <w:r>
        <w:rPr>
          <w:rFonts w:ascii="Liberation Serif" w:hAnsi="Liberation Serif" w:eastAsia="Liberation Serif"/>
          <w:b w:val="0"/>
          <w:i w:val="0"/>
          <w:color w:val="20262C"/>
          <w:sz w:val="20"/>
        </w:rPr>
        <w:t>.</w:t>
      </w:r>
    </w:p>
    <w:p>
      <w:pPr/>
      <w:r>
        <w:rPr>
          <w:rFonts w:ascii="Liberation Serif" w:hAnsi="Liberation Serif" w:eastAsia="Liberation Serif"/>
          <w:b w:val="0"/>
          <w:i w:val="0"/>
          <w:color w:val="20262C"/>
          <w:sz w:val="20"/>
        </w:rPr>
        <w:t>Washington’s remote-notary rules require communication technology that: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provides synchronous audio-visual feeds of sufficient clarity,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allows the notary reasonably to confirm the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provides reasonable security measures to prevent unauthorized access to the live transmission, identity-verification methods, and the electronic record.[6]</w:t>
      </w:r>
    </w:p>
    <w:p>
      <w:pPr/>
      <w:r>
        <w:rPr>
          <w:rFonts w:ascii="Liberation Serif" w:hAnsi="Liberation Serif" w:eastAsia="Liberation Serif"/>
          <w:b w:val="0"/>
          <w:i w:val="0"/>
          <w:color w:val="20262C"/>
          <w:sz w:val="20"/>
        </w:rPr>
        <w:t>Washington’s rules also define “tamper-evident technology” as technology designed to perform electronic notarial acts and display evidence of changes made to an electronic record.[16]</w:t>
      </w:r>
    </w:p>
    <w:p>
      <w:pPr/>
      <w:r>
        <w:rPr>
          <w:rFonts w:ascii="Liberation Serif" w:hAnsi="Liberation Serif" w:eastAsia="Liberation Serif"/>
          <w:b w:val="0"/>
          <w:i w:val="0"/>
          <w:color w:val="20262C"/>
          <w:sz w:val="20"/>
        </w:rPr>
        <w:t>A normal video call does not, by itself, supply identity proofing, same-record confirmation, a tamper-evident certificate, the notary's journal workflow, and long-term audiovisual retention. The show may display the ceremony through streaming software, but the legal act should occur inside a compliant remote-online-notarization platform.</w:t>
      </w:r>
    </w:p>
    <w:p>
      <w:pPr/>
      <w:r>
        <w:rPr>
          <w:rFonts w:ascii="Liberation Serif" w:hAnsi="Liberation Serif" w:eastAsia="Liberation Serif"/>
          <w:b w:val="0"/>
          <w:i w:val="0"/>
          <w:color w:val="20262C"/>
          <w:sz w:val="20"/>
        </w:rPr>
        <w:t>So, in practical terms, “secure format” should mean: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compliant remote-notary platform,</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stable audiovisual connection,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controlled identity proofing,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tamper-evident handling of the electronic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preserved recording plus journal entry.</w:t>
      </w:r>
    </w:p>
    <w:p>
      <w:pPr>
        <w:pStyle w:val="Heading2"/>
      </w:pPr>
      <w:r>
        <w:rPr>
          <w:rFonts w:ascii="Liberation Sans" w:hAnsi="Liberation Sans" w:eastAsia="Liberation Sans"/>
          <w:b w:val="0"/>
          <w:i w:val="0"/>
          <w:color w:val="2A5A78"/>
          <w:sz w:val="27"/>
        </w:rPr>
        <w:t>14. How to get a Washington notary, and how to get the endorsements</w:t>
      </w:r>
    </w:p>
    <w:p>
      <w:pPr>
        <w:pStyle w:val="Heading3"/>
      </w:pPr>
      <w:r>
        <w:rPr>
          <w:rFonts w:ascii="Liberation Sans" w:hAnsi="Liberation Sans" w:eastAsia="Liberation Sans"/>
          <w:b w:val="0"/>
          <w:i w:val="0"/>
          <w:color w:val="59636D"/>
          <w:sz w:val="22"/>
        </w:rPr>
        <w:t>14.1 Baseline Washington notary commission</w:t>
      </w:r>
    </w:p>
    <w:p>
      <w:pPr/>
      <w:r>
        <w:rPr>
          <w:rFonts w:ascii="Liberation Serif" w:hAnsi="Liberation Serif" w:eastAsia="Liberation Serif"/>
          <w:b w:val="0"/>
          <w:i w:val="0"/>
          <w:color w:val="20262C"/>
          <w:sz w:val="20"/>
        </w:rPr>
        <w:t xml:space="preserve">To obtain a Washington notary public license, an applicant must meet the state’s eligibility requirements, submit a notarized oath of office, provide a signed $10,000 surety bond, and pay the application fee. Washington DOL lists the application fee as </w:t>
      </w:r>
      <w:r>
        <w:rPr>
          <w:rFonts w:ascii="Liberation Serif" w:hAnsi="Liberation Serif" w:eastAsia="Liberation Serif"/>
          <w:b/>
          <w:i w:val="0"/>
          <w:color w:val="20262C"/>
          <w:sz w:val="20"/>
        </w:rPr>
        <w:t>$40</w:t>
      </w:r>
      <w:r>
        <w:rPr>
          <w:rFonts w:ascii="Liberation Serif" w:hAnsi="Liberation Serif" w:eastAsia="Liberation Serif"/>
          <w:b w:val="0"/>
          <w:i w:val="0"/>
          <w:color w:val="20262C"/>
          <w:sz w:val="20"/>
        </w:rPr>
        <w:t>.[17][18]</w:t>
      </w:r>
    </w:p>
    <w:p>
      <w:pPr>
        <w:pStyle w:val="Heading3"/>
      </w:pPr>
      <w:r>
        <w:rPr>
          <w:rFonts w:ascii="Liberation Sans" w:hAnsi="Liberation Sans" w:eastAsia="Liberation Sans"/>
          <w:b w:val="0"/>
          <w:i w:val="0"/>
          <w:color w:val="59636D"/>
          <w:sz w:val="22"/>
        </w:rPr>
        <w:t>14.2 Electronic records endorsement</w:t>
      </w:r>
    </w:p>
    <w:p>
      <w:pPr/>
      <w:r>
        <w:rPr>
          <w:rFonts w:ascii="Liberation Serif" w:hAnsi="Liberation Serif" w:eastAsia="Liberation Serif"/>
          <w:b w:val="0"/>
          <w:i w:val="0"/>
          <w:color w:val="20262C"/>
          <w:sz w:val="20"/>
        </w:rPr>
        <w:t xml:space="preserve">A commissioned Washington notary may apply for an </w:t>
      </w:r>
      <w:r>
        <w:rPr>
          <w:rFonts w:ascii="Liberation Serif" w:hAnsi="Liberation Serif" w:eastAsia="Liberation Serif"/>
          <w:b/>
          <w:i w:val="0"/>
          <w:color w:val="20262C"/>
          <w:sz w:val="20"/>
        </w:rPr>
        <w:t>electronic records notary endorsement</w:t>
      </w:r>
      <w:r>
        <w:rPr>
          <w:rFonts w:ascii="Liberation Serif" w:hAnsi="Liberation Serif" w:eastAsia="Liberation Serif"/>
          <w:b w:val="0"/>
          <w:i w:val="0"/>
          <w:color w:val="20262C"/>
          <w:sz w:val="20"/>
        </w:rPr>
        <w:t xml:space="preserve"> by submitting the required application and fee. DOL lists the electronic endorsement fee as </w:t>
      </w:r>
      <w:r>
        <w:rPr>
          <w:rFonts w:ascii="Liberation Serif" w:hAnsi="Liberation Serif" w:eastAsia="Liberation Serif"/>
          <w:b/>
          <w:i w:val="0"/>
          <w:color w:val="20262C"/>
          <w:sz w:val="20"/>
        </w:rPr>
        <w:t>$15</w:t>
      </w:r>
      <w:r>
        <w:rPr>
          <w:rFonts w:ascii="Liberation Serif" w:hAnsi="Liberation Serif" w:eastAsia="Liberation Serif"/>
          <w:b w:val="0"/>
          <w:i w:val="0"/>
          <w:color w:val="20262C"/>
          <w:sz w:val="20"/>
        </w:rPr>
        <w:t>, and the applicant must provide the name of the tamper-evident technology provider within 30 days and before performing the first electronic notarial act.[17][18]</w:t>
      </w:r>
    </w:p>
    <w:p>
      <w:pPr>
        <w:pStyle w:val="Heading3"/>
      </w:pPr>
      <w:r>
        <w:rPr>
          <w:rFonts w:ascii="Liberation Sans" w:hAnsi="Liberation Sans" w:eastAsia="Liberation Sans"/>
          <w:b w:val="0"/>
          <w:i w:val="0"/>
          <w:color w:val="59636D"/>
          <w:sz w:val="22"/>
        </w:rPr>
        <w:t>14.3 Remote notarial acts endorsement</w:t>
      </w:r>
    </w:p>
    <w:p>
      <w:pPr/>
      <w:r>
        <w:rPr>
          <w:rFonts w:ascii="Liberation Serif" w:hAnsi="Liberation Serif" w:eastAsia="Liberation Serif"/>
          <w:b w:val="0"/>
          <w:i w:val="0"/>
          <w:color w:val="20262C"/>
          <w:sz w:val="20"/>
        </w:rPr>
        <w:t xml:space="preserve">A Washington electronic-records notary may then apply for a </w:t>
      </w:r>
      <w:r>
        <w:rPr>
          <w:rFonts w:ascii="Liberation Serif" w:hAnsi="Liberation Serif" w:eastAsia="Liberation Serif"/>
          <w:b/>
          <w:i w:val="0"/>
          <w:color w:val="20262C"/>
          <w:sz w:val="20"/>
        </w:rPr>
        <w:t>remote notary endorsement</w:t>
      </w:r>
      <w:r>
        <w:rPr>
          <w:rFonts w:ascii="Liberation Serif" w:hAnsi="Liberation Serif" w:eastAsia="Liberation Serif"/>
          <w:b w:val="0"/>
          <w:i w:val="0"/>
          <w:color w:val="20262C"/>
          <w:sz w:val="20"/>
        </w:rPr>
        <w:t xml:space="preserve">. DOL’s public instructions say the remote endorsement must be requested separately and that the notary must wait for approval before remotely notarizing signatures. DOL’s instructional PDF states that there is </w:t>
      </w:r>
      <w:r>
        <w:rPr>
          <w:rFonts w:ascii="Liberation Serif" w:hAnsi="Liberation Serif" w:eastAsia="Liberation Serif"/>
          <w:b/>
          <w:i w:val="0"/>
          <w:color w:val="20262C"/>
          <w:sz w:val="20"/>
        </w:rPr>
        <w:t>no fee</w:t>
      </w:r>
      <w:r>
        <w:rPr>
          <w:rFonts w:ascii="Liberation Serif" w:hAnsi="Liberation Serif" w:eastAsia="Liberation Serif"/>
          <w:b w:val="0"/>
          <w:i w:val="0"/>
          <w:color w:val="20262C"/>
          <w:sz w:val="20"/>
        </w:rPr>
        <w:t xml:space="preserve"> for the remote endorsement itself.[15][19]</w:t>
      </w:r>
    </w:p>
    <w:p>
      <w:pPr>
        <w:pStyle w:val="Heading3"/>
      </w:pPr>
      <w:r>
        <w:rPr>
          <w:rFonts w:ascii="Liberation Sans" w:hAnsi="Liberation Sans" w:eastAsia="Liberation Sans"/>
          <w:b w:val="0"/>
          <w:i w:val="0"/>
          <w:color w:val="59636D"/>
          <w:sz w:val="22"/>
        </w:rPr>
        <w:t>14.4 Practical timeline branches</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Branch A: already-commissioned Washington notary with both endorsements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Fastest path. A pilot can be run as soon as scheduling, platform, and protocol are ready.</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Branch B: Washington notary without endorsements</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The notary must add the electronic endorsement, enroll with a technology provider, then add the remote endorsement, and wait for approval before performing remote acts.[15][18][19]</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Branch C: no existing notary</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A new person must first obtain a Washington notary commission, then the electronic endorsement, then the remote endorsement if remote acts are needed.[17][18][19]</w:t>
      </w:r>
    </w:p>
    <w:p>
      <w:pPr>
        <w:pStyle w:val="Heading3"/>
      </w:pPr>
      <w:r>
        <w:rPr>
          <w:rFonts w:ascii="Liberation Sans" w:hAnsi="Liberation Sans" w:eastAsia="Liberation Sans"/>
          <w:b w:val="0"/>
          <w:i w:val="0"/>
          <w:color w:val="59636D"/>
          <w:sz w:val="22"/>
        </w:rPr>
        <w:t>14.5 What if nobody in the project is a lawyer?</w:t>
      </w:r>
    </w:p>
    <w:p>
      <w:pPr/>
      <w:r>
        <w:rPr>
          <w:rFonts w:ascii="Liberation Serif" w:hAnsi="Liberation Serif" w:eastAsia="Liberation Serif"/>
          <w:b w:val="0"/>
          <w:i w:val="0"/>
          <w:color w:val="20262C"/>
          <w:sz w:val="20"/>
        </w:rPr>
        <w:t>No source located makes a lawyer a formal participant in the notarial act itself. That does not make a lawyer optional for this project. Because the proposal deliberately invokes a criminal statute, political speech, interstate participation, drafted participant language, and a novel public label, the project should not conduct a live pilot until Washington counsel reviews: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exact wording of the declaration,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correction protocol,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public labeling,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any public statements about criminal exposure.</w:t>
      </w:r>
    </w:p>
    <w:p>
      <w:pPr>
        <w:pStyle w:val="Heading2"/>
      </w:pPr>
      <w:r>
        <w:rPr>
          <w:rFonts w:ascii="Liberation Sans" w:hAnsi="Liberation Sans" w:eastAsia="Liberation Sans"/>
          <w:b w:val="0"/>
          <w:i w:val="0"/>
          <w:color w:val="2A5A78"/>
          <w:sz w:val="27"/>
        </w:rPr>
        <w:t>14A. The canonical written-statement pathway</w:t>
      </w:r>
    </w:p>
    <w:p>
      <w:pPr/>
      <w:r>
        <w:rPr>
          <w:rFonts w:ascii="Liberation Serif" w:hAnsi="Liberation Serif" w:eastAsia="Liberation Serif"/>
          <w:b w:val="0"/>
          <w:i w:val="0"/>
          <w:color w:val="20262C"/>
          <w:sz w:val="20"/>
        </w:rPr>
        <w:t xml:space="preserve">For a written record, the project should deliberately satisfy the pathway in </w:t>
      </w:r>
      <w:hyperlink r:id="rId9">
        <w:r>
          <w:rPr>
            <w:color w:val="2A5A78"/>
            <w:u w:val="single"/>
            <w:rFonts w:ascii="Liberation Serif" w:hAnsi="Liberation Serif"/>
          </w:rPr>
          <w:t>RCW 9A.72.010(3)(b)</w:t>
        </w:r>
      </w:hyperlink>
      <w:r>
        <w:rPr>
          <w:rFonts w:ascii="Liberation Serif" w:hAnsi="Liberation Serif" w:eastAsia="Liberation Serif"/>
          <w:b w:val="0"/>
          <w:i w:val="0"/>
          <w:color w:val="20262C"/>
          <w:sz w:val="20"/>
        </w:rPr>
        <w:t>. The record should recite that it is made under oath; the participant should understand and intend that representation; and the delivered record should bear the signed jurat of an authorized oath-taker.</w:t>
      </w:r>
    </w:p>
    <w:p>
      <w:pPr/>
      <w:r>
        <w:rPr>
          <w:rFonts w:ascii="Liberation Serif" w:hAnsi="Liberation Serif" w:eastAsia="Liberation Serif"/>
          <w:b w:val="0"/>
          <w:i w:val="0"/>
          <w:color w:val="20262C"/>
          <w:sz w:val="20"/>
        </w:rPr>
        <w:t>That structure is stronger and more auditable than a host asking a general “Do you swear?” at the beginning of a long show. The exact record, not the surrounding hours of commentary, is the object verified. Counsel should select the certificate and approve the participant notice. A nonlawyer notary should not draft legal language or decide which certificate is appropriate.</w:t>
      </w:r>
    </w:p>
    <w:p>
      <w:pPr>
        <w:pStyle w:val="Heading2"/>
      </w:pPr>
      <w:r>
        <w:rPr>
          <w:rFonts w:ascii="Liberation Sans" w:hAnsi="Liberation Sans" w:eastAsia="Liberation Sans"/>
          <w:b w:val="0"/>
          <w:i w:val="0"/>
          <w:color w:val="2A5A78"/>
          <w:sz w:val="27"/>
        </w:rPr>
        <w:t>15. Federal law versus Washington law: the critical differences</w:t>
      </w:r>
    </w:p>
    <w:p>
      <w:pPr>
        <w:pStyle w:val="Heading3"/>
      </w:pPr>
      <w:r>
        <w:rPr>
          <w:rFonts w:ascii="Liberation Sans" w:hAnsi="Liberation Sans" w:eastAsia="Liberation Sans"/>
          <w:b w:val="0"/>
          <w:i w:val="0"/>
          <w:color w:val="59636D"/>
          <w:sz w:val="22"/>
        </w:rPr>
        <w:t>15.1 Federal perjury</w:t>
      </w:r>
    </w:p>
    <w:p>
      <w:pPr/>
      <w:r>
        <w:rPr>
          <w:rFonts w:ascii="Liberation Serif" w:hAnsi="Liberation Serif" w:eastAsia="Liberation Serif"/>
          <w:b w:val="0"/>
          <w:i w:val="0"/>
          <w:color w:val="20262C"/>
          <w:sz w:val="20"/>
        </w:rPr>
        <w:t xml:space="preserve">Federal perjury under 18 U.S.C. § 1621 requires an oath before a competent tribunal, officer, or person </w:t>
      </w:r>
      <w:r>
        <w:rPr>
          <w:rFonts w:ascii="Liberation Serif" w:hAnsi="Liberation Serif" w:eastAsia="Liberation Serif"/>
          <w:b/>
          <w:i w:val="0"/>
          <w:color w:val="20262C"/>
          <w:sz w:val="20"/>
        </w:rPr>
        <w:t>in a case in which federal law authorizes the oath</w:t>
      </w:r>
      <w:r>
        <w:rPr>
          <w:rFonts w:ascii="Liberation Serif" w:hAnsi="Liberation Serif" w:eastAsia="Liberation Serif"/>
          <w:b w:val="0"/>
          <w:i w:val="0"/>
          <w:color w:val="20262C"/>
          <w:sz w:val="20"/>
        </w:rPr>
        <w:t>, plus a material matter the speaker does not believe to be true.[7]</w:t>
      </w:r>
    </w:p>
    <w:p>
      <w:pPr>
        <w:pStyle w:val="Heading3"/>
      </w:pPr>
      <w:r>
        <w:rPr>
          <w:rFonts w:ascii="Liberation Sans" w:hAnsi="Liberation Sans" w:eastAsia="Liberation Sans"/>
          <w:b w:val="0"/>
          <w:i w:val="0"/>
          <w:color w:val="59636D"/>
          <w:sz w:val="22"/>
        </w:rPr>
        <w:t>15.2 Federal false statements</w:t>
      </w:r>
    </w:p>
    <w:p>
      <w:pPr/>
      <w:r>
        <w:rPr>
          <w:rFonts w:ascii="Liberation Serif" w:hAnsi="Liberation Serif" w:eastAsia="Liberation Serif"/>
          <w:b w:val="0"/>
          <w:i w:val="0"/>
          <w:color w:val="20262C"/>
          <w:sz w:val="20"/>
        </w:rPr>
        <w:t xml:space="preserve">Federal false statements under 18 U.S.C. § 1001 do </w:t>
      </w:r>
      <w:r>
        <w:rPr>
          <w:rFonts w:ascii="Liberation Serif" w:hAnsi="Liberation Serif" w:eastAsia="Liberation Serif"/>
          <w:b/>
          <w:i w:val="0"/>
          <w:color w:val="20262C"/>
          <w:sz w:val="20"/>
        </w:rPr>
        <w:t>not</w:t>
      </w:r>
      <w:r>
        <w:rPr>
          <w:rFonts w:ascii="Liberation Serif" w:hAnsi="Liberation Serif" w:eastAsia="Liberation Serif"/>
          <w:b w:val="0"/>
          <w:i w:val="0"/>
          <w:color w:val="20262C"/>
          <w:sz w:val="20"/>
        </w:rPr>
        <w:t xml:space="preserve"> require an oath, but they do require that the statement be in a matter within the jurisdiction of the federal government.[8]</w:t>
      </w:r>
    </w:p>
    <w:p>
      <w:pPr>
        <w:pStyle w:val="Heading3"/>
      </w:pPr>
      <w:r>
        <w:rPr>
          <w:rFonts w:ascii="Liberation Sans" w:hAnsi="Liberation Sans" w:eastAsia="Liberation Sans"/>
          <w:b w:val="0"/>
          <w:i w:val="0"/>
          <w:color w:val="59636D"/>
          <w:sz w:val="22"/>
        </w:rPr>
        <w:t>15.3 Federal “official proceeding”</w:t>
      </w:r>
    </w:p>
    <w:p>
      <w:pPr/>
      <w:r>
        <w:rPr>
          <w:rFonts w:ascii="Liberation Serif" w:hAnsi="Liberation Serif" w:eastAsia="Liberation Serif"/>
          <w:b w:val="0"/>
          <w:i w:val="0"/>
          <w:color w:val="20262C"/>
          <w:sz w:val="20"/>
        </w:rPr>
        <w:t>The federal definition of “official proceeding” in 18 U.S.C. § 1515 is mainly used in obstruction statutes and focuses on proceedings before federal courts, Congress, and federal agencies authorized by law.[9]</w:t>
      </w:r>
    </w:p>
    <w:p>
      <w:pPr>
        <w:pStyle w:val="Heading3"/>
      </w:pPr>
      <w:r>
        <w:rPr>
          <w:rFonts w:ascii="Liberation Sans" w:hAnsi="Liberation Sans" w:eastAsia="Liberation Sans"/>
          <w:b w:val="0"/>
          <w:i w:val="0"/>
          <w:color w:val="59636D"/>
          <w:sz w:val="22"/>
        </w:rPr>
        <w:t>15.4 Washington perjury</w:t>
      </w:r>
    </w:p>
    <w:p>
      <w:pPr/>
      <w:r>
        <w:rPr>
          <w:rFonts w:ascii="Liberation Serif" w:hAnsi="Liberation Serif" w:eastAsia="Liberation Serif"/>
          <w:b w:val="0"/>
          <w:i w:val="0"/>
          <w:color w:val="20262C"/>
          <w:sz w:val="20"/>
        </w:rPr>
        <w:t xml:space="preserve">Washington first-degree perjury requires a materially false statement in an </w:t>
      </w:r>
      <w:r>
        <w:rPr>
          <w:rFonts w:ascii="Liberation Serif" w:hAnsi="Liberation Serif" w:eastAsia="Liberation Serif"/>
          <w:b/>
          <w:i w:val="0"/>
          <w:color w:val="20262C"/>
          <w:sz w:val="20"/>
        </w:rPr>
        <w:t>official proceeding</w:t>
      </w:r>
      <w:r>
        <w:rPr>
          <w:rFonts w:ascii="Liberation Serif" w:hAnsi="Liberation Serif" w:eastAsia="Liberation Serif"/>
          <w:b w:val="0"/>
          <w:i w:val="0"/>
          <w:color w:val="20262C"/>
          <w:sz w:val="20"/>
        </w:rPr>
        <w:t xml:space="preserve"> under an oath required or authorized by law.[4]</w:t>
      </w:r>
    </w:p>
    <w:p>
      <w:pPr>
        <w:pStyle w:val="Heading3"/>
      </w:pPr>
      <w:r>
        <w:rPr>
          <w:rFonts w:ascii="Liberation Sans" w:hAnsi="Liberation Sans" w:eastAsia="Liberation Sans"/>
          <w:b w:val="0"/>
          <w:i w:val="0"/>
          <w:color w:val="59636D"/>
          <w:sz w:val="22"/>
        </w:rPr>
        <w:t>15.5 Washington false swearing</w:t>
      </w:r>
    </w:p>
    <w:p>
      <w:pPr/>
      <w:r>
        <w:rPr>
          <w:rFonts w:ascii="Liberation Serif" w:hAnsi="Liberation Serif" w:eastAsia="Liberation Serif"/>
          <w:b w:val="0"/>
          <w:i w:val="0"/>
          <w:color w:val="20262C"/>
          <w:sz w:val="20"/>
        </w:rPr>
        <w:t xml:space="preserve">Washington false swearing requires a knowingly false statement under an oath required or authorized by law, but it does </w:t>
      </w:r>
      <w:r>
        <w:rPr>
          <w:rFonts w:ascii="Liberation Serif" w:hAnsi="Liberation Serif" w:eastAsia="Liberation Serif"/>
          <w:b/>
          <w:i w:val="0"/>
          <w:color w:val="20262C"/>
          <w:sz w:val="20"/>
        </w:rPr>
        <w:t>not</w:t>
      </w:r>
      <w:r>
        <w:rPr>
          <w:rFonts w:ascii="Liberation Serif" w:hAnsi="Liberation Serif" w:eastAsia="Liberation Serif"/>
          <w:b w:val="0"/>
          <w:i w:val="0"/>
          <w:color w:val="20262C"/>
          <w:sz w:val="20"/>
        </w:rPr>
        <w:t xml:space="preserve"> require the extra “official proceeding” element.[4]</w:t>
      </w:r>
    </w:p>
    <w:p>
      <w:pPr>
        <w:pStyle w:val="Heading3"/>
      </w:pPr>
      <w:r>
        <w:rPr>
          <w:rFonts w:ascii="Liberation Sans" w:hAnsi="Liberation Sans" w:eastAsia="Liberation Sans"/>
          <w:b w:val="0"/>
          <w:i w:val="0"/>
          <w:color w:val="59636D"/>
          <w:sz w:val="22"/>
        </w:rPr>
        <w:t>15.6 Why this comparison matters</w:t>
      </w:r>
    </w:p>
    <w:p>
      <w:pPr/>
      <w:r>
        <w:rPr>
          <w:rFonts w:ascii="Liberation Serif" w:hAnsi="Liberation Serif" w:eastAsia="Liberation Serif"/>
          <w:b w:val="0"/>
          <w:i w:val="0"/>
          <w:color w:val="20262C"/>
          <w:sz w:val="20"/>
        </w:rPr>
        <w:t xml:space="preserve">This pilot should be grounded in </w:t>
      </w:r>
      <w:r>
        <w:rPr>
          <w:rFonts w:ascii="Liberation Serif" w:hAnsi="Liberation Serif" w:eastAsia="Liberation Serif"/>
          <w:b/>
          <w:i w:val="0"/>
          <w:color w:val="20262C"/>
          <w:sz w:val="20"/>
        </w:rPr>
        <w:t>Washington</w:t>
      </w:r>
      <w:r>
        <w:rPr>
          <w:rFonts w:ascii="Liberation Serif" w:hAnsi="Liberation Serif" w:eastAsia="Liberation Serif"/>
          <w:b w:val="0"/>
          <w:i w:val="0"/>
          <w:color w:val="20262C"/>
          <w:sz w:val="20"/>
        </w:rPr>
        <w:t>, not federal law, because: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Washington notary is the operating legal anchor,</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Washington law supplies the notarial mechanism,</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Washington defines “oath” and “official proceeding” broadly,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Washington false swearing is a more plausible backstop for a private pilot than federal perjury.</w:t>
      </w:r>
    </w:p>
    <w:p>
      <w:pPr>
        <w:pStyle w:val="Heading2"/>
      </w:pPr>
      <w:r>
        <w:rPr>
          <w:rFonts w:ascii="Liberation Sans" w:hAnsi="Liberation Sans" w:eastAsia="Liberation Sans"/>
          <w:b w:val="0"/>
          <w:i w:val="0"/>
          <w:color w:val="2A5A78"/>
          <w:sz w:val="27"/>
        </w:rPr>
        <w:t>16. Official meeting, official proceeding, and why the distinction matters</w:t>
      </w:r>
    </w:p>
    <w:p>
      <w:pPr/>
      <w:r>
        <w:rPr>
          <w:rFonts w:ascii="Liberation Serif" w:hAnsi="Liberation Serif" w:eastAsia="Liberation Serif"/>
          <w:b w:val="0"/>
          <w:i w:val="0"/>
          <w:color w:val="20262C"/>
          <w:sz w:val="20"/>
        </w:rPr>
        <w:t xml:space="preserve">Washington defines “official proceeding” broadly as a proceeding heard before a legislative, judicial, administrative, or other government agency or official authorized to hear evidence under oath, including a </w:t>
      </w:r>
      <w:r>
        <w:rPr>
          <w:rFonts w:ascii="Liberation Serif" w:hAnsi="Liberation Serif" w:eastAsia="Liberation Serif"/>
          <w:b/>
          <w:i w:val="0"/>
          <w:color w:val="20262C"/>
          <w:sz w:val="20"/>
        </w:rPr>
        <w:t>notary</w:t>
      </w:r>
      <w:r>
        <w:rPr>
          <w:rFonts w:ascii="Liberation Serif" w:hAnsi="Liberation Serif" w:eastAsia="Liberation Serif"/>
          <w:b w:val="0"/>
          <w:i w:val="0"/>
          <w:color w:val="20262C"/>
          <w:sz w:val="20"/>
        </w:rPr>
        <w:t xml:space="preserve"> or other person taking testimony or depositions.[10]</w:t>
      </w:r>
    </w:p>
    <w:p>
      <w:pPr/>
      <w:r>
        <w:rPr>
          <w:rFonts w:ascii="Liberation Serif" w:hAnsi="Liberation Serif" w:eastAsia="Liberation Serif"/>
          <w:b w:val="0"/>
          <w:i w:val="0"/>
          <w:color w:val="20262C"/>
          <w:sz w:val="20"/>
        </w:rPr>
        <w:t>That language is unusually favorable to this proposal. It means a Washington notary is not irrelevant window dressing. Washington’s statute expressly mentions notaries in the definition.</w:t>
      </w:r>
    </w:p>
    <w:p>
      <w:pPr/>
      <w:r>
        <w:rPr>
          <w:rFonts w:ascii="Liberation Serif" w:hAnsi="Liberation Serif" w:eastAsia="Liberation Serif"/>
          <w:b w:val="0"/>
          <w:i w:val="0"/>
          <w:color w:val="20262C"/>
          <w:sz w:val="20"/>
        </w:rPr>
        <w:t xml:space="preserve">But this does </w:t>
      </w:r>
      <w:r>
        <w:rPr>
          <w:rFonts w:ascii="Liberation Serif" w:hAnsi="Liberation Serif" w:eastAsia="Liberation Serif"/>
          <w:b/>
          <w:i w:val="0"/>
          <w:color w:val="20262C"/>
          <w:sz w:val="20"/>
        </w:rPr>
        <w:t>not</w:t>
      </w:r>
      <w:r>
        <w:rPr>
          <w:rFonts w:ascii="Liberation Serif" w:hAnsi="Liberation Serif" w:eastAsia="Liberation Serif"/>
          <w:b w:val="0"/>
          <w:i w:val="0"/>
          <w:color w:val="20262C"/>
          <w:sz w:val="20"/>
        </w:rPr>
        <w:t xml:space="preserve"> automatically settle every question. A cautious reader should distinguish among three propositions: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Certain proposition:</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A Washington notary can validly administer the oath and verification act.</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Strong but not absolute proposition:</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A structured sworn factual block before a Washington notary has a colorable claim to legal seriousness under Washington law.</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Uncertain proposition:</w:t>
      </w:r>
      <w:r>
        <w:rPr>
          <w:rFonts w:ascii="Liberation Serif" w:hAnsi="Liberation Serif" w:eastAsia="Liberation Serif"/>
          <w:b w:val="0"/>
          <w:i w:val="0"/>
          <w:color w:val="20262C"/>
          <w:sz w:val="20"/>
        </w:rPr>
      </w:r>
      <w:r>
        <w:br/>
      </w:r>
      <w:r>
        <w:rPr>
          <w:rFonts w:ascii="Liberation Serif" w:hAnsi="Liberation Serif" w:eastAsia="Liberation Serif"/>
          <w:b w:val="0"/>
          <w:i w:val="0"/>
          <w:color w:val="20262C"/>
          <w:sz w:val="20"/>
        </w:rPr>
        <w:t>Every private media implementation will necessarily be treated by a court as an “official proceeding” for first-degree perjury purposes.</w:t>
      </w:r>
    </w:p>
    <w:p>
      <w:pPr/>
      <w:r>
        <w:rPr>
          <w:rFonts w:ascii="Liberation Serif" w:hAnsi="Liberation Serif" w:eastAsia="Liberation Serif"/>
          <w:b w:val="0"/>
          <w:i w:val="0"/>
          <w:color w:val="20262C"/>
          <w:sz w:val="20"/>
        </w:rPr>
        <w:t>That third step is where caution belongs.</w:t>
      </w:r>
    </w:p>
    <w:p>
      <w:pPr>
        <w:pStyle w:val="Heading2"/>
      </w:pPr>
      <w:r>
        <w:rPr>
          <w:rFonts w:ascii="Liberation Sans" w:hAnsi="Liberation Sans" w:eastAsia="Liberation Sans"/>
          <w:b w:val="0"/>
          <w:i w:val="0"/>
          <w:color w:val="2A5A78"/>
          <w:sz w:val="27"/>
        </w:rPr>
        <w:t>17. Case law that helps, and what it does not prove</w:t>
      </w:r>
    </w:p>
    <w:p>
      <w:pPr>
        <w:pStyle w:val="Heading3"/>
      </w:pPr>
      <w:r>
        <w:rPr>
          <w:rFonts w:ascii="Liberation Sans" w:hAnsi="Liberation Sans" w:eastAsia="Liberation Sans"/>
          <w:b w:val="0"/>
          <w:i w:val="0"/>
          <w:color w:val="59636D"/>
          <w:sz w:val="22"/>
        </w:rPr>
        <w:t>17.1 State v. Lewis</w:t>
      </w:r>
    </w:p>
    <w:p>
      <w:pPr/>
      <w:r>
        <w:rPr>
          <w:rFonts w:ascii="Liberation Serif" w:hAnsi="Liberation Serif" w:eastAsia="Liberation Serif"/>
          <w:b w:val="0"/>
          <w:i w:val="0"/>
          <w:color w:val="20262C"/>
          <w:sz w:val="20"/>
        </w:rPr>
        <w:t>Washington’s Supreme Court said that merely signing an affidavit in the presence of a notary or other official authorized to administer oaths is sufficient to constitute the taking of an oath. The court also rejected a rigid demand for a theatrical ritual.[20]</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Why it helps:</w:t>
      </w:r>
      <w:r>
        <w:rPr>
          <w:rFonts w:ascii="Liberation Serif" w:hAnsi="Liberation Serif" w:eastAsia="Liberation Serif"/>
          <w:b w:val="0"/>
          <w:i w:val="0"/>
          <w:color w:val="20262C"/>
          <w:sz w:val="20"/>
        </w:rPr>
        <w:t xml:space="preserve"> It supports the idea that Washington treats oath formalities pragmatically, not theatrically.</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What it does not prove:</w:t>
      </w:r>
      <w:r>
        <w:rPr>
          <w:rFonts w:ascii="Liberation Serif" w:hAnsi="Liberation Serif" w:eastAsia="Liberation Serif"/>
          <w:b w:val="0"/>
          <w:i w:val="0"/>
          <w:color w:val="20262C"/>
          <w:sz w:val="20"/>
        </w:rPr>
        <w:t xml:space="preserve"> It does not itself decide the full status of a private political-media pilot.</w:t>
      </w:r>
    </w:p>
    <w:p>
      <w:pPr>
        <w:pStyle w:val="Heading3"/>
      </w:pPr>
      <w:r>
        <w:rPr>
          <w:rFonts w:ascii="Liberation Sans" w:hAnsi="Liberation Sans" w:eastAsia="Liberation Sans"/>
          <w:b w:val="0"/>
          <w:i w:val="0"/>
          <w:color w:val="59636D"/>
          <w:sz w:val="22"/>
        </w:rPr>
        <w:t>17.2 State v. Smith</w:t>
      </w:r>
    </w:p>
    <w:p>
      <w:pPr/>
      <w:r>
        <w:rPr>
          <w:rFonts w:ascii="Liberation Serif" w:hAnsi="Liberation Serif" w:eastAsia="Liberation Serif"/>
          <w:b w:val="0"/>
          <w:i w:val="0"/>
          <w:color w:val="20262C"/>
          <w:sz w:val="20"/>
        </w:rPr>
        <w:t xml:space="preserve">In </w:t>
      </w:r>
      <w:r>
        <w:rPr>
          <w:rFonts w:ascii="Liberation Serif" w:hAnsi="Liberation Serif" w:eastAsia="Liberation Serif"/>
          <w:b w:val="0"/>
          <w:i/>
          <w:color w:val="20262C"/>
          <w:sz w:val="20"/>
        </w:rPr>
        <w:t>Smith</w:t>
      </w:r>
      <w:r>
        <w:rPr>
          <w:rFonts w:ascii="Liberation Serif" w:hAnsi="Liberation Serif" w:eastAsia="Liberation Serif"/>
          <w:b w:val="0"/>
          <w:i w:val="0"/>
          <w:color w:val="20262C"/>
          <w:sz w:val="20"/>
        </w:rPr>
        <w:t>, the Washington Supreme Court held a prior written statement signed under oath with penalty of perjury before a notary could, under the facts of that case, be used substantively. The opinion shows Washington treating a notarized oath-backed statement outside classic trial testimony as legally meaningful.[21]</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Why it helps:</w:t>
      </w:r>
      <w:r>
        <w:rPr>
          <w:rFonts w:ascii="Liberation Serif" w:hAnsi="Liberation Serif" w:eastAsia="Liberation Serif"/>
          <w:b w:val="0"/>
          <w:i w:val="0"/>
          <w:color w:val="20262C"/>
          <w:sz w:val="20"/>
        </w:rPr>
        <w:t xml:space="preserve"> It reinforces the seriousness of notarized sworn statements outside court.</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What it does not prove:</w:t>
      </w:r>
      <w:r>
        <w:rPr>
          <w:rFonts w:ascii="Liberation Serif" w:hAnsi="Liberation Serif" w:eastAsia="Liberation Serif"/>
          <w:b w:val="0"/>
          <w:i w:val="0"/>
          <w:color w:val="20262C"/>
          <w:sz w:val="20"/>
        </w:rPr>
        <w:t xml:space="preserve"> The court expressly declined to adopt a universal rule for every sworn statement. So </w:t>
      </w:r>
      <w:r>
        <w:rPr>
          <w:rFonts w:ascii="Liberation Serif" w:hAnsi="Liberation Serif" w:eastAsia="Liberation Serif"/>
          <w:b w:val="0"/>
          <w:i/>
          <w:color w:val="20262C"/>
          <w:sz w:val="20"/>
        </w:rPr>
        <w:t>Smith</w:t>
      </w:r>
      <w:r>
        <w:rPr>
          <w:rFonts w:ascii="Liberation Serif" w:hAnsi="Liberation Serif" w:eastAsia="Liberation Serif"/>
          <w:b w:val="0"/>
          <w:i w:val="0"/>
          <w:color w:val="20262C"/>
          <w:sz w:val="20"/>
        </w:rPr>
        <w:t xml:space="preserve"> is supportive, not dispositive.</w:t>
      </w:r>
    </w:p>
    <w:p>
      <w:pPr>
        <w:pStyle w:val="Heading3"/>
      </w:pPr>
      <w:r>
        <w:rPr>
          <w:rFonts w:ascii="Liberation Sans" w:hAnsi="Liberation Sans" w:eastAsia="Liberation Sans"/>
          <w:b w:val="0"/>
          <w:i w:val="0"/>
          <w:color w:val="59636D"/>
          <w:sz w:val="22"/>
        </w:rPr>
        <w:t>17.3 State v. Otton</w:t>
      </w:r>
    </w:p>
    <w:p>
      <w:pPr/>
      <w:r>
        <w:rPr>
          <w:rFonts w:ascii="Liberation Serif" w:hAnsi="Liberation Serif" w:eastAsia="Liberation Serif"/>
          <w:b w:val="0"/>
          <w:i w:val="0"/>
          <w:color w:val="20262C"/>
          <w:sz w:val="20"/>
        </w:rPr>
        <w:t xml:space="preserve">In </w:t>
      </w:r>
      <w:r>
        <w:rPr>
          <w:rFonts w:ascii="Liberation Serif" w:hAnsi="Liberation Serif" w:eastAsia="Liberation Serif"/>
          <w:b w:val="0"/>
          <w:i/>
          <w:color w:val="20262C"/>
          <w:sz w:val="20"/>
        </w:rPr>
        <w:t>Otton</w:t>
      </w:r>
      <w:r>
        <w:rPr>
          <w:rFonts w:ascii="Liberation Serif" w:hAnsi="Liberation Serif" w:eastAsia="Liberation Serif"/>
          <w:b w:val="0"/>
          <w:i w:val="0"/>
          <w:color w:val="20262C"/>
          <w:sz w:val="20"/>
        </w:rPr>
        <w:t>, the Washington Supreme Court reaffirmed its approach to prior sworn statements and continued to read “other proceeding” in the evidence context with relative breadth.[22]</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Why it helps:</w:t>
      </w:r>
      <w:r>
        <w:rPr>
          <w:rFonts w:ascii="Liberation Serif" w:hAnsi="Liberation Serif" w:eastAsia="Liberation Serif"/>
          <w:b w:val="0"/>
          <w:i w:val="0"/>
          <w:color w:val="20262C"/>
          <w:sz w:val="20"/>
        </w:rPr>
        <w:t xml:space="preserve"> It strengthens the general proposition that Washington does not confine legal significance only to courtroom testimony.</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What it does not prove:</w:t>
      </w:r>
      <w:r>
        <w:rPr>
          <w:rFonts w:ascii="Liberation Serif" w:hAnsi="Liberation Serif" w:eastAsia="Liberation Serif"/>
          <w:b w:val="0"/>
          <w:i w:val="0"/>
          <w:color w:val="20262C"/>
          <w:sz w:val="20"/>
        </w:rPr>
        <w:t xml:space="preserve"> Like </w:t>
      </w:r>
      <w:r>
        <w:rPr>
          <w:rFonts w:ascii="Liberation Serif" w:hAnsi="Liberation Serif" w:eastAsia="Liberation Serif"/>
          <w:b w:val="0"/>
          <w:i/>
          <w:color w:val="20262C"/>
          <w:sz w:val="20"/>
        </w:rPr>
        <w:t>Smith</w:t>
      </w:r>
      <w:r>
        <w:rPr>
          <w:rFonts w:ascii="Liberation Serif" w:hAnsi="Liberation Serif" w:eastAsia="Liberation Serif"/>
          <w:b w:val="0"/>
          <w:i w:val="0"/>
          <w:color w:val="20262C"/>
          <w:sz w:val="20"/>
        </w:rPr>
        <w:t>, it is not a direct holding on a voluntary media pilot before a notary.</w:t>
      </w:r>
    </w:p>
    <w:p>
      <w:pPr>
        <w:pStyle w:val="Heading3"/>
      </w:pPr>
      <w:r>
        <w:rPr>
          <w:rFonts w:ascii="Liberation Sans" w:hAnsi="Liberation Sans" w:eastAsia="Liberation Sans"/>
          <w:b w:val="0"/>
          <w:i w:val="0"/>
          <w:color w:val="59636D"/>
          <w:sz w:val="22"/>
        </w:rPr>
        <w:t>17.4 In re Recall of Pearsall-Stipek</w:t>
      </w:r>
    </w:p>
    <w:p>
      <w:pPr/>
      <w:r>
        <w:rPr>
          <w:rFonts w:ascii="Liberation Serif" w:hAnsi="Liberation Serif" w:eastAsia="Liberation Serif"/>
          <w:b w:val="0"/>
          <w:i w:val="0"/>
          <w:color w:val="20262C"/>
          <w:sz w:val="20"/>
        </w:rPr>
        <w:t xml:space="preserve">In </w:t>
      </w:r>
      <w:r>
        <w:rPr>
          <w:rFonts w:ascii="Liberation Serif" w:hAnsi="Liberation Serif" w:eastAsia="Liberation Serif"/>
          <w:b w:val="0"/>
          <w:i/>
          <w:color w:val="20262C"/>
          <w:sz w:val="20"/>
        </w:rPr>
        <w:t>In re Recall of Pearsall-Stipek</w:t>
      </w:r>
      <w:r>
        <w:rPr>
          <w:rFonts w:ascii="Liberation Serif" w:hAnsi="Liberation Serif" w:eastAsia="Liberation Serif"/>
          <w:b w:val="0"/>
          <w:i w:val="0"/>
          <w:color w:val="20262C"/>
          <w:sz w:val="20"/>
        </w:rPr>
        <w:t>, 141 Wn.2d 756, 10 P.3d 1034 (2000), the Washington Supreme Court concluded that false swearing does not contain a materiality requirement and is not restricted to statements outside official proceedings. The court described false swearing as a lesser-included offense of first-degree perjury and emphasized the need to distinguish intentional falsity from mistake.</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Why it helps:</w:t>
      </w:r>
      <w:r>
        <w:rPr>
          <w:rFonts w:ascii="Liberation Serif" w:hAnsi="Liberation Serif" w:eastAsia="Liberation Serif"/>
          <w:b w:val="0"/>
          <w:i w:val="0"/>
          <w:color w:val="20262C"/>
          <w:sz w:val="20"/>
        </w:rPr>
        <w:t xml:space="preserve"> This is the strongest authority for explaining that Washington false swearing is a separate, broader statutory offense rather than informal shorthand for perjury.</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What it does not prove:</w:t>
      </w:r>
      <w:r>
        <w:rPr>
          <w:rFonts w:ascii="Liberation Serif" w:hAnsi="Liberation Serif" w:eastAsia="Liberation Serif"/>
          <w:b w:val="0"/>
          <w:i w:val="0"/>
          <w:color w:val="20262C"/>
          <w:sz w:val="20"/>
        </w:rPr>
        <w:t xml:space="preserve"> The case involved sworn statements connected to litigation and official duties. It does not decide territorial jurisdiction, First Amendment application, or a voluntary private-media protocol involving a nonresident.</w:t>
      </w:r>
    </w:p>
    <w:p>
      <w:pPr>
        <w:pStyle w:val="Heading3"/>
      </w:pPr>
      <w:r>
        <w:rPr>
          <w:rFonts w:ascii="Liberation Sans" w:hAnsi="Liberation Sans" w:eastAsia="Liberation Sans"/>
          <w:b w:val="0"/>
          <w:i w:val="0"/>
          <w:color w:val="59636D"/>
          <w:sz w:val="22"/>
        </w:rPr>
        <w:t>17.5 State v. Hovrud and the 1995 amendment</w:t>
      </w:r>
    </w:p>
    <w:p>
      <w:pPr/>
      <w:r>
        <w:rPr>
          <w:rFonts w:ascii="Liberation Serif" w:hAnsi="Liberation Serif" w:eastAsia="Liberation Serif"/>
          <w:b w:val="0"/>
          <w:i/>
          <w:color w:val="20262C"/>
          <w:sz w:val="20"/>
        </w:rPr>
        <w:t>State v. Hovrud</w:t>
      </w:r>
      <w:r>
        <w:rPr>
          <w:rFonts w:ascii="Liberation Serif" w:hAnsi="Liberation Serif" w:eastAsia="Liberation Serif"/>
          <w:b w:val="0"/>
          <w:i w:val="0"/>
          <w:color w:val="20262C"/>
          <w:sz w:val="20"/>
        </w:rPr>
        <w:t xml:space="preserve">, 60 Wn. App. 573, 805 P.2d 250 (1991), interpreted an older definition under which the oath itself had to be specifically provided by statute or regulation. The Legislature later amended RCW 9A.72.010 to add a second route: an oath is authorized when administered by a person legally authorized to administer oaths. Washington pattern-instruction commentary identifies that amendment as superseding the narrow premise of </w:t>
      </w:r>
      <w:r>
        <w:rPr>
          <w:rFonts w:ascii="Liberation Serif" w:hAnsi="Liberation Serif" w:eastAsia="Liberation Serif"/>
          <w:b w:val="0"/>
          <w:i/>
          <w:color w:val="20262C"/>
          <w:sz w:val="20"/>
        </w:rPr>
        <w:t>Hovrud</w:t>
      </w:r>
      <w:r>
        <w:rPr>
          <w:rFonts w:ascii="Liberation Serif" w:hAnsi="Liberation Serif" w:eastAsia="Liberation Serif"/>
          <w:b w:val="0"/>
          <w:i w:val="0"/>
          <w:color w:val="20262C"/>
          <w:sz w:val="20"/>
        </w:rPr>
        <w:t>.</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Why it helps:</w:t>
      </w:r>
      <w:r>
        <w:rPr>
          <w:rFonts w:ascii="Liberation Serif" w:hAnsi="Liberation Serif" w:eastAsia="Liberation Serif"/>
          <w:b w:val="0"/>
          <w:i w:val="0"/>
          <w:color w:val="20262C"/>
          <w:sz w:val="20"/>
        </w:rPr>
        <w:t xml:space="preserve"> A critic cannot accurately quote the old </w:t>
      </w:r>
      <w:r>
        <w:rPr>
          <w:rFonts w:ascii="Liberation Serif" w:hAnsi="Liberation Serif" w:eastAsia="Liberation Serif"/>
          <w:b w:val="0"/>
          <w:i/>
          <w:color w:val="20262C"/>
          <w:sz w:val="20"/>
        </w:rPr>
        <w:t>Hovrud</w:t>
      </w:r>
      <w:r>
        <w:rPr>
          <w:rFonts w:ascii="Liberation Serif" w:hAnsi="Liberation Serif" w:eastAsia="Liberation Serif"/>
          <w:b w:val="0"/>
          <w:i w:val="0"/>
          <w:color w:val="20262C"/>
          <w:sz w:val="20"/>
        </w:rPr>
        <w:t xml:space="preserve"> rule without addressing the later statutory text.</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What it does not prove:</w:t>
      </w:r>
      <w:r>
        <w:rPr>
          <w:rFonts w:ascii="Liberation Serif" w:hAnsi="Liberation Serif" w:eastAsia="Liberation Serif"/>
          <w:b w:val="0"/>
          <w:i w:val="0"/>
          <w:color w:val="20262C"/>
          <w:sz w:val="20"/>
        </w:rPr>
        <w:t xml:space="preserve"> The amendment does not guarantee that every privately requested oath creates criminal liability or survives an as-applied constitutional challenge.</w:t>
      </w:r>
    </w:p>
    <w:p>
      <w:pPr>
        <w:pStyle w:val="Heading3"/>
      </w:pPr>
      <w:r>
        <w:rPr>
          <w:rFonts w:ascii="Liberation Sans" w:hAnsi="Liberation Sans" w:eastAsia="Liberation Sans"/>
          <w:b w:val="0"/>
          <w:i w:val="0"/>
          <w:color w:val="59636D"/>
          <w:sz w:val="22"/>
        </w:rPr>
        <w:t>17.6 Rickert v. Public Disclosure Commission and the constitutional boundary</w:t>
      </w:r>
    </w:p>
    <w:p>
      <w:pPr/>
      <w:r>
        <w:rPr>
          <w:rFonts w:ascii="Liberation Serif" w:hAnsi="Liberation Serif" w:eastAsia="Liberation Serif"/>
          <w:b w:val="0"/>
          <w:i w:val="0"/>
          <w:color w:val="20262C"/>
          <w:sz w:val="20"/>
        </w:rPr>
        <w:t xml:space="preserve">In </w:t>
      </w:r>
      <w:r>
        <w:rPr>
          <w:rFonts w:ascii="Liberation Serif" w:hAnsi="Liberation Serif" w:eastAsia="Liberation Serif"/>
          <w:b w:val="0"/>
          <w:i/>
          <w:color w:val="20262C"/>
          <w:sz w:val="20"/>
        </w:rPr>
        <w:t>Rickert v. Public Disclosure Commission</w:t>
      </w:r>
      <w:r>
        <w:rPr>
          <w:rFonts w:ascii="Liberation Serif" w:hAnsi="Liberation Serif" w:eastAsia="Liberation Serif"/>
          <w:b w:val="0"/>
          <w:i w:val="0"/>
          <w:color w:val="20262C"/>
          <w:sz w:val="20"/>
        </w:rPr>
        <w:t xml:space="preserve">, 161 Wn.2d 843, 168 P.3d 826 (2007), the Washington Supreme Court invalidated a state campaign-falsity regime that empowered government to punish allegedly false political claims. The federal Supreme Court's </w:t>
      </w:r>
      <w:r>
        <w:rPr>
          <w:rFonts w:ascii="Liberation Serif" w:hAnsi="Liberation Serif" w:eastAsia="Liberation Serif"/>
          <w:b w:val="0"/>
          <w:i/>
          <w:color w:val="20262C"/>
          <w:sz w:val="20"/>
        </w:rPr>
        <w:t>United States v. Alvarez</w:t>
      </w:r>
      <w:r>
        <w:rPr>
          <w:rFonts w:ascii="Liberation Serif" w:hAnsi="Liberation Serif" w:eastAsia="Liberation Serif"/>
          <w:b w:val="0"/>
          <w:i w:val="0"/>
          <w:color w:val="20262C"/>
          <w:sz w:val="20"/>
        </w:rPr>
        <w:t>, 567 U.S. 709 (2012), likewise rejected the premise that falsity alone removes speech from First Amendment protection.</w:t>
      </w:r>
    </w:p>
    <w:p>
      <w:pPr/>
      <w:r>
        <w:rPr>
          <w:rFonts w:ascii="Liberation Serif" w:hAnsi="Liberation Serif" w:eastAsia="Liberation Serif"/>
          <w:b w:val="0"/>
          <w:i w:val="0"/>
          <w:color w:val="20262C"/>
          <w:sz w:val="20"/>
        </w:rPr>
        <w:t>These cases do not forbid a private host from offering a voluntary format. They do warn that an actual prosecution remains state action. A court might ask whether applying a materiality-free false-swearing offense to private political speech has a sufficiently narrow institutional justification and fair warning. The memorandum therefore treats criminal exposure as a qualified background feature, not the product's promise.</w:t>
      </w:r>
    </w:p>
    <w:p>
      <w:pPr>
        <w:pStyle w:val="Heading3"/>
      </w:pPr>
      <w:r>
        <w:rPr>
          <w:rFonts w:ascii="Liberation Sans" w:hAnsi="Liberation Sans" w:eastAsia="Liberation Sans"/>
          <w:b w:val="0"/>
          <w:i w:val="0"/>
          <w:color w:val="59636D"/>
          <w:sz w:val="22"/>
        </w:rPr>
        <w:t>17.7 Common-law and historical framing</w:t>
      </w:r>
    </w:p>
    <w:p>
      <w:pPr/>
      <w:r>
        <w:rPr>
          <w:rFonts w:ascii="Liberation Serif" w:hAnsi="Liberation Serif" w:eastAsia="Liberation Serif"/>
          <w:b w:val="0"/>
          <w:i w:val="0"/>
          <w:color w:val="20262C"/>
          <w:sz w:val="20"/>
        </w:rPr>
        <w:t>The common law explains the architecture but does not independently create the offense. Traditional perjury concerned materially false statements in legally recognized proceedings. Washington's Legislature later created the separate statutory offense of false swearing and deliberately omitted materiality and official-proceeding language.</w:t>
      </w:r>
    </w:p>
    <w:p>
      <w:pPr/>
      <w:r>
        <w:rPr>
          <w:rFonts w:ascii="Liberation Serif" w:hAnsi="Liberation Serif" w:eastAsia="Liberation Serif"/>
          <w:b w:val="0"/>
          <w:i w:val="0"/>
          <w:color w:val="20262C"/>
          <w:sz w:val="20"/>
        </w:rPr>
        <w:t>The defensible historical claim is modest: Anglo-American law treats a consciously assumed oath as a special truth commitment, and Washington cases look to substance rather than theatrical ritual. Any criminal consequence must still come from enacted statutes, territorial jurisdiction, constitutional application, and proof beyond a reasonable doubt.</w:t>
      </w:r>
    </w:p>
    <w:p>
      <w:pPr>
        <w:pStyle w:val="Heading2"/>
      </w:pPr>
      <w:r>
        <w:rPr>
          <w:rFonts w:ascii="Liberation Sans" w:hAnsi="Liberation Sans" w:eastAsia="Liberation Sans"/>
          <w:b w:val="0"/>
          <w:i w:val="0"/>
          <w:color w:val="2A5A78"/>
          <w:sz w:val="27"/>
        </w:rPr>
        <w:t>18. False swearing versus perjury: the cleaner pilot framing</w:t>
      </w:r>
    </w:p>
    <w:p>
      <w:pPr/>
      <w:r>
        <w:rPr>
          <w:rFonts w:ascii="Liberation Serif" w:hAnsi="Liberation Serif" w:eastAsia="Liberation Serif"/>
          <w:b w:val="0"/>
          <w:i w:val="0"/>
          <w:color w:val="20262C"/>
          <w:sz w:val="20"/>
        </w:rPr>
        <w:t>This proposal should be framed around the following legal hierarchy:</w:t>
      </w:r>
    </w:p>
    <w:p>
      <w:pPr>
        <w:pStyle w:val="Heading3"/>
      </w:pPr>
      <w:r>
        <w:rPr>
          <w:rFonts w:ascii="Liberation Sans" w:hAnsi="Liberation Sans" w:eastAsia="Liberation Sans"/>
          <w:b w:val="0"/>
          <w:i w:val="0"/>
          <w:color w:val="59636D"/>
          <w:sz w:val="22"/>
        </w:rPr>
        <w:t>18.1 Safest claim</w:t>
      </w:r>
    </w:p>
    <w:p>
      <w:pPr/>
      <w:r>
        <w:rPr>
          <w:rFonts w:ascii="Liberation Serif" w:hAnsi="Liberation Serif" w:eastAsia="Liberation Serif"/>
          <w:b w:val="0"/>
          <w:i w:val="0"/>
          <w:color w:val="20262C"/>
          <w:sz w:val="20"/>
        </w:rPr>
        <w:t xml:space="preserve">The format can create a </w:t>
      </w:r>
      <w:r>
        <w:rPr>
          <w:rFonts w:ascii="Liberation Serif" w:hAnsi="Liberation Serif" w:eastAsia="Liberation Serif"/>
          <w:b/>
          <w:i w:val="0"/>
          <w:color w:val="20262C"/>
          <w:sz w:val="20"/>
        </w:rPr>
        <w:t>valid Washington oath-backed record</w:t>
      </w:r>
      <w:r>
        <w:rPr>
          <w:rFonts w:ascii="Liberation Serif" w:hAnsi="Liberation Serif" w:eastAsia="Liberation Serif"/>
          <w:b w:val="0"/>
          <w:i w:val="0"/>
          <w:color w:val="20262C"/>
          <w:sz w:val="20"/>
        </w:rPr>
        <w:t>.</w:t>
      </w:r>
    </w:p>
    <w:p>
      <w:pPr>
        <w:pStyle w:val="Heading3"/>
      </w:pPr>
      <w:r>
        <w:rPr>
          <w:rFonts w:ascii="Liberation Sans" w:hAnsi="Liberation Sans" w:eastAsia="Liberation Sans"/>
          <w:b w:val="0"/>
          <w:i w:val="0"/>
          <w:color w:val="59636D"/>
          <w:sz w:val="22"/>
        </w:rPr>
        <w:t>18.2 Stronger but still careful claim</w:t>
      </w:r>
    </w:p>
    <w:p>
      <w:pPr/>
      <w:r>
        <w:rPr>
          <w:rFonts w:ascii="Liberation Serif" w:hAnsi="Liberation Serif" w:eastAsia="Liberation Serif"/>
          <w:b w:val="0"/>
          <w:i w:val="0"/>
          <w:color w:val="20262C"/>
          <w:sz w:val="20"/>
        </w:rPr>
        <w:t xml:space="preserve">If a participant knowingly makes a false statement in that sworn record, Washington </w:t>
      </w:r>
      <w:r>
        <w:rPr>
          <w:rFonts w:ascii="Liberation Serif" w:hAnsi="Liberation Serif" w:eastAsia="Liberation Serif"/>
          <w:b/>
          <w:i w:val="0"/>
          <w:color w:val="20262C"/>
          <w:sz w:val="20"/>
        </w:rPr>
        <w:t>false swearing</w:t>
      </w:r>
      <w:r>
        <w:rPr>
          <w:rFonts w:ascii="Liberation Serif" w:hAnsi="Liberation Serif" w:eastAsia="Liberation Serif"/>
          <w:b w:val="0"/>
          <w:i w:val="0"/>
          <w:color w:val="20262C"/>
          <w:sz w:val="20"/>
        </w:rPr>
        <w:t xml:space="preserve"> is the more natural criminal reference point because it does not require the same “official proceeding” showing that first-degree perjury does.[4]</w:t>
      </w:r>
    </w:p>
    <w:p>
      <w:pPr>
        <w:pStyle w:val="Heading3"/>
      </w:pPr>
      <w:r>
        <w:rPr>
          <w:rFonts w:ascii="Liberation Sans" w:hAnsi="Liberation Sans" w:eastAsia="Liberation Sans"/>
          <w:b w:val="0"/>
          <w:i w:val="0"/>
          <w:color w:val="59636D"/>
          <w:sz w:val="22"/>
        </w:rPr>
        <w:t>18.3 Risky overclaim</w:t>
      </w:r>
    </w:p>
    <w:p>
      <w:pPr/>
      <w:r>
        <w:rPr>
          <w:rFonts w:ascii="Liberation Serif" w:hAnsi="Liberation Serif" w:eastAsia="Liberation Serif"/>
          <w:b w:val="0"/>
          <w:i w:val="0"/>
          <w:color w:val="20262C"/>
          <w:sz w:val="20"/>
        </w:rPr>
        <w:t>“This definitely creates first-degree perjury exposure.”</w:t>
      </w:r>
    </w:p>
    <w:p>
      <w:pPr/>
      <w:r>
        <w:rPr>
          <w:rFonts w:ascii="Liberation Serif" w:hAnsi="Liberation Serif" w:eastAsia="Liberation Serif"/>
          <w:b w:val="0"/>
          <w:i w:val="0"/>
          <w:color w:val="20262C"/>
          <w:sz w:val="20"/>
        </w:rPr>
        <w:t>That overstates what the current authorities establish. The better formulation is: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possible perjury argument in some implementations,</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more plausible false-swearing discussion,</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strongest value in signal and record.</w:t>
      </w:r>
      <w:r>
        <w:rPr>
          <w:rFonts w:ascii="Liberation Serif" w:hAnsi="Liberation Serif" w:eastAsia="Liberation Serif"/>
          <w:b w:val="0"/>
          <w:i w:val="0"/>
          <w:color w:val="20262C"/>
          <w:sz w:val="20"/>
        </w:rPr>
      </w:r>
    </w:p>
    <w:p>
      <w:pPr>
        <w:pStyle w:val="Heading2"/>
      </w:pPr>
      <w:r>
        <w:rPr>
          <w:rFonts w:ascii="Liberation Sans" w:hAnsi="Liberation Sans" w:eastAsia="Liberation Sans"/>
          <w:b w:val="0"/>
          <w:i w:val="0"/>
          <w:color w:val="2A5A78"/>
          <w:sz w:val="27"/>
        </w:rPr>
        <w:t>19. Interstate operation, territorial jurisdiction, and extradition</w:t>
      </w:r>
    </w:p>
    <w:p>
      <w:pPr>
        <w:pStyle w:val="Heading3"/>
      </w:pPr>
      <w:r>
        <w:rPr>
          <w:rFonts w:ascii="Liberation Sans" w:hAnsi="Liberation Sans" w:eastAsia="Liberation Sans"/>
          <w:b w:val="0"/>
          <w:i w:val="0"/>
          <w:color w:val="59636D"/>
          <w:sz w:val="22"/>
        </w:rPr>
        <w:t>19.1 The Washington notary's location</w:t>
      </w:r>
    </w:p>
    <w:p>
      <w:pPr/>
      <w:r>
        <w:rPr>
          <w:rFonts w:ascii="Liberation Serif" w:hAnsi="Liberation Serif" w:eastAsia="Liberation Serif"/>
          <w:b w:val="0"/>
          <w:i w:val="0"/>
          <w:color w:val="20262C"/>
          <w:sz w:val="20"/>
        </w:rPr>
        <w:t>A Washington commission does not travel. A person relying on a Washington commission must perform the Washington notarial act while physically located in Washington. For a remote act, the participant may be elsewhere, but the notary remains in Washington.</w:t>
      </w:r>
    </w:p>
    <w:p>
      <w:pPr>
        <w:pStyle w:val="Heading3"/>
      </w:pPr>
      <w:r>
        <w:rPr>
          <w:rFonts w:ascii="Liberation Sans" w:hAnsi="Liberation Sans" w:eastAsia="Liberation Sans"/>
          <w:b w:val="0"/>
          <w:i w:val="0"/>
          <w:color w:val="59636D"/>
          <w:sz w:val="22"/>
        </w:rPr>
        <w:t>19.2 Valid notarial act versus criminal jurisdiction</w:t>
      </w:r>
    </w:p>
    <w:p>
      <w:pPr/>
      <w:r>
        <w:rPr>
          <w:rFonts w:ascii="Liberation Serif" w:hAnsi="Liberation Serif" w:eastAsia="Liberation Serif"/>
          <w:b w:val="0"/>
          <w:i w:val="0"/>
          <w:color w:val="20262C"/>
          <w:sz w:val="20"/>
        </w:rPr>
        <w:t xml:space="preserve">A valid remote notarization does not automatically establish Washington criminal jurisdiction over every participant. </w:t>
      </w:r>
      <w:hyperlink r:id="rId10">
        <w:r>
          <w:rPr>
            <w:color w:val="2A5A78"/>
            <w:u w:val="single"/>
            <w:rFonts w:ascii="Liberation Serif" w:hAnsi="Liberation Serif"/>
          </w:rPr>
          <w:t>RCW 9A.04.030</w:t>
        </w:r>
      </w:hyperlink>
      <w:r>
        <w:rPr>
          <w:rFonts w:ascii="Liberation Serif" w:hAnsi="Liberation Serif" w:eastAsia="Liberation Serif"/>
          <w:b w:val="0"/>
          <w:i w:val="0"/>
          <w:color w:val="20262C"/>
          <w:sz w:val="20"/>
        </w:rPr>
        <w:t xml:space="preserve"> recognizes jurisdiction where a crime occurs in whole or part in Washington and in specified out-of-state circumstances. A prosecutor might argue that an essential part of a Washington-administered oath occurs where the notary sits. A defendant might argue that the allegedly false speech occurred where the participant sat, that the statute lacks clear extraterritorial reach for this setting, and that political-speech application violates due process or the First Amendment. No located case resolves this exact configuration.</w:t>
      </w:r>
    </w:p>
    <w:p>
      <w:pPr>
        <w:pStyle w:val="Heading3"/>
      </w:pPr>
      <w:r>
        <w:rPr>
          <w:rFonts w:ascii="Liberation Sans" w:hAnsi="Liberation Sans" w:eastAsia="Liberation Sans"/>
          <w:b w:val="0"/>
          <w:i w:val="0"/>
          <w:color w:val="59636D"/>
          <w:sz w:val="22"/>
        </w:rPr>
        <w:t>19.3 Extradition is not an interstate-compact shortcut</w:t>
      </w:r>
    </w:p>
    <w:p>
      <w:pPr/>
      <w:r>
        <w:rPr>
          <w:rFonts w:ascii="Liberation Serif" w:hAnsi="Liberation Serif" w:eastAsia="Liberation Serif"/>
          <w:b w:val="0"/>
          <w:i w:val="0"/>
          <w:color w:val="20262C"/>
          <w:sz w:val="20"/>
        </w:rPr>
        <w:t xml:space="preserve">The relevant framework is extradition or rendition, not a generic interstate compact. Under </w:t>
      </w:r>
      <w:r>
        <w:rPr>
          <w:rFonts w:ascii="Liberation Serif" w:hAnsi="Liberation Serif" w:eastAsia="Liberation Serif"/>
          <w:b w:val="0"/>
          <w:i/>
          <w:color w:val="20262C"/>
          <w:sz w:val="20"/>
        </w:rPr>
        <w:t>Hyatt v. Corkran</w:t>
      </w:r>
      <w:r>
        <w:rPr>
          <w:rFonts w:ascii="Liberation Serif" w:hAnsi="Liberation Serif" w:eastAsia="Liberation Serif"/>
          <w:b w:val="0"/>
          <w:i w:val="0"/>
          <w:color w:val="20262C"/>
          <w:sz w:val="20"/>
        </w:rPr>
        <w:t xml:space="preserve">, 188 U.S. 691 (1903), a person who was never present in the demanding state when the alleged offense occurred is not a constitutional “fugitive from justice.” </w:t>
      </w:r>
      <w:r>
        <w:rPr>
          <w:rFonts w:ascii="Liberation Serif" w:hAnsi="Liberation Serif" w:eastAsia="Liberation Serif"/>
          <w:b w:val="0"/>
          <w:i/>
          <w:color w:val="20262C"/>
          <w:sz w:val="20"/>
        </w:rPr>
        <w:t>Strassheim v. Daily</w:t>
      </w:r>
      <w:r>
        <w:rPr>
          <w:rFonts w:ascii="Liberation Serif" w:hAnsi="Liberation Serif" w:eastAsia="Liberation Serif"/>
          <w:b w:val="0"/>
          <w:i w:val="0"/>
          <w:color w:val="20262C"/>
          <w:sz w:val="20"/>
        </w:rPr>
        <w:t>, 221 U.S. 280 (1911), recognizes that a state may sometimes punish out-of-state acts intended to produce detrimental in-state effects if it obtains the defendant, while distinguishing fugitive status.</w:t>
      </w:r>
    </w:p>
    <w:p>
      <w:pPr/>
      <w:r>
        <w:rPr>
          <w:rFonts w:ascii="Liberation Serif" w:hAnsi="Liberation Serif" w:eastAsia="Liberation Serif"/>
          <w:b w:val="0"/>
          <w:i w:val="0"/>
          <w:color w:val="20262C"/>
          <w:sz w:val="20"/>
        </w:rPr>
        <w:t>Uniform Criminal Extradition Act provisions can permit discretionary surrender of some nonfugitives, but the demanding and asylum states' governors and statutes matter. A Washington charge would not make out-of-state arrest or surrender automatic.</w:t>
      </w:r>
    </w:p>
    <w:p>
      <w:pPr>
        <w:pStyle w:val="Heading3"/>
      </w:pPr>
      <w:r>
        <w:rPr>
          <w:rFonts w:ascii="Liberation Sans" w:hAnsi="Liberation Sans" w:eastAsia="Liberation Sans"/>
          <w:b w:val="0"/>
          <w:i w:val="0"/>
          <w:color w:val="59636D"/>
          <w:sz w:val="22"/>
        </w:rPr>
        <w:t>19.4 Most likely worst-case path</w:t>
      </w:r>
    </w:p>
    <w:p>
      <w:pPr/>
      <w:r>
        <w:rPr>
          <w:rFonts w:ascii="Liberation Serif" w:hAnsi="Liberation Serif" w:eastAsia="Liberation Serif"/>
          <w:b w:val="0"/>
          <w:i w:val="0"/>
          <w:color w:val="20262C"/>
          <w:sz w:val="20"/>
        </w:rPr>
        <w:t>For a gross-misdemeanor allegation arising from a voluntary private interview with an out-of-state politician, more plausible outcomes are: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no referral,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prosecutorial declination,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request for voluntary appearance,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jurisdictional motion practice,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First Amendment and fair-warning challenge,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correction and public controversy rather than criminal litigation.</w:t>
      </w:r>
    </w:p>
    <w:p>
      <w:pPr/>
      <w:r>
        <w:rPr>
          <w:rFonts w:ascii="Liberation Serif" w:hAnsi="Liberation Serif" w:eastAsia="Liberation Serif"/>
          <w:b w:val="0"/>
          <w:i w:val="0"/>
          <w:color w:val="20262C"/>
          <w:sz w:val="20"/>
        </w:rPr>
        <w:t>The pilot should be useful even if criminal enforcement never occurs.</w:t>
      </w:r>
    </w:p>
    <w:p>
      <w:pPr>
        <w:pStyle w:val="Heading3"/>
      </w:pPr>
      <w:r>
        <w:rPr>
          <w:rFonts w:ascii="Liberation Sans" w:hAnsi="Liberation Sans" w:eastAsia="Liberation Sans"/>
          <w:b w:val="0"/>
          <w:i w:val="0"/>
          <w:color w:val="59636D"/>
          <w:sz w:val="22"/>
        </w:rPr>
        <w:t>19.5 Scenario matrix</w:t>
      </w:r>
    </w:p>
    <w:tbl>
      <w:tblPr>
        <w:tblW w:type="auto" w:w="0"/>
        <w:jc w:val="center"/>
        <w:tblLayout w:type="fixed"/>
        <w:tblLook w:firstColumn="1" w:firstRow="1" w:lastColumn="0" w:lastRow="0" w:noHBand="0" w:noVBand="1" w:val="04A0"/>
      </w:tblPr>
      <w:tblGrid>
        <w:gridCol w:w="2477"/>
        <w:gridCol w:w="2477"/>
        <w:gridCol w:w="2477"/>
        <w:gridCol w:w="2477"/>
      </w:tblGrid>
      <w:tr>
        <w:trPr>
          <w:tblHeader w:val="true"/>
        </w:trPr>
        <w:tc>
          <w:tcPr>
            <w:tcW w:type="dxa" w:w="2520"/>
            <w:vAlign w:val="center"/>
            <w:tcMar>
              <w:top w:w="80" w:type="dxa"/>
              <w:start w:w="85" w:type="dxa"/>
              <w:bottom w:w="80" w:type="dxa"/>
              <w:end w:w="85" w:type="dxa"/>
            </w:tcMar>
            <w:shd w:fill="17324D"/>
          </w:tcPr>
          <w:p>
            <w:r>
              <w:rPr>
                <w:rFonts w:ascii="Liberation Sans" w:hAnsi="Liberation Sans" w:eastAsia="Liberation Sans"/>
                <w:b/>
                <w:i w:val="0"/>
                <w:color w:val="FFFFFF"/>
                <w:sz w:val="16"/>
              </w:rPr>
              <w:t>Scenario</w:t>
            </w:r>
          </w:p>
        </w:tc>
        <w:tc>
          <w:tcPr>
            <w:tcW w:type="dxa" w:w="2304"/>
            <w:vAlign w:val="center"/>
            <w:tcMar>
              <w:top w:w="80" w:type="dxa"/>
              <w:start w:w="85" w:type="dxa"/>
              <w:bottom w:w="80" w:type="dxa"/>
              <w:end w:w="85" w:type="dxa"/>
            </w:tcMar>
            <w:shd w:fill="17324D"/>
          </w:tcPr>
          <w:p>
            <w:r>
              <w:rPr>
                <w:rFonts w:ascii="Liberation Sans" w:hAnsi="Liberation Sans" w:eastAsia="Liberation Sans"/>
                <w:b/>
                <w:i w:val="0"/>
                <w:color w:val="FFFFFF"/>
                <w:sz w:val="16"/>
              </w:rPr>
              <w:t>Notarial footing</w:t>
            </w:r>
          </w:p>
        </w:tc>
        <w:tc>
          <w:tcPr>
            <w:tcW w:type="dxa" w:w="2592"/>
            <w:vAlign w:val="center"/>
            <w:tcMar>
              <w:top w:w="80" w:type="dxa"/>
              <w:start w:w="85" w:type="dxa"/>
              <w:bottom w:w="80" w:type="dxa"/>
              <w:end w:w="85" w:type="dxa"/>
            </w:tcMar>
            <w:shd w:fill="17324D"/>
          </w:tcPr>
          <w:p>
            <w:r>
              <w:rPr>
                <w:rFonts w:ascii="Liberation Sans" w:hAnsi="Liberation Sans" w:eastAsia="Liberation Sans"/>
                <w:b/>
                <w:i w:val="0"/>
                <w:color w:val="FFFFFF"/>
                <w:sz w:val="16"/>
              </w:rPr>
              <w:t>Washington criminal theory</w:t>
            </w:r>
          </w:p>
        </w:tc>
        <w:tc>
          <w:tcPr>
            <w:tcW w:type="dxa" w:w="2880"/>
            <w:vAlign w:val="center"/>
            <w:tcMar>
              <w:top w:w="80" w:type="dxa"/>
              <w:start w:w="85" w:type="dxa"/>
              <w:bottom w:w="80" w:type="dxa"/>
              <w:end w:w="85" w:type="dxa"/>
            </w:tcMar>
            <w:shd w:fill="17324D"/>
          </w:tcPr>
          <w:p>
            <w:r>
              <w:rPr>
                <w:rFonts w:ascii="Liberation Sans" w:hAnsi="Liberation Sans" w:eastAsia="Liberation Sans"/>
                <w:b/>
                <w:i w:val="0"/>
                <w:color w:val="FFFFFF"/>
                <w:sz w:val="16"/>
              </w:rPr>
              <w:t>Practical assessment</w:t>
            </w:r>
          </w:p>
        </w:tc>
      </w:tr>
      <w:tr>
        <w:tc>
          <w:tcPr>
            <w:tcW w:type="dxa" w:w="2520"/>
            <w:vAlign w:val="center"/>
            <w:tcMar>
              <w:top w:w="80" w:type="dxa"/>
              <w:start w:w="85" w:type="dxa"/>
              <w:bottom w:w="80" w:type="dxa"/>
              <w:end w:w="85" w:type="dxa"/>
            </w:tcMar>
          </w:tcPr>
          <w:p>
            <w:r>
              <w:rPr>
                <w:rFonts w:ascii="Liberation Serif" w:hAnsi="Liberation Serif" w:eastAsia="Liberation Serif"/>
                <w:b w:val="0"/>
                <w:i w:val="0"/>
                <w:color w:val="20262C"/>
                <w:sz w:val="17"/>
              </w:rPr>
              <w:t>Participant and notary together in Washington</w:t>
            </w:r>
          </w:p>
        </w:tc>
        <w:tc>
          <w:tcPr>
            <w:tcW w:type="dxa" w:w="2304"/>
            <w:vAlign w:val="center"/>
            <w:tcMar>
              <w:top w:w="80" w:type="dxa"/>
              <w:start w:w="85" w:type="dxa"/>
              <w:bottom w:w="80" w:type="dxa"/>
              <w:end w:w="85" w:type="dxa"/>
            </w:tcMar>
          </w:tcPr>
          <w:p>
            <w:r>
              <w:rPr>
                <w:rFonts w:ascii="Liberation Serif" w:hAnsi="Liberation Serif" w:eastAsia="Liberation Serif"/>
                <w:b w:val="0"/>
                <w:i w:val="0"/>
                <w:color w:val="20262C"/>
                <w:sz w:val="17"/>
              </w:rPr>
              <w:t>Strongest</w:t>
            </w:r>
          </w:p>
        </w:tc>
        <w:tc>
          <w:tcPr>
            <w:tcW w:type="dxa" w:w="2592"/>
            <w:vAlign w:val="center"/>
            <w:tcMar>
              <w:top w:w="80" w:type="dxa"/>
              <w:start w:w="85" w:type="dxa"/>
              <w:bottom w:w="80" w:type="dxa"/>
              <w:end w:w="85" w:type="dxa"/>
            </w:tcMar>
          </w:tcPr>
          <w:p>
            <w:r>
              <w:rPr>
                <w:rFonts w:ascii="Liberation Serif" w:hAnsi="Liberation Serif" w:eastAsia="Liberation Serif"/>
                <w:b w:val="0"/>
                <w:i w:val="0"/>
                <w:color w:val="20262C"/>
                <w:sz w:val="17"/>
              </w:rPr>
              <w:t>Strongest territorial basis</w:t>
            </w:r>
          </w:p>
        </w:tc>
        <w:tc>
          <w:tcPr>
            <w:tcW w:type="dxa" w:w="2880"/>
            <w:vAlign w:val="center"/>
            <w:tcMar>
              <w:top w:w="80" w:type="dxa"/>
              <w:start w:w="85" w:type="dxa"/>
              <w:bottom w:w="80" w:type="dxa"/>
              <w:end w:w="85" w:type="dxa"/>
            </w:tcMar>
          </w:tcPr>
          <w:p>
            <w:r>
              <w:rPr>
                <w:rFonts w:ascii="Liberation Serif" w:hAnsi="Liberation Serif" w:eastAsia="Liberation Serif"/>
                <w:b w:val="0"/>
                <w:i w:val="0"/>
                <w:color w:val="20262C"/>
                <w:sz w:val="17"/>
              </w:rPr>
              <w:t>Preferred legal test if feasible</w:t>
            </w:r>
          </w:p>
        </w:tc>
      </w:tr>
      <w:tr>
        <w:tc>
          <w:tcPr>
            <w:tcW w:type="dxa" w:w="2520"/>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Participant outside Washington; notary in Washington; written electronic record verified remotely</w:t>
            </w:r>
          </w:p>
        </w:tc>
        <w:tc>
          <w:tcPr>
            <w:tcW w:type="dxa" w:w="2304"/>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Strong, subject to full RON compliance</w:t>
            </w:r>
          </w:p>
        </w:tc>
        <w:tc>
          <w:tcPr>
            <w:tcW w:type="dxa" w:w="259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Plausible but untested</w:t>
            </w:r>
          </w:p>
        </w:tc>
        <w:tc>
          <w:tcPr>
            <w:tcW w:type="dxa" w:w="2880"/>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Best national logistics; weak enforcement promise</w:t>
            </w:r>
          </w:p>
        </w:tc>
      </w:tr>
      <w:tr>
        <w:tc>
          <w:tcPr>
            <w:tcW w:type="dxa" w:w="2520"/>
            <w:vAlign w:val="center"/>
            <w:tcMar>
              <w:top w:w="80" w:type="dxa"/>
              <w:start w:w="85" w:type="dxa"/>
              <w:bottom w:w="80" w:type="dxa"/>
              <w:end w:w="85" w:type="dxa"/>
            </w:tcMar>
          </w:tcPr>
          <w:p>
            <w:r>
              <w:rPr>
                <w:rFonts w:ascii="Liberation Serif" w:hAnsi="Liberation Serif" w:eastAsia="Liberation Serif"/>
                <w:b w:val="0"/>
                <w:i w:val="0"/>
                <w:color w:val="20262C"/>
                <w:sz w:val="17"/>
              </w:rPr>
              <w:t>Notary physically outside Washington relying only on Washington commission</w:t>
            </w:r>
          </w:p>
        </w:tc>
        <w:tc>
          <w:tcPr>
            <w:tcW w:type="dxa" w:w="2304"/>
            <w:vAlign w:val="center"/>
            <w:tcMar>
              <w:top w:w="80" w:type="dxa"/>
              <w:start w:w="85" w:type="dxa"/>
              <w:bottom w:w="80" w:type="dxa"/>
              <w:end w:w="85" w:type="dxa"/>
            </w:tcMar>
          </w:tcPr>
          <w:p>
            <w:r>
              <w:rPr>
                <w:rFonts w:ascii="Liberation Serif" w:hAnsi="Liberation Serif" w:eastAsia="Liberation Serif"/>
                <w:b w:val="0"/>
                <w:i w:val="0"/>
                <w:color w:val="20262C"/>
                <w:sz w:val="17"/>
              </w:rPr>
              <w:t>Not a valid Washington act</w:t>
            </w:r>
          </w:p>
        </w:tc>
        <w:tc>
          <w:tcPr>
            <w:tcW w:type="dxa" w:w="2592"/>
            <w:vAlign w:val="center"/>
            <w:tcMar>
              <w:top w:w="80" w:type="dxa"/>
              <w:start w:w="85" w:type="dxa"/>
              <w:bottom w:w="80" w:type="dxa"/>
              <w:end w:w="85" w:type="dxa"/>
            </w:tcMar>
          </w:tcPr>
          <w:p>
            <w:r>
              <w:rPr>
                <w:rFonts w:ascii="Liberation Serif" w:hAnsi="Liberation Serif" w:eastAsia="Liberation Serif"/>
                <w:b w:val="0"/>
                <w:i w:val="0"/>
                <w:color w:val="20262C"/>
                <w:sz w:val="17"/>
              </w:rPr>
              <w:t>Weak</w:t>
            </w:r>
          </w:p>
        </w:tc>
        <w:tc>
          <w:tcPr>
            <w:tcW w:type="dxa" w:w="2880"/>
            <w:vAlign w:val="center"/>
            <w:tcMar>
              <w:top w:w="80" w:type="dxa"/>
              <w:start w:w="85" w:type="dxa"/>
              <w:bottom w:w="80" w:type="dxa"/>
              <w:end w:w="85" w:type="dxa"/>
            </w:tcMar>
          </w:tcPr>
          <w:p>
            <w:r>
              <w:rPr>
                <w:rFonts w:ascii="Liberation Serif" w:hAnsi="Liberation Serif" w:eastAsia="Liberation Serif"/>
                <w:b w:val="0"/>
                <w:i w:val="0"/>
                <w:color w:val="20262C"/>
                <w:sz w:val="17"/>
              </w:rPr>
              <w:t>Do not use</w:t>
            </w:r>
          </w:p>
        </w:tc>
      </w:tr>
      <w:tr>
        <w:tc>
          <w:tcPr>
            <w:tcW w:type="dxa" w:w="2520"/>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Local notary used under another state's law</w:t>
            </w:r>
          </w:p>
        </w:tc>
        <w:tc>
          <w:tcPr>
            <w:tcW w:type="dxa" w:w="2304"/>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Depends on that state</w:t>
            </w:r>
          </w:p>
        </w:tc>
        <w:tc>
          <w:tcPr>
            <w:tcW w:type="dxa" w:w="2592"/>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Washington connection attenuated</w:t>
            </w:r>
          </w:p>
        </w:tc>
        <w:tc>
          <w:tcPr>
            <w:tcW w:type="dxa" w:w="2880"/>
            <w:vAlign w:val="center"/>
            <w:tcMar>
              <w:top w:w="80" w:type="dxa"/>
              <w:start w:w="85" w:type="dxa"/>
              <w:bottom w:w="80" w:type="dxa"/>
              <w:end w:w="85" w:type="dxa"/>
            </w:tcMar>
            <w:shd w:fill="F5F7F8"/>
          </w:tcPr>
          <w:p>
            <w:r>
              <w:rPr>
                <w:rFonts w:ascii="Liberation Serif" w:hAnsi="Liberation Serif" w:eastAsia="Liberation Serif"/>
                <w:b w:val="0"/>
                <w:i w:val="0"/>
                <w:color w:val="20262C"/>
                <w:sz w:val="17"/>
              </w:rPr>
              <w:t>Requires separate state analysis</w:t>
            </w:r>
          </w:p>
        </w:tc>
      </w:tr>
      <w:tr>
        <w:tc>
          <w:tcPr>
            <w:tcW w:type="dxa" w:w="2520"/>
            <w:vAlign w:val="center"/>
            <w:tcMar>
              <w:top w:w="80" w:type="dxa"/>
              <w:start w:w="85" w:type="dxa"/>
              <w:bottom w:w="80" w:type="dxa"/>
              <w:end w:w="85" w:type="dxa"/>
            </w:tcMar>
          </w:tcPr>
          <w:p>
            <w:r>
              <w:rPr>
                <w:rFonts w:ascii="Liberation Serif" w:hAnsi="Liberation Serif" w:eastAsia="Liberation Serif"/>
                <w:b w:val="0"/>
                <w:i w:val="0"/>
                <w:color w:val="20262C"/>
                <w:sz w:val="17"/>
              </w:rPr>
              <w:t>Participant never enters Washington and is later accused</w:t>
            </w:r>
          </w:p>
        </w:tc>
        <w:tc>
          <w:tcPr>
            <w:tcW w:type="dxa" w:w="2304"/>
            <w:vAlign w:val="center"/>
            <w:tcMar>
              <w:top w:w="80" w:type="dxa"/>
              <w:start w:w="85" w:type="dxa"/>
              <w:bottom w:w="80" w:type="dxa"/>
              <w:end w:w="85" w:type="dxa"/>
            </w:tcMar>
          </w:tcPr>
          <w:p>
            <w:r>
              <w:rPr>
                <w:rFonts w:ascii="Liberation Serif" w:hAnsi="Liberation Serif" w:eastAsia="Liberation Serif"/>
                <w:b w:val="0"/>
                <w:i w:val="0"/>
                <w:color w:val="20262C"/>
                <w:sz w:val="17"/>
              </w:rPr>
              <w:t>Validity and jurisdiction remain separate</w:t>
            </w:r>
          </w:p>
        </w:tc>
        <w:tc>
          <w:tcPr>
            <w:tcW w:type="dxa" w:w="2592"/>
            <w:vAlign w:val="center"/>
            <w:tcMar>
              <w:top w:w="80" w:type="dxa"/>
              <w:start w:w="85" w:type="dxa"/>
              <w:bottom w:w="80" w:type="dxa"/>
              <w:end w:w="85" w:type="dxa"/>
            </w:tcMar>
          </w:tcPr>
          <w:p>
            <w:r>
              <w:rPr>
                <w:rFonts w:ascii="Liberation Serif" w:hAnsi="Liberation Serif" w:eastAsia="Liberation Serif"/>
                <w:b w:val="0"/>
                <w:i w:val="0"/>
                <w:color w:val="20262C"/>
                <w:sz w:val="17"/>
              </w:rPr>
              <w:t>Nonfugitive and constitutional fight likely</w:t>
            </w:r>
          </w:p>
        </w:tc>
        <w:tc>
          <w:tcPr>
            <w:tcW w:type="dxa" w:w="2880"/>
            <w:vAlign w:val="center"/>
            <w:tcMar>
              <w:top w:w="80" w:type="dxa"/>
              <w:start w:w="85" w:type="dxa"/>
              <w:bottom w:w="80" w:type="dxa"/>
              <w:end w:w="85" w:type="dxa"/>
            </w:tcMar>
          </w:tcPr>
          <w:p>
            <w:r>
              <w:rPr>
                <w:rFonts w:ascii="Liberation Serif" w:hAnsi="Liberation Serif" w:eastAsia="Liberation Serif"/>
                <w:b w:val="0"/>
                <w:i w:val="0"/>
                <w:color w:val="20262C"/>
                <w:sz w:val="17"/>
              </w:rPr>
              <w:t>Do not market extradition</w:t>
            </w:r>
          </w:p>
        </w:tc>
      </w:tr>
    </w:tbl>
    <w:p>
      <w:pPr>
        <w:spacing w:after="20"/>
      </w:pPr>
    </w:p>
    <w:p>
      <w:pPr>
        <w:pStyle w:val="Heading2"/>
      </w:pPr>
      <w:r>
        <w:rPr>
          <w:rFonts w:ascii="Liberation Sans" w:hAnsi="Liberation Sans" w:eastAsia="Liberation Sans"/>
          <w:b w:val="0"/>
          <w:i w:val="0"/>
          <w:color w:val="2A5A78"/>
          <w:sz w:val="27"/>
        </w:rPr>
        <w:t>20. Why the format may still be worth testing even if the criminal edge is narrow</w:t>
      </w:r>
    </w:p>
    <w:p>
      <w:pPr/>
      <w:r>
        <w:rPr>
          <w:rFonts w:ascii="Liberation Serif" w:hAnsi="Liberation Serif" w:eastAsia="Liberation Serif"/>
          <w:b w:val="0"/>
          <w:i w:val="0"/>
          <w:color w:val="20262C"/>
          <w:sz w:val="20"/>
        </w:rPr>
        <w:t xml:space="preserve">Even if a cautious lawyer later said, “Do not lead with criminal exposure,” the project would still have value as a </w:t>
      </w:r>
      <w:r>
        <w:rPr>
          <w:rFonts w:ascii="Liberation Serif" w:hAnsi="Liberation Serif" w:eastAsia="Liberation Serif"/>
          <w:b/>
          <w:i w:val="0"/>
          <w:color w:val="20262C"/>
          <w:sz w:val="20"/>
        </w:rPr>
        <w:t>trust-format experiment</w:t>
      </w:r>
      <w:r>
        <w:rPr>
          <w:rFonts w:ascii="Liberation Serif" w:hAnsi="Liberation Serif" w:eastAsia="Liberation Serif"/>
          <w:b w:val="0"/>
          <w:i w:val="0"/>
          <w:color w:val="20262C"/>
          <w:sz w:val="20"/>
        </w:rPr>
        <w:t>.</w:t>
      </w:r>
    </w:p>
    <w:p>
      <w:pPr/>
      <w:r>
        <w:rPr>
          <w:rFonts w:ascii="Liberation Serif" w:hAnsi="Liberation Serif" w:eastAsia="Liberation Serif"/>
          <w:b w:val="0"/>
          <w:i w:val="0"/>
          <w:color w:val="20262C"/>
          <w:sz w:val="20"/>
        </w:rPr>
        <w:t>It would still let observers ask: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Which politicians accept the sworn block?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Which politicians decline?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Which politicians correct themselves?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Does public trust shift when audiences can see the difference between sworn fact and ordinary rhetoric?</w:t>
      </w:r>
    </w:p>
    <w:p>
      <w:pPr/>
      <w:r>
        <w:rPr>
          <w:rFonts w:ascii="Liberation Serif" w:hAnsi="Liberation Serif" w:eastAsia="Liberation Serif"/>
          <w:b w:val="0"/>
          <w:i w:val="0"/>
          <w:color w:val="20262C"/>
          <w:sz w:val="20"/>
        </w:rPr>
        <w:t>That information alone could be valuable.</w:t>
      </w:r>
    </w:p>
    <w:p>
      <w:pPr>
        <w:pStyle w:val="Heading2"/>
      </w:pPr>
      <w:r>
        <w:rPr>
          <w:rFonts w:ascii="Liberation Sans" w:hAnsi="Liberation Sans" w:eastAsia="Liberation Sans"/>
          <w:b w:val="0"/>
          <w:i w:val="0"/>
          <w:color w:val="2A5A78"/>
          <w:sz w:val="27"/>
        </w:rPr>
        <w:t>21. Recommended pilot structure</w:t>
      </w:r>
    </w:p>
    <w:p>
      <w:pPr>
        <w:pStyle w:val="Heading3"/>
      </w:pPr>
      <w:r>
        <w:rPr>
          <w:rFonts w:ascii="Liberation Sans" w:hAnsi="Liberation Sans" w:eastAsia="Liberation Sans"/>
          <w:b w:val="0"/>
          <w:i w:val="0"/>
          <w:color w:val="59636D"/>
          <w:sz w:val="22"/>
        </w:rPr>
        <w:t>21.1 Before the interview</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Draft 5 to 10 factual questions.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Provide them to the guest in advance.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Prepare a short written declaration or verification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Confirm the notary’s commission and endorsements.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Confirm platform compliance for remote acts if remote is used.</w:t>
      </w:r>
    </w:p>
    <w:p>
      <w:pPr>
        <w:pStyle w:val="Heading3"/>
      </w:pPr>
      <w:r>
        <w:rPr>
          <w:rFonts w:ascii="Liberation Sans" w:hAnsi="Liberation Sans" w:eastAsia="Liberation Sans"/>
          <w:b w:val="0"/>
          <w:i w:val="0"/>
          <w:color w:val="59636D"/>
          <w:sz w:val="22"/>
        </w:rPr>
        <w:t>21.2 During the sworn block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Verify identity.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Administer oath or affirmation.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Confirm the specific record being verified.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Ask the pre-disclosed factual questions.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Allow “I do not know,” “I cannot certify that,” and limited qualification.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Preserve the recording and certificate.</w:t>
      </w:r>
    </w:p>
    <w:p>
      <w:pPr>
        <w:pStyle w:val="Heading3"/>
      </w:pPr>
      <w:r>
        <w:rPr>
          <w:rFonts w:ascii="Liberation Sans" w:hAnsi="Liberation Sans" w:eastAsia="Liberation Sans"/>
          <w:b w:val="0"/>
          <w:i w:val="0"/>
          <w:color w:val="59636D"/>
          <w:sz w:val="22"/>
        </w:rPr>
        <w:t>21.3 After the sworn block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Publish the sworn factual block separately from the commentary block.</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Preserve the notarial certificate and, where appropriate, the declaration.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Log any corrections under the protocol.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Keep the original and corrected versions clearly labeled.</w:t>
      </w:r>
    </w:p>
    <w:p>
      <w:pPr>
        <w:pStyle w:val="Heading2"/>
      </w:pPr>
      <w:r>
        <w:rPr>
          <w:rFonts w:ascii="Liberation Sans" w:hAnsi="Liberation Sans" w:eastAsia="Liberation Sans"/>
          <w:b w:val="0"/>
          <w:i w:val="0"/>
          <w:color w:val="2A5A78"/>
          <w:sz w:val="27"/>
        </w:rPr>
        <w:t>22. Cost and practicality</w:t>
      </w:r>
    </w:p>
    <w:p>
      <w:pPr/>
      <w:r>
        <w:rPr>
          <w:rFonts w:ascii="Liberation Serif" w:hAnsi="Liberation Serif" w:eastAsia="Liberation Serif"/>
          <w:b w:val="0"/>
          <w:i w:val="0"/>
          <w:color w:val="20262C"/>
          <w:sz w:val="20"/>
        </w:rPr>
        <w:t>The format is low-cost relative to most media production. Washington’s public licensing materials indicate: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application fee for commission: </w:t>
      </w:r>
      <w:r>
        <w:rPr>
          <w:rFonts w:ascii="Liberation Serif" w:hAnsi="Liberation Serif" w:eastAsia="Liberation Serif"/>
          <w:b/>
          <w:i w:val="0"/>
          <w:color w:val="20262C"/>
          <w:sz w:val="20"/>
        </w:rPr>
        <w:t>$40</w:t>
      </w:r>
      <w:r>
        <w:rPr>
          <w:rFonts w:ascii="Liberation Serif" w:hAnsi="Liberation Serif" w:eastAsia="Liberation Serif"/>
          <w:b w:val="0"/>
          <w:i w:val="0"/>
          <w:color w:val="20262C"/>
          <w:sz w:val="20"/>
        </w:rPr>
        <w: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electronic endorsement fee: </w:t>
      </w:r>
      <w:r>
        <w:rPr>
          <w:rFonts w:ascii="Liberation Serif" w:hAnsi="Liberation Serif" w:eastAsia="Liberation Serif"/>
          <w:b/>
          <w:i w:val="0"/>
          <w:color w:val="20262C"/>
          <w:sz w:val="20"/>
        </w:rPr>
        <w:t>$15</w:t>
      </w:r>
      <w:r>
        <w:rPr>
          <w:rFonts w:ascii="Liberation Serif" w:hAnsi="Liberation Serif" w:eastAsia="Liberation Serif"/>
          <w:b w:val="0"/>
          <w:i w:val="0"/>
          <w:color w:val="20262C"/>
          <w:sz w:val="20"/>
        </w:rPr>
        <w: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remote endorsement: </w:t>
      </w:r>
      <w:r>
        <w:rPr>
          <w:rFonts w:ascii="Liberation Serif" w:hAnsi="Liberation Serif" w:eastAsia="Liberation Serif"/>
          <w:b/>
          <w:i w:val="0"/>
          <w:color w:val="20262C"/>
          <w:sz w:val="20"/>
        </w:rPr>
        <w:t>no fee listed in DOL’s instructional PDF</w:t>
      </w:r>
      <w:r>
        <w:rPr>
          <w:rFonts w:ascii="Liberation Serif" w:hAnsi="Liberation Serif" w:eastAsia="Liberation Serif"/>
          <w:b w:val="0"/>
          <w:i w:val="0"/>
          <w:color w:val="20262C"/>
          <w:sz w:val="20"/>
        </w:rPr>
        <w: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 xml:space="preserve">and maximum fees a notary may charge include </w:t>
      </w:r>
      <w:r>
        <w:rPr>
          <w:rFonts w:ascii="Liberation Serif" w:hAnsi="Liberation Serif" w:eastAsia="Liberation Serif"/>
          <w:b/>
          <w:i w:val="0"/>
          <w:color w:val="20262C"/>
          <w:sz w:val="20"/>
        </w:rPr>
        <w:t>$15</w:t>
      </w:r>
      <w:r>
        <w:rPr>
          <w:rFonts w:ascii="Liberation Serif" w:hAnsi="Liberation Serif" w:eastAsia="Liberation Serif"/>
          <w:b w:val="0"/>
          <w:i w:val="0"/>
          <w:color w:val="20262C"/>
          <w:sz w:val="20"/>
        </w:rPr>
        <w:t xml:space="preserve"> for taking a verification on oath or affirmation and </w:t>
      </w:r>
      <w:r>
        <w:rPr>
          <w:rFonts w:ascii="Liberation Serif" w:hAnsi="Liberation Serif" w:eastAsia="Liberation Serif"/>
          <w:b/>
          <w:i w:val="0"/>
          <w:color w:val="20262C"/>
          <w:sz w:val="20"/>
        </w:rPr>
        <w:t>$25</w:t>
      </w:r>
      <w:r>
        <w:rPr>
          <w:rFonts w:ascii="Liberation Serif" w:hAnsi="Liberation Serif" w:eastAsia="Liberation Serif"/>
          <w:b w:val="0"/>
          <w:i w:val="0"/>
          <w:color w:val="20262C"/>
          <w:sz w:val="20"/>
        </w:rPr>
        <w:t xml:space="preserve"> for a remote notarial act.[12][18][19]</w:t>
      </w:r>
    </w:p>
    <w:p>
      <w:pPr/>
      <w:r>
        <w:rPr>
          <w:rFonts w:ascii="Liberation Serif" w:hAnsi="Liberation Serif" w:eastAsia="Liberation Serif"/>
          <w:b w:val="0"/>
          <w:i w:val="0"/>
          <w:color w:val="20262C"/>
          <w:sz w:val="20"/>
        </w:rPr>
        <w:t>The largest practical costs are more likely to be: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staff time,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technology setup,</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drafting the declaration and protocol,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legal review.</w:t>
      </w:r>
    </w:p>
    <w:p>
      <w:pPr/>
      <w:r>
        <w:rPr>
          <w:rFonts w:ascii="Liberation Serif" w:hAnsi="Liberation Serif" w:eastAsia="Liberation Serif"/>
          <w:b w:val="0"/>
          <w:i w:val="0"/>
          <w:color w:val="20262C"/>
          <w:sz w:val="20"/>
        </w:rPr>
        <w:t>That is why this project is unusually pilot-friendly.</w:t>
      </w:r>
    </w:p>
    <w:p>
      <w:pPr>
        <w:pStyle w:val="Heading2"/>
      </w:pPr>
      <w:r>
        <w:rPr>
          <w:rFonts w:ascii="Liberation Sans" w:hAnsi="Liberation Sans" w:eastAsia="Liberation Sans"/>
          <w:b w:val="0"/>
          <w:i w:val="0"/>
          <w:color w:val="2A5A78"/>
          <w:sz w:val="27"/>
        </w:rPr>
        <w:t>23. What the proposal can honestly promise</w:t>
      </w:r>
    </w:p>
    <w:p>
      <w:pPr/>
      <w:r>
        <w:rPr>
          <w:rFonts w:ascii="Liberation Serif" w:hAnsi="Liberation Serif" w:eastAsia="Liberation Serif"/>
          <w:b w:val="0"/>
          <w:i w:val="0"/>
          <w:color w:val="20262C"/>
          <w:sz w:val="20"/>
        </w:rPr>
        <w:t>The proposal can honestly promise: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repeatable Washington-rooted format,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visible signal of willingness to certify factual claims,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cleaner line between fact and opinion,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preserved record,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an empirical test of whether this improves discourse.</w:t>
      </w:r>
    </w:p>
    <w:p>
      <w:pPr/>
      <w:r>
        <w:rPr>
          <w:rFonts w:ascii="Liberation Serif" w:hAnsi="Liberation Serif" w:eastAsia="Liberation Serif"/>
          <w:b w:val="0"/>
          <w:i w:val="0"/>
          <w:color w:val="20262C"/>
          <w:sz w:val="20"/>
        </w:rPr>
        <w:t xml:space="preserve">It should </w:t>
      </w:r>
      <w:r>
        <w:rPr>
          <w:rFonts w:ascii="Liberation Serif" w:hAnsi="Liberation Serif" w:eastAsia="Liberation Serif"/>
          <w:b/>
          <w:i w:val="0"/>
          <w:color w:val="20262C"/>
          <w:sz w:val="20"/>
        </w:rPr>
        <w:t>not</w:t>
      </w:r>
      <w:r>
        <w:rPr>
          <w:rFonts w:ascii="Liberation Serif" w:hAnsi="Liberation Serif" w:eastAsia="Liberation Serif"/>
          <w:b w:val="0"/>
          <w:i w:val="0"/>
          <w:color w:val="20262C"/>
          <w:sz w:val="20"/>
        </w:rPr>
        <w:t xml:space="preserve"> promise: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certain convictions,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automatic perjury exposure,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automatic extradition,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or guaranteed legislative adoption.</w:t>
      </w:r>
    </w:p>
    <w:p>
      <w:pPr>
        <w:pBdr>
          <w:bottom w:val="single" w:sz="6" w:space="4" w:color="C9D4DC"/>
        </w:pBdr>
        <w:spacing w:before="60" w:after="100"/>
      </w:pPr>
    </w:p>
    <w:p>
      <w:pPr>
        <w:pStyle w:val="Heading1"/>
        <w:pBdr>
          <w:bottom w:val="single" w:sz="10" w:space="4" w:color="E9F0F4"/>
        </w:pBdr>
      </w:pPr>
      <w:r>
        <w:rPr>
          <w:rFonts w:ascii="Liberation Sans" w:hAnsi="Liberation Sans" w:eastAsia="Liberation Sans"/>
          <w:b w:val="0"/>
          <w:i w:val="0"/>
          <w:color w:val="17324D"/>
          <w:sz w:val="35"/>
        </w:rPr>
        <w:t>Part III. Empirical rationale, governance, and falsification</w:t>
      </w:r>
    </w:p>
    <w:p>
      <w:pPr>
        <w:pStyle w:val="Heading2"/>
      </w:pPr>
      <w:r>
        <w:rPr>
          <w:rFonts w:ascii="Liberation Sans" w:hAnsi="Liberation Sans" w:eastAsia="Liberation Sans"/>
          <w:b w:val="0"/>
          <w:i w:val="0"/>
          <w:color w:val="2A5A78"/>
          <w:sz w:val="27"/>
        </w:rPr>
        <w:t>24. Behavioral evidence supporting a pilot</w:t>
      </w:r>
    </w:p>
    <w:p>
      <w:pPr/>
      <w:r>
        <w:rPr>
          <w:rFonts w:ascii="Liberation Serif" w:hAnsi="Liberation Serif" w:eastAsia="Liberation Serif"/>
          <w:b w:val="0"/>
          <w:i w:val="0"/>
          <w:color w:val="20262C"/>
          <w:sz w:val="20"/>
        </w:rPr>
        <w:t>The psychological evidence does not prove this exact political-interview design, but it makes the proposal empirically serious enough to test.</w:t>
      </w:r>
    </w:p>
    <w:p>
      <w:pPr/>
      <w:r>
        <w:rPr>
          <w:rFonts w:ascii="Liberation Serif" w:hAnsi="Liberation Serif" w:eastAsia="Liberation Serif"/>
          <w:b w:val="0"/>
          <w:i w:val="0"/>
          <w:color w:val="20262C"/>
          <w:sz w:val="20"/>
        </w:rPr>
        <w:t xml:space="preserve">A 2024 systematic meta-analysis by Zickfeld and colleagues synthesized 445 effect sizes from 121 articles and 91,683 participants across 33 countries. Commitments directed toward honesty norms through oaths or pledges were associated with more honest behavior, </w:t>
      </w:r>
      <w:r>
        <w:rPr>
          <w:rFonts w:ascii="Liberation Serif" w:hAnsi="Liberation Serif" w:eastAsia="Liberation Serif"/>
          <w:b/>
          <w:i w:val="0"/>
          <w:color w:val="20262C"/>
          <w:sz w:val="20"/>
        </w:rPr>
        <w:t>Hedges's g = 0.27, 95% CI [0.19, 0.36]</w:t>
      </w:r>
      <w:r>
        <w:rPr>
          <w:rFonts w:ascii="Liberation Serif" w:hAnsi="Liberation Serif" w:eastAsia="Liberation Serif"/>
          <w:b w:val="0"/>
          <w:i w:val="0"/>
          <w:color w:val="20262C"/>
          <w:sz w:val="20"/>
        </w:rPr>
        <w:t>. The authors also reported moderators and evidence of publication bias. The result supports a test, not a guarantee.</w:t>
      </w:r>
    </w:p>
    <w:p>
      <w:pPr/>
      <w:r>
        <w:rPr>
          <w:rFonts w:ascii="Liberation Serif" w:hAnsi="Liberation Serif" w:eastAsia="Liberation Serif"/>
          <w:b w:val="0"/>
          <w:i w:val="0"/>
          <w:color w:val="20262C"/>
          <w:sz w:val="20"/>
        </w:rPr>
        <w:t>Pennycook and Rand's internal meta-analysis of 20 experiments with 26,863 participants found that accuracy prompts improved sharing discernment, primarily through an approximately 10 percent reduction in intentions to share false headlines relative to control. This supports the mechanism that making accuracy salient before responding can change behavior.</w:t>
      </w:r>
    </w:p>
    <w:p>
      <w:pPr/>
      <w:r>
        <w:rPr>
          <w:rFonts w:ascii="Liberation Serif" w:hAnsi="Liberation Serif" w:eastAsia="Liberation Serif"/>
          <w:b w:val="0"/>
          <w:i w:val="0"/>
          <w:color w:val="20262C"/>
          <w:sz w:val="20"/>
        </w:rPr>
        <w:t xml:space="preserve">Walter and colleagues' meta-analysis of political fact-checking found a positive average effect on belief accuracy, </w:t>
      </w:r>
      <w:r>
        <w:rPr>
          <w:rFonts w:ascii="Liberation Serif" w:hAnsi="Liberation Serif" w:eastAsia="Liberation Serif"/>
          <w:b/>
          <w:i w:val="0"/>
          <w:color w:val="20262C"/>
          <w:sz w:val="20"/>
        </w:rPr>
        <w:t>d = 0.29</w:t>
      </w:r>
      <w:r>
        <w:rPr>
          <w:rFonts w:ascii="Liberation Serif" w:hAnsi="Liberation Serif" w:eastAsia="Liberation Serif"/>
          <w:b w:val="0"/>
          <w:i w:val="0"/>
          <w:color w:val="20262C"/>
          <w:sz w:val="20"/>
        </w:rPr>
        <w:t>, across 30 studies and 20,963 participants, with weaker effects in campaign settings and moderation by prior belief, ideology, and knowledge. Walter and Tukachinsky's continued-influence meta-analysis found that corrections do not fully erase misinformation and tend to work better when coherent and delivered by the original source.</w:t>
      </w:r>
    </w:p>
    <w:p>
      <w:pPr/>
      <w:r>
        <w:rPr>
          <w:rFonts w:ascii="Liberation Serif" w:hAnsi="Liberation Serif" w:eastAsia="Liberation Serif"/>
          <w:b w:val="0"/>
          <w:i w:val="0"/>
          <w:color w:val="20262C"/>
          <w:sz w:val="20"/>
        </w:rPr>
        <w:t>No located study tests: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politicians under a legally administered notarial oath,</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sworn-fact to unsworn-opinion transition,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audience understanding of the notary's limited role,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partisan symmetry in opt-in behavior,</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or long-term adoption by media organizations.</w:t>
      </w:r>
    </w:p>
    <w:p>
      <w:pPr/>
      <w:r>
        <w:rPr>
          <w:rFonts w:ascii="Liberation Serif" w:hAnsi="Liberation Serif" w:eastAsia="Liberation Serif"/>
          <w:b w:val="0"/>
          <w:i w:val="0"/>
          <w:color w:val="20262C"/>
          <w:sz w:val="20"/>
        </w:rPr>
        <w:t xml:space="preserve">The empirical conclusion is therefore </w:t>
      </w:r>
      <w:r>
        <w:rPr>
          <w:rFonts w:ascii="Liberation Serif" w:hAnsi="Liberation Serif" w:eastAsia="Liberation Serif"/>
          <w:b/>
          <w:i w:val="0"/>
          <w:color w:val="20262C"/>
          <w:sz w:val="20"/>
        </w:rPr>
        <w:t>test-worthy, not established</w:t>
      </w:r>
      <w:r>
        <w:rPr>
          <w:rFonts w:ascii="Liberation Serif" w:hAnsi="Liberation Serif" w:eastAsia="Liberation Serif"/>
          <w:b w:val="0"/>
          <w:i w:val="0"/>
          <w:color w:val="20262C"/>
          <w:sz w:val="20"/>
        </w:rPr>
        <w:t>.</w:t>
      </w:r>
    </w:p>
    <w:p>
      <w:pPr>
        <w:pStyle w:val="Heading2"/>
      </w:pPr>
      <w:r>
        <w:rPr>
          <w:rFonts w:ascii="Liberation Sans" w:hAnsi="Liberation Sans" w:eastAsia="Liberation Sans"/>
          <w:b w:val="0"/>
          <w:i w:val="0"/>
          <w:color w:val="2A5A78"/>
          <w:sz w:val="27"/>
        </w:rPr>
        <w:t>25. Research design for a DGG or similar community pilot</w:t>
      </w:r>
    </w:p>
    <w:p>
      <w:pPr>
        <w:pStyle w:val="Heading3"/>
      </w:pPr>
      <w:r>
        <w:rPr>
          <w:rFonts w:ascii="Liberation Sans" w:hAnsi="Liberation Sans" w:eastAsia="Liberation Sans"/>
          <w:b w:val="0"/>
          <w:i w:val="0"/>
          <w:color w:val="59636D"/>
          <w:sz w:val="22"/>
        </w:rPr>
        <w:t>25.1 Stage 0: nonpublic tabletop test</w:t>
      </w:r>
    </w:p>
    <w:p>
      <w:pPr/>
      <w:r>
        <w:rPr>
          <w:rFonts w:ascii="Liberation Serif" w:hAnsi="Liberation Serif" w:eastAsia="Liberation Serif"/>
          <w:b w:val="0"/>
          <w:i w:val="0"/>
          <w:color w:val="20262C"/>
          <w:sz w:val="20"/>
        </w:rPr>
        <w:t>Test timing, certificate workflow, record versioning, on-screen labels, correction handling, and privacy. Collect no generalizable audience data.</w:t>
      </w:r>
    </w:p>
    <w:p>
      <w:pPr>
        <w:pStyle w:val="Heading3"/>
      </w:pPr>
      <w:r>
        <w:rPr>
          <w:rFonts w:ascii="Liberation Sans" w:hAnsi="Liberation Sans" w:eastAsia="Liberation Sans"/>
          <w:b w:val="0"/>
          <w:i w:val="0"/>
          <w:color w:val="59636D"/>
          <w:sz w:val="22"/>
        </w:rPr>
        <w:t>25.2 Stage 1: usability test</w:t>
      </w:r>
    </w:p>
    <w:p>
      <w:pPr/>
      <w:r>
        <w:rPr>
          <w:rFonts w:ascii="Liberation Serif" w:hAnsi="Liberation Serif" w:eastAsia="Liberation Serif"/>
          <w:b w:val="0"/>
          <w:i w:val="0"/>
          <w:color w:val="20262C"/>
          <w:sz w:val="20"/>
        </w:rPr>
        <w:t>Use a small convenience sample to measure: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whether viewers understand what the notary did and did not certify,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perceived coercion,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clarity of the fact/opinion boundary,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whether neutral refusal language is interpreted as proof of dishonesty.</w:t>
      </w:r>
    </w:p>
    <w:p>
      <w:pPr/>
      <w:r>
        <w:rPr>
          <w:rFonts w:ascii="Liberation Serif" w:hAnsi="Liberation Serif" w:eastAsia="Liberation Serif"/>
          <w:b w:val="0"/>
          <w:i w:val="0"/>
          <w:color w:val="20262C"/>
          <w:sz w:val="20"/>
        </w:rPr>
        <w:t>A politically engaged online community is useful for usability but is not representative of Washington voters or the national electorate.</w:t>
      </w:r>
    </w:p>
    <w:p>
      <w:pPr>
        <w:pStyle w:val="Heading3"/>
      </w:pPr>
      <w:r>
        <w:rPr>
          <w:rFonts w:ascii="Liberation Sans" w:hAnsi="Liberation Sans" w:eastAsia="Liberation Sans"/>
          <w:b w:val="0"/>
          <w:i w:val="0"/>
          <w:color w:val="59636D"/>
          <w:sz w:val="22"/>
        </w:rPr>
        <w:t>25.3 Stage 2: preregistered audience experiment</w:t>
      </w:r>
    </w:p>
    <w:p>
      <w:pPr/>
      <w:r>
        <w:rPr>
          <w:rFonts w:ascii="Liberation Serif" w:hAnsi="Liberation Serif" w:eastAsia="Liberation Serif"/>
          <w:b w:val="0"/>
          <w:i w:val="0"/>
          <w:color w:val="20262C"/>
          <w:sz w:val="20"/>
        </w:rPr>
        <w:t>Randomly assign matched interview clips to:</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ordinary interview,</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a nonlegal accuracy commitment,</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the voluntary sworn-factual protocol.</w:t>
      </w:r>
    </w:p>
    <w:p>
      <w:pPr/>
      <w:r>
        <w:rPr>
          <w:rFonts w:ascii="Liberation Serif" w:hAnsi="Liberation Serif" w:eastAsia="Liberation Serif"/>
          <w:b w:val="0"/>
          <w:i w:val="0"/>
          <w:color w:val="20262C"/>
          <w:sz w:val="20"/>
        </w:rPr>
        <w:t>Keep the substantive answer constant so that the manipulation is the procedural signal. Measure objectively scored belief accuracy, calibrated trust, false certainty, comprehension, perceived coercion, and partisan moderation.</w:t>
      </w:r>
    </w:p>
    <w:p>
      <w:pPr/>
      <w:r>
        <w:rPr>
          <w:rFonts w:ascii="Liberation Serif" w:hAnsi="Liberation Serif" w:eastAsia="Liberation Serif"/>
          <w:b w:val="0"/>
          <w:i w:val="0"/>
          <w:color w:val="20262C"/>
          <w:sz w:val="20"/>
        </w:rPr>
        <w:t xml:space="preserve">Approximate conventional 80-percent-power totals for two equal groups at alpha .05 are roughly 787 for </w:t>
      </w:r>
      <w:r>
        <w:rPr>
          <w:rFonts w:ascii="Liberation Serif" w:hAnsi="Liberation Serif" w:eastAsia="Liberation Serif"/>
          <w:b/>
          <w:i w:val="0"/>
          <w:color w:val="20262C"/>
          <w:sz w:val="20"/>
        </w:rPr>
        <w:t>d = .20</w:t>
      </w:r>
      <w:r>
        <w:rPr>
          <w:rFonts w:ascii="Liberation Serif" w:hAnsi="Liberation Serif" w:eastAsia="Liberation Serif"/>
          <w:b w:val="0"/>
          <w:i w:val="0"/>
          <w:color w:val="20262C"/>
          <w:sz w:val="20"/>
        </w:rPr>
        <w:t xml:space="preserve">, 505 for </w:t>
      </w:r>
      <w:r>
        <w:rPr>
          <w:rFonts w:ascii="Liberation Serif" w:hAnsi="Liberation Serif" w:eastAsia="Liberation Serif"/>
          <w:b/>
          <w:i w:val="0"/>
          <w:color w:val="20262C"/>
          <w:sz w:val="20"/>
        </w:rPr>
        <w:t>d = .25</w:t>
      </w:r>
      <w:r>
        <w:rPr>
          <w:rFonts w:ascii="Liberation Serif" w:hAnsi="Liberation Serif" w:eastAsia="Liberation Serif"/>
          <w:b w:val="0"/>
          <w:i w:val="0"/>
          <w:color w:val="20262C"/>
          <w:sz w:val="20"/>
        </w:rPr>
        <w:t xml:space="preserve">, and 351 for </w:t>
      </w:r>
      <w:r>
        <w:rPr>
          <w:rFonts w:ascii="Liberation Serif" w:hAnsi="Liberation Serif" w:eastAsia="Liberation Serif"/>
          <w:b/>
          <w:i w:val="0"/>
          <w:color w:val="20262C"/>
          <w:sz w:val="20"/>
        </w:rPr>
        <w:t>d = .30</w:t>
      </w:r>
      <w:r>
        <w:rPr>
          <w:rFonts w:ascii="Liberation Serif" w:hAnsi="Liberation Serif" w:eastAsia="Liberation Serif"/>
          <w:b w:val="0"/>
          <w:i w:val="0"/>
          <w:color w:val="20262C"/>
          <w:sz w:val="20"/>
        </w:rPr>
        <w:t>, before attrition and multiple-outcome adjustments. A final design requires a dedicated power analysis.</w:t>
      </w:r>
    </w:p>
    <w:p>
      <w:pPr>
        <w:pStyle w:val="Heading3"/>
      </w:pPr>
      <w:r>
        <w:rPr>
          <w:rFonts w:ascii="Liberation Sans" w:hAnsi="Liberation Sans" w:eastAsia="Liberation Sans"/>
          <w:b w:val="0"/>
          <w:i w:val="0"/>
          <w:color w:val="59636D"/>
          <w:sz w:val="22"/>
        </w:rPr>
        <w:t>25.4 Human-subjects review</w:t>
      </w:r>
    </w:p>
    <w:p>
      <w:pPr/>
      <w:r>
        <w:rPr>
          <w:rFonts w:ascii="Liberation Serif" w:hAnsi="Liberation Serif" w:eastAsia="Liberation Serif"/>
          <w:b w:val="0"/>
          <w:i w:val="0"/>
          <w:color w:val="20262C"/>
          <w:sz w:val="20"/>
        </w:rPr>
        <w:t>If the project conducts a systematic investigation intended to contribute to generalizable knowledge, obtain an IRB or human-research-protection determination before data collection. Do not self-declare exemption merely because the intervention appears in a media setting.</w:t>
      </w:r>
    </w:p>
    <w:p>
      <w:pPr>
        <w:pStyle w:val="Heading2"/>
      </w:pPr>
      <w:r>
        <w:rPr>
          <w:rFonts w:ascii="Liberation Sans" w:hAnsi="Liberation Sans" w:eastAsia="Liberation Sans"/>
          <w:b w:val="0"/>
          <w:i w:val="0"/>
          <w:color w:val="2A5A78"/>
          <w:sz w:val="27"/>
        </w:rPr>
        <w:t>26. Governance and stop conditions</w:t>
      </w:r>
    </w:p>
    <w:p>
      <w:pPr/>
      <w:r>
        <w:rPr>
          <w:rFonts w:ascii="Liberation Serif" w:hAnsi="Liberation Serif" w:eastAsia="Liberation Serif"/>
          <w:b w:val="0"/>
          <w:i w:val="0"/>
          <w:color w:val="20262C"/>
          <w:sz w:val="20"/>
        </w:rPr>
        <w:t>The pilot should separate four roles: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editorial team,</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legal reviewer,</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independent commissioned notary,</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t>research/evaluation team.</w:t>
      </w:r>
    </w:p>
    <w:p>
      <w:pPr/>
      <w:r>
        <w:rPr>
          <w:rFonts w:ascii="Liberation Serif" w:hAnsi="Liberation Serif" w:eastAsia="Liberation Serif"/>
          <w:b w:val="0"/>
          <w:i w:val="0"/>
          <w:color w:val="20262C"/>
          <w:sz w:val="20"/>
        </w:rPr>
        <w:t>Pause the pilot if:</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counsel cannot support the certificate,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notary's commission or endorsements cannot be verified,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RON platform cannot satisfy the current WAC,</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participant appears confused, impaired, or coerced,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question contains an unresolved disputed premise,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public label implies truth certification,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host proposes referral to law enforcement as a program objective,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viewers systematically misunderstand “sworn” as “proven true.”</w:t>
      </w:r>
    </w:p>
    <w:p>
      <w:pPr>
        <w:pStyle w:val="Heading2"/>
      </w:pPr>
      <w:r>
        <w:rPr>
          <w:rFonts w:ascii="Liberation Sans" w:hAnsi="Liberation Sans" w:eastAsia="Liberation Sans"/>
          <w:b w:val="0"/>
          <w:i w:val="0"/>
          <w:color w:val="2A5A78"/>
          <w:sz w:val="27"/>
        </w:rPr>
        <w:t>27. Research and citation limitations</w:t>
      </w:r>
    </w:p>
    <w:p>
      <w:pPr/>
      <w:r>
        <w:rPr>
          <w:rFonts w:ascii="Liberation Serif" w:hAnsi="Liberation Serif" w:eastAsia="Liberation Serif"/>
          <w:b w:val="0"/>
          <w:i w:val="0"/>
          <w:color w:val="20262C"/>
          <w:sz w:val="20"/>
        </w:rPr>
        <w:t>This is not a signed attorney opinion. The case law has not been exhaustively Shepardized or KeyCited through a commercial citator. No Washington prosecutor, Department of Licensing official, court, or notary regulator has approved this exact protocol. The comparative-state review is illustrative, not a fifty-state survey. The empirical review is targeted rather than a preregistered systematic review. A specific RON provider has not been audited against every current technical requirement.</w:t>
      </w:r>
    </w:p>
    <w:p>
      <w:pPr/>
      <w:r>
        <w:rPr>
          <w:rFonts w:ascii="Liberation Serif" w:hAnsi="Liberation Serif" w:eastAsia="Liberation Serif"/>
          <w:b w:val="0"/>
          <w:i w:val="0"/>
          <w:color w:val="20262C"/>
          <w:sz w:val="20"/>
        </w:rPr>
        <w:t>These limitations control the project's public language. They are not ceremonial disclaimers.</w:t>
      </w:r>
    </w:p>
    <w:p>
      <w:pPr>
        <w:pStyle w:val="Heading2"/>
      </w:pPr>
      <w:r>
        <w:rPr>
          <w:rFonts w:ascii="Liberation Sans" w:hAnsi="Liberation Sans" w:eastAsia="Liberation Sans"/>
          <w:b w:val="0"/>
          <w:i w:val="0"/>
          <w:color w:val="2A5A78"/>
          <w:sz w:val="27"/>
        </w:rPr>
        <w:t>28. Comparative-state analogues</w:t>
      </w:r>
    </w:p>
    <w:p>
      <w:pPr/>
      <w:r>
        <w:rPr>
          <w:rFonts w:ascii="Liberation Serif" w:hAnsi="Liberation Serif" w:eastAsia="Liberation Serif"/>
          <w:b w:val="0"/>
          <w:i w:val="0"/>
          <w:color w:val="20262C"/>
          <w:sz w:val="20"/>
        </w:rPr>
        <w:t>Other states possess related legal plumbing, but no verified state was found to operate the exact proposed private political-interview format.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Pennsylvania</w:t>
      </w:r>
      <w:r>
        <w:rPr>
          <w:rFonts w:ascii="Liberation Serif" w:hAnsi="Liberation Serif" w:eastAsia="Liberation Serif"/>
          <w:b w:val="0"/>
          <w:i w:val="0"/>
          <w:color w:val="20262C"/>
          <w:sz w:val="20"/>
        </w:rPr>
        <w:t xml:space="preserve"> has notarial authority and a false-swearing statute, but its “other false swearing” provision applies when the statement is required by law to be sworn before a notary. That language appears less accommodating than Washington's current authorized-oath definition for a purely voluntary private oath.</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New York</w:t>
      </w:r>
      <w:r>
        <w:rPr>
          <w:rFonts w:ascii="Liberation Serif" w:hAnsi="Liberation Serif" w:eastAsia="Liberation Serif"/>
          <w:b w:val="0"/>
          <w:i w:val="0"/>
          <w:color w:val="20262C"/>
          <w:sz w:val="20"/>
        </w:rPr>
        <w:t xml:space="preserve"> recognizes electronic notarization while the notary remains physically in New York and defines misdemeanor perjury broadly as swearing falsely. Its separate elements and jurisdiction require New York counsel.</w:t>
      </w:r>
    </w:p>
    <w:p>
      <w:pPr/>
      <w:r>
        <w:rPr>
          <w:rFonts w:ascii="Liberation Serif" w:hAnsi="Liberation Serif" w:eastAsia="Liberation Serif"/>
          <w:b w:val="0"/>
          <w:i w:val="0"/>
          <w:color w:val="20262C"/>
          <w:sz w:val="20"/>
        </w:rPr>
        <w:t xml:space="preserve">The durable comparative claim is: </w:t>
      </w:r>
      <w:r>
        <w:rPr>
          <w:rFonts w:ascii="Liberation Serif" w:hAnsi="Liberation Serif" w:eastAsia="Liberation Serif"/>
          <w:b/>
          <w:i w:val="0"/>
          <w:color w:val="20262C"/>
          <w:sz w:val="20"/>
        </w:rPr>
        <w:t>similar components exist elsewhere; the exact synthesis appears novel; every state requires separate analysis.</w:t>
      </w:r>
      <w:r>
        <w:rPr>
          <w:rFonts w:ascii="Liberation Serif" w:hAnsi="Liberation Serif" w:eastAsia="Liberation Serif"/>
          <w:b w:val="0"/>
          <w:i w:val="0"/>
          <w:color w:val="20262C"/>
          <w:sz w:val="20"/>
        </w:rPr>
      </w:r>
    </w:p>
    <w:p>
      <w:pPr>
        <w:pBdr>
          <w:bottom w:val="single" w:sz="6" w:space="4" w:color="C9D4DC"/>
        </w:pBdr>
        <w:spacing w:before="60" w:after="100"/>
      </w:pPr>
    </w:p>
    <w:p>
      <w:pPr>
        <w:pStyle w:val="Heading2"/>
      </w:pPr>
      <w:r>
        <w:rPr>
          <w:rFonts w:ascii="Liberation Sans" w:hAnsi="Liberation Sans" w:eastAsia="Liberation Sans"/>
          <w:b w:val="0"/>
          <w:i w:val="0"/>
          <w:color w:val="2A5A78"/>
          <w:sz w:val="27"/>
        </w:rPr>
        <w:t>29. Conclusion</w:t>
      </w:r>
    </w:p>
    <w:p>
      <w:pPr/>
      <w:r>
        <w:rPr>
          <w:rFonts w:ascii="Liberation Serif" w:hAnsi="Liberation Serif" w:eastAsia="Liberation Serif"/>
          <w:b w:val="0"/>
          <w:i w:val="0"/>
          <w:color w:val="20262C"/>
          <w:sz w:val="20"/>
        </w:rPr>
        <w:t>The idea is strongest when kept narrow.</w:t>
      </w:r>
    </w:p>
    <w:p>
      <w:pPr/>
      <w:r>
        <w:rPr>
          <w:rFonts w:ascii="Liberation Serif" w:hAnsi="Liberation Serif" w:eastAsia="Liberation Serif"/>
          <w:b w:val="0"/>
          <w:i w:val="0"/>
          <w:color w:val="20262C"/>
          <w:sz w:val="20"/>
        </w:rPr>
        <w:t>A Washington voluntary sworn-format pilot is legally plausible because Washington already supplies: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notary commission,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electronic and remote endorsement pathway,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verification-on-oath mechanism,</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communication-technology requirements,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broad oath definitions,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the crimes of false swearing and perjury.[1][2][4][5][6]</w:t>
      </w:r>
    </w:p>
    <w:p>
      <w:pPr/>
      <w:r>
        <w:rPr>
          <w:rFonts w:ascii="Liberation Serif" w:hAnsi="Liberation Serif" w:eastAsia="Liberation Serif"/>
          <w:b w:val="0"/>
          <w:i w:val="0"/>
          <w:color w:val="20262C"/>
          <w:sz w:val="20"/>
        </w:rPr>
        <w:t>The proposal should therefore be presented as follows:</w:t>
      </w:r>
    </w:p>
    <w:p>
      <w:pPr>
        <w:pStyle w:val="LegalQuote"/>
        <w:shd w:fill="F5F7F8"/>
        <w:pBdr>
          <w:left w:val="single" w:sz="16" w:space="8" w:color="2A5A78"/>
        </w:pBdr>
      </w:pPr>
      <w:r>
        <w:rPr>
          <w:rFonts w:ascii="Liberation Serif" w:hAnsi="Liberation Serif" w:eastAsia="Liberation Serif"/>
          <w:b w:val="0"/>
          <w:i w:val="0"/>
          <w:color w:val="20262C"/>
          <w:sz w:val="20"/>
        </w:rPr>
        <w:t>This is a private-sector pilot that uses existing Washington law to create an optional sworn factual block for willing interview guests. Its first purpose is to improve trust calibration and factual discipline, not to create a national prosecutorial regime.</w:t>
      </w:r>
    </w:p>
    <w:p>
      <w:pPr/>
      <w:r>
        <w:rPr>
          <w:rFonts w:ascii="Liberation Serif" w:hAnsi="Liberation Serif" w:eastAsia="Liberation Serif"/>
          <w:b w:val="0"/>
          <w:i w:val="0"/>
          <w:color w:val="20262C"/>
          <w:sz w:val="20"/>
        </w:rPr>
        <w:t>That is the clearest, most defensible version of the idea.</w:t>
      </w:r>
    </w:p>
    <w:p>
      <w:pPr>
        <w:pBdr>
          <w:bottom w:val="single" w:sz="6" w:space="4" w:color="C9D4DC"/>
        </w:pBdr>
        <w:spacing w:before="60" w:after="100"/>
      </w:pPr>
    </w:p>
    <w:p>
      <w:pPr>
        <w:pStyle w:val="Heading2"/>
      </w:pPr>
      <w:r>
        <w:rPr>
          <w:rFonts w:ascii="Liberation Sans" w:hAnsi="Liberation Sans" w:eastAsia="Liberation Sans"/>
          <w:b w:val="0"/>
          <w:i w:val="0"/>
          <w:color w:val="2A5A78"/>
          <w:sz w:val="27"/>
        </w:rPr>
        <w:t>30. Metacognitive review</w:t>
      </w:r>
    </w:p>
    <w:p>
      <w:pPr>
        <w:pStyle w:val="Heading3"/>
      </w:pPr>
      <w:r>
        <w:rPr>
          <w:rFonts w:ascii="Liberation Sans" w:hAnsi="Liberation Sans" w:eastAsia="Liberation Sans"/>
          <w:b w:val="0"/>
          <w:i w:val="0"/>
          <w:color w:val="59636D"/>
          <w:sz w:val="22"/>
        </w:rPr>
        <w:t>What is strong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operating legal pieces clearly exist in Washington law.</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notary/endorsement pathway is real and concrete.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distinction between false swearing and perjury is meaningful and useful.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proposal’s signaling value does not depend on winning a hard criminal-law argument.</w:t>
      </w:r>
    </w:p>
    <w:p>
      <w:pPr>
        <w:pStyle w:val="Heading3"/>
      </w:pPr>
      <w:r>
        <w:rPr>
          <w:rFonts w:ascii="Liberation Sans" w:hAnsi="Liberation Sans" w:eastAsia="Liberation Sans"/>
          <w:b w:val="0"/>
          <w:i w:val="0"/>
          <w:color w:val="59636D"/>
          <w:sz w:val="22"/>
        </w:rPr>
        <w:t>What remains uncertain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Whether a court would treat every private implementation as an “official proceeding” for first-degree perjury.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How aggressively Washington could or would pursue an out-of-state participant in the rare worst-case scenario.</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How audiences and guests would react behaviorally until a real pilot is run.</w:t>
      </w:r>
    </w:p>
    <w:p>
      <w:pPr>
        <w:pStyle w:val="Heading3"/>
      </w:pPr>
      <w:r>
        <w:rPr>
          <w:rFonts w:ascii="Liberation Sans" w:hAnsi="Liberation Sans" w:eastAsia="Liberation Sans"/>
          <w:b w:val="0"/>
          <w:i w:val="0"/>
          <w:color w:val="59636D"/>
          <w:sz w:val="22"/>
        </w:rPr>
        <w:t>What should be lawyer-reviewed</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exact declaration text,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correction protocol,</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statements about criminal exposure,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and the public-facing labels.</w:t>
      </w:r>
    </w:p>
    <w:p>
      <w:pPr>
        <w:pStyle w:val="Heading2"/>
      </w:pPr>
      <w:r>
        <w:rPr>
          <w:rFonts w:ascii="Liberation Sans" w:hAnsi="Liberation Sans" w:eastAsia="Liberation Sans"/>
          <w:b w:val="0"/>
          <w:i w:val="0"/>
          <w:color w:val="2A5A78"/>
          <w:sz w:val="27"/>
        </w:rPr>
        <w:t>31. Secondary reflection</w:t>
      </w:r>
    </w:p>
    <w:p>
      <w:pPr/>
      <w:r>
        <w:rPr>
          <w:rFonts w:ascii="Liberation Serif" w:hAnsi="Liberation Serif" w:eastAsia="Liberation Serif"/>
          <w:b w:val="0"/>
          <w:i w:val="0"/>
          <w:color w:val="20262C"/>
          <w:sz w:val="20"/>
        </w:rPr>
        <w:t>The most important strategic choice is whether to market this as:</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a law-adjacent accountability mechanism, or</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a discourse-improvement format.</w:t>
      </w:r>
    </w:p>
    <w:p>
      <w:pPr/>
      <w:r>
        <w:rPr>
          <w:rFonts w:ascii="Liberation Serif" w:hAnsi="Liberation Serif" w:eastAsia="Liberation Serif"/>
          <w:b w:val="0"/>
          <w:i w:val="0"/>
          <w:color w:val="20262C"/>
          <w:sz w:val="20"/>
        </w:rPr>
        <w:t xml:space="preserve">The evidence presently supports option </w:t>
      </w:r>
      <w:r>
        <w:rPr>
          <w:rFonts w:ascii="Liberation Serif" w:hAnsi="Liberation Serif" w:eastAsia="Liberation Serif"/>
          <w:b/>
          <w:i w:val="0"/>
          <w:color w:val="20262C"/>
          <w:sz w:val="20"/>
        </w:rPr>
        <w:t>2</w:t>
      </w:r>
      <w:r>
        <w:rPr>
          <w:rFonts w:ascii="Liberation Serif" w:hAnsi="Liberation Serif" w:eastAsia="Liberation Serif"/>
          <w:b w:val="0"/>
          <w:i w:val="0"/>
          <w:color w:val="20262C"/>
          <w:sz w:val="20"/>
        </w:rPr>
        <w:t xml:space="preserve"> more strongly than option </w:t>
      </w:r>
      <w:r>
        <w:rPr>
          <w:rFonts w:ascii="Liberation Serif" w:hAnsi="Liberation Serif" w:eastAsia="Liberation Serif"/>
          <w:b/>
          <w:i w:val="0"/>
          <w:color w:val="20262C"/>
          <w:sz w:val="20"/>
        </w:rPr>
        <w:t>1</w:t>
      </w:r>
      <w:r>
        <w:rPr>
          <w:rFonts w:ascii="Liberation Serif" w:hAnsi="Liberation Serif" w:eastAsia="Liberation Serif"/>
          <w:b w:val="0"/>
          <w:i w:val="0"/>
          <w:color w:val="20262C"/>
          <w:sz w:val="20"/>
        </w:rPr>
        <w:t>.</w:t>
      </w:r>
    </w:p>
    <w:p>
      <w:pPr/>
      <w:r>
        <w:rPr>
          <w:rFonts w:ascii="Liberation Serif" w:hAnsi="Liberation Serif" w:eastAsia="Liberation Serif"/>
          <w:b w:val="0"/>
          <w:i w:val="0"/>
          <w:color w:val="20262C"/>
          <w:sz w:val="20"/>
        </w:rPr>
        <w:t xml:space="preserve">That does not make the legal architecture unimportant. It means the law is best used here as a </w:t>
      </w:r>
      <w:r>
        <w:rPr>
          <w:rFonts w:ascii="Liberation Serif" w:hAnsi="Liberation Serif" w:eastAsia="Liberation Serif"/>
          <w:b/>
          <w:i w:val="0"/>
          <w:color w:val="20262C"/>
          <w:sz w:val="20"/>
        </w:rPr>
        <w:t>credible chassis</w:t>
      </w:r>
      <w:r>
        <w:rPr>
          <w:rFonts w:ascii="Liberation Serif" w:hAnsi="Liberation Serif" w:eastAsia="Liberation Serif"/>
          <w:b w:val="0"/>
          <w:i w:val="0"/>
          <w:color w:val="20262C"/>
          <w:sz w:val="20"/>
        </w:rPr>
        <w:t>, not as the star of the show.</w:t>
      </w:r>
    </w:p>
    <w:p>
      <w:pPr>
        <w:pBdr>
          <w:bottom w:val="single" w:sz="6" w:space="4" w:color="C9D4DC"/>
        </w:pBdr>
        <w:spacing w:before="60" w:after="100"/>
      </w:pPr>
    </w:p>
    <w:p>
      <w:pPr>
        <w:pStyle w:val="Heading2"/>
      </w:pPr>
      <w:r>
        <w:rPr>
          <w:rFonts w:ascii="Liberation Sans" w:hAnsi="Liberation Sans" w:eastAsia="Liberation Sans"/>
          <w:b w:val="0"/>
          <w:i w:val="0"/>
          <w:color w:val="2A5A78"/>
          <w:sz w:val="27"/>
        </w:rPr>
        <w:t>32. Zotero / source architecture</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Suggested parent title:</w:t>
      </w:r>
      <w:r>
        <w:rPr>
          <w:rFonts w:ascii="Liberation Serif" w:hAnsi="Liberation Serif" w:eastAsia="Liberation Serif"/>
          <w:b w:val="0"/>
          <w:i w:val="0"/>
          <w:color w:val="20262C"/>
          <w:sz w:val="20"/>
        </w:rPr>
        <w:t xml:space="preserve"> Washington Voluntary Sworn-Format Pilot</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Suggested tags:</w:t>
      </w:r>
      <w:r>
        <w:rPr>
          <w:rFonts w:ascii="Liberation Serif" w:hAnsi="Liberation Serif" w:eastAsia="Liberation Serif"/>
          <w:b w:val="0"/>
          <w:i w:val="0"/>
          <w:color w:val="20262C"/>
          <w:sz w:val="20"/>
        </w:rPr>
      </w:r>
      <w:r>
        <w:br/>
      </w:r>
      <w:r>
        <w:rPr>
          <w:rFonts w:ascii="Liberation Mono" w:hAnsi="Liberation Mono" w:eastAsia="Liberation Mono"/>
          <w:color w:val="20262C"/>
          <w:sz w:val="18"/>
        </w:rPr>
        <w:t>Washington law</w:t>
      </w:r>
      <w:r>
        <w:br/>
      </w:r>
      <w:r>
        <w:rPr>
          <w:rFonts w:ascii="Liberation Mono" w:hAnsi="Liberation Mono" w:eastAsia="Liberation Mono"/>
          <w:color w:val="20262C"/>
          <w:sz w:val="18"/>
        </w:rPr>
        <w:t>notary</w:t>
      </w:r>
      <w:r>
        <w:br/>
      </w:r>
      <w:r>
        <w:rPr>
          <w:rFonts w:ascii="Liberation Mono" w:hAnsi="Liberation Mono" w:eastAsia="Liberation Mono"/>
          <w:color w:val="20262C"/>
          <w:sz w:val="18"/>
        </w:rPr>
        <w:t>remote notarization</w:t>
      </w:r>
      <w:r>
        <w:br/>
      </w:r>
      <w:r>
        <w:rPr>
          <w:rFonts w:ascii="Liberation Mono" w:hAnsi="Liberation Mono" w:eastAsia="Liberation Mono"/>
          <w:color w:val="20262C"/>
          <w:sz w:val="18"/>
        </w:rPr>
        <w:t>false swearing</w:t>
      </w:r>
      <w:r>
        <w:br/>
      </w:r>
      <w:r>
        <w:rPr>
          <w:rFonts w:ascii="Liberation Mono" w:hAnsi="Liberation Mono" w:eastAsia="Liberation Mono"/>
          <w:color w:val="20262C"/>
          <w:sz w:val="18"/>
        </w:rPr>
        <w:t>perjury</w:t>
      </w:r>
      <w:r>
        <w:br/>
      </w:r>
      <w:r>
        <w:rPr>
          <w:rFonts w:ascii="Liberation Mono" w:hAnsi="Liberation Mono" w:eastAsia="Liberation Mono"/>
          <w:color w:val="20262C"/>
          <w:sz w:val="18"/>
        </w:rPr>
        <w:t>federal-state comparison</w:t>
      </w:r>
      <w:r>
        <w:br/>
      </w:r>
      <w:r>
        <w:rPr>
          <w:rFonts w:ascii="Liberation Mono" w:hAnsi="Liberation Mono" w:eastAsia="Liberation Mono"/>
          <w:color w:val="20262C"/>
          <w:sz w:val="18"/>
        </w:rPr>
        <w:t>pilot protocol</w:t>
      </w:r>
      <w:r>
        <w:br/>
      </w:r>
      <w:r>
        <w:rPr>
          <w:rFonts w:ascii="Liberation Mono" w:hAnsi="Liberation Mono" w:eastAsia="Liberation Mono"/>
          <w:color w:val="20262C"/>
          <w:sz w:val="18"/>
        </w:rPr>
        <w:t>political interviews</w:t>
      </w:r>
      <w:r>
        <w:br/>
      </w:r>
      <w:r>
        <w:rPr>
          <w:rFonts w:ascii="Liberation Mono" w:hAnsi="Liberation Mono" w:eastAsia="Liberation Mono"/>
          <w:color w:val="20262C"/>
          <w:sz w:val="18"/>
        </w:rPr>
        <w:t>trust calibration</w:t>
      </w:r>
    </w:p>
    <w:p>
      <w:pPr/>
      <w:r>
        <w:rPr>
          <w:rFonts w:ascii="Liberation Serif" w:hAnsi="Liberation Serif" w:eastAsia="Liberation Serif"/>
          <w:b w:val="0"/>
          <w:i w:val="0"/>
          <w:color w:val="20262C"/>
          <w:sz w:val="20"/>
        </w:rPr>
      </w:r>
      <w:r>
        <w:rPr>
          <w:rFonts w:ascii="Liberation Serif" w:hAnsi="Liberation Serif" w:eastAsia="Liberation Serif"/>
          <w:b/>
          <w:i w:val="0"/>
          <w:color w:val="20262C"/>
          <w:sz w:val="20"/>
        </w:rPr>
        <w:t>Suggested linked notes:</w:t>
      </w:r>
      <w:r>
        <w:rPr>
          <w:rFonts w:ascii="Liberation Serif" w:hAnsi="Liberation Serif" w:eastAsia="Liberation Serif"/>
          <w:b w:val="0"/>
          <w:i w:val="0"/>
          <w:color w:val="20262C"/>
          <w:sz w:val="20"/>
        </w:rPr>
      </w:r>
    </w:p>
    <w:p>
      <w:pPr>
        <w:spacing w:after="42" w:line="257" w:lineRule="auto"/>
        <w:ind w:left="432" w:hanging="259"/>
      </w:pPr>
      <w:r>
        <w:rPr>
          <w:rFonts w:ascii="Liberation Serif" w:hAnsi="Liberation Serif"/>
          <w:color w:val="20262C"/>
          <w:sz w:val="20"/>
        </w:rPr>
        <w:t xml:space="preserve">• </w:t>
      </w:r>
      <w:r>
        <w:rPr>
          <w:rFonts w:ascii="Liberation Mono" w:hAnsi="Liberation Mono" w:eastAsia="Liberation Mono"/>
          <w:color w:val="20262C"/>
          <w:sz w:val="18"/>
        </w:rPr>
        <w:t>WA pilot - concept</w:t>
      </w:r>
    </w:p>
    <w:p>
      <w:pPr>
        <w:spacing w:after="42" w:line="257" w:lineRule="auto"/>
        <w:ind w:left="432" w:hanging="259"/>
      </w:pPr>
      <w:r>
        <w:rPr>
          <w:rFonts w:ascii="Liberation Serif" w:hAnsi="Liberation Serif"/>
          <w:color w:val="20262C"/>
          <w:sz w:val="20"/>
        </w:rPr>
        <w:t xml:space="preserve">• </w:t>
      </w:r>
      <w:r>
        <w:rPr>
          <w:rFonts w:ascii="Liberation Mono" w:hAnsi="Liberation Mono" w:eastAsia="Liberation Mono"/>
          <w:color w:val="20262C"/>
          <w:sz w:val="18"/>
        </w:rPr>
        <w:t>WA notary - licensing and endorsements</w:t>
      </w:r>
    </w:p>
    <w:p>
      <w:pPr>
        <w:spacing w:after="42" w:line="257" w:lineRule="auto"/>
        <w:ind w:left="432" w:hanging="259"/>
      </w:pPr>
      <w:r>
        <w:rPr>
          <w:rFonts w:ascii="Liberation Serif" w:hAnsi="Liberation Serif"/>
          <w:color w:val="20262C"/>
          <w:sz w:val="20"/>
        </w:rPr>
        <w:t xml:space="preserve">• </w:t>
      </w:r>
      <w:r>
        <w:rPr>
          <w:rFonts w:ascii="Liberation Mono" w:hAnsi="Liberation Mono" w:eastAsia="Liberation Mono"/>
          <w:color w:val="20262C"/>
          <w:sz w:val="18"/>
        </w:rPr>
        <w:t>False swearing vs perjury</w:t>
      </w:r>
    </w:p>
    <w:p>
      <w:pPr>
        <w:spacing w:after="42" w:line="257" w:lineRule="auto"/>
        <w:ind w:left="432" w:hanging="259"/>
      </w:pPr>
      <w:r>
        <w:rPr>
          <w:rFonts w:ascii="Liberation Serif" w:hAnsi="Liberation Serif"/>
          <w:color w:val="20262C"/>
          <w:sz w:val="20"/>
        </w:rPr>
        <w:t xml:space="preserve">• </w:t>
      </w:r>
      <w:r>
        <w:rPr>
          <w:rFonts w:ascii="Liberation Mono" w:hAnsi="Liberation Mono" w:eastAsia="Liberation Mono"/>
          <w:color w:val="20262C"/>
          <w:sz w:val="18"/>
        </w:rPr>
        <w:t>Federal-state comparison</w:t>
      </w:r>
    </w:p>
    <w:p>
      <w:pPr>
        <w:spacing w:after="42" w:line="257" w:lineRule="auto"/>
        <w:ind w:left="432" w:hanging="259"/>
      </w:pPr>
      <w:r>
        <w:rPr>
          <w:rFonts w:ascii="Liberation Serif" w:hAnsi="Liberation Serif"/>
          <w:color w:val="20262C"/>
          <w:sz w:val="20"/>
        </w:rPr>
        <w:t xml:space="preserve">• </w:t>
      </w:r>
      <w:r>
        <w:rPr>
          <w:rFonts w:ascii="Liberation Mono" w:hAnsi="Liberation Mono" w:eastAsia="Liberation Mono"/>
          <w:color w:val="20262C"/>
          <w:sz w:val="18"/>
        </w:rPr>
        <w:t>Pilot workflow and correction protocol</w:t>
      </w:r>
    </w:p>
    <w:p>
      <w:pPr>
        <w:pBdr>
          <w:bottom w:val="single" w:sz="6" w:space="4" w:color="C9D4DC"/>
        </w:pBdr>
        <w:spacing w:before="60" w:after="100"/>
      </w:pPr>
    </w:p>
    <w:p>
      <w:pPr>
        <w:pStyle w:val="Heading2"/>
      </w:pPr>
      <w:r>
        <w:rPr>
          <w:rFonts w:ascii="Liberation Sans" w:hAnsi="Liberation Sans" w:eastAsia="Liberation Sans"/>
          <w:b w:val="0"/>
          <w:i w:val="0"/>
          <w:color w:val="2A5A78"/>
          <w:sz w:val="27"/>
        </w:rPr>
        <w:t>32A. Approved and rejected public claims</w:t>
      </w:r>
    </w:p>
    <w:p>
      <w:pPr>
        <w:pStyle w:val="Heading3"/>
      </w:pPr>
      <w:r>
        <w:rPr>
          <w:rFonts w:ascii="Liberation Sans" w:hAnsi="Liberation Sans" w:eastAsia="Liberation Sans"/>
          <w:b w:val="0"/>
          <w:i w:val="0"/>
          <w:color w:val="59636D"/>
          <w:sz w:val="22"/>
        </w:rPr>
        <w:t>Approved description</w:t>
      </w:r>
    </w:p>
    <w:p>
      <w:pPr>
        <w:pStyle w:val="LegalQuote"/>
        <w:shd w:fill="F5F7F8"/>
        <w:pBdr>
          <w:left w:val="single" w:sz="16" w:space="8" w:color="2A5A78"/>
        </w:pBdr>
      </w:pPr>
      <w:r>
        <w:rPr>
          <w:rFonts w:ascii="Liberation Serif" w:hAnsi="Liberation Serif" w:eastAsia="Liberation Serif"/>
          <w:b w:val="0"/>
          <w:i w:val="0"/>
          <w:color w:val="20262C"/>
          <w:sz w:val="20"/>
        </w:rPr>
        <w:t>The project proposes a voluntary Washington-rooted interview format in which a willing participant verifies a short, pre-disclosed factual-answer record under a lawful notarial oath before moving into clearly unsworn analysis and opinion.</w:t>
      </w:r>
    </w:p>
    <w:p>
      <w:pPr>
        <w:pStyle w:val="Heading3"/>
      </w:pPr>
      <w:r>
        <w:rPr>
          <w:rFonts w:ascii="Liberation Sans" w:hAnsi="Liberation Sans" w:eastAsia="Liberation Sans"/>
          <w:b w:val="0"/>
          <w:i w:val="0"/>
          <w:color w:val="59636D"/>
          <w:sz w:val="22"/>
        </w:rPr>
        <w:t>Approved caveat</w:t>
      </w:r>
    </w:p>
    <w:p>
      <w:pPr>
        <w:pStyle w:val="LegalQuote"/>
        <w:shd w:fill="F5F7F8"/>
        <w:pBdr>
          <w:left w:val="single" w:sz="16" w:space="8" w:color="2A5A78"/>
        </w:pBdr>
      </w:pPr>
      <w:r>
        <w:rPr>
          <w:rFonts w:ascii="Liberation Serif" w:hAnsi="Liberation Serif" w:eastAsia="Liberation Serif"/>
          <w:b w:val="0"/>
          <w:i w:val="0"/>
          <w:color w:val="20262C"/>
          <w:sz w:val="20"/>
        </w:rPr>
        <w:t>Washington law provides a plausible false-swearing framework, but no located appellate decision has applied it to this exact private political-media format. Perjury, interstate prosecution, and constitutional enforcement should not be promised.</w:t>
      </w:r>
    </w:p>
    <w:p>
      <w:pPr>
        <w:pStyle w:val="Heading3"/>
      </w:pPr>
      <w:r>
        <w:rPr>
          <w:rFonts w:ascii="Liberation Sans" w:hAnsi="Liberation Sans" w:eastAsia="Liberation Sans"/>
          <w:b w:val="0"/>
          <w:i w:val="0"/>
          <w:color w:val="59636D"/>
          <w:sz w:val="22"/>
        </w:rPr>
        <w:t>Rejected descriptions</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notary turns a podcast into a court.”</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“Every wrong answer is perjury.”</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“Washington certifies the politician told the truth.”</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“A refusal proves the guest is lying.”</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“The guest will be extradited if the answer is false.”</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“Ordinary Zoom is enough for remote notarization.”</w:t>
      </w:r>
    </w:p>
    <w:p>
      <w:pPr>
        <w:spacing w:after="42" w:line="257" w:lineRule="auto"/>
        <w:ind w:left="432" w:hanging="259"/>
      </w:pPr>
      <w:r>
        <w:rPr>
          <w:rFonts w:ascii="Liberation Serif" w:hAnsi="Liberation Serif"/>
          <w:color w:val="20262C"/>
          <w:sz w:val="20"/>
        </w:rPr>
        <w:t xml:space="preserve">• </w:t>
      </w:r>
      <w:r>
        <w:rPr>
          <w:rFonts w:ascii="Liberation Serif" w:hAnsi="Liberation Serif" w:eastAsia="Liberation Serif"/>
          <w:b w:val="0"/>
          <w:i w:val="0"/>
          <w:color w:val="20262C"/>
          <w:sz w:val="20"/>
        </w:rPr>
        <w:t>“This creates federal false-statement liability.”</w:t>
      </w:r>
    </w:p>
    <w:p>
      <w:pPr>
        <w:pStyle w:val="Heading2"/>
      </w:pPr>
      <w:r>
        <w:rPr>
          <w:rFonts w:ascii="Liberation Sans" w:hAnsi="Liberation Sans" w:eastAsia="Liberation Sans"/>
          <w:b w:val="0"/>
          <w:i w:val="0"/>
          <w:color w:val="2A5A78"/>
          <w:sz w:val="27"/>
        </w:rPr>
        <w:t>32B. Questions requiring counsel before live use</w:t>
      </w:r>
    </w:p>
    <w:p>
      <w:pPr>
        <w:spacing w:after="42" w:line="257" w:lineRule="auto"/>
        <w:ind w:left="432" w:hanging="259"/>
      </w:pPr>
      <w:r>
        <w:rPr>
          <w:rFonts w:ascii="Liberation Serif" w:hAnsi="Liberation Serif"/>
          <w:color w:val="20262C"/>
          <w:sz w:val="20"/>
        </w:rPr>
        <w:t xml:space="preserve">1. </w:t>
      </w:r>
      <w:r>
        <w:rPr>
          <w:rFonts w:ascii="Liberation Serif" w:hAnsi="Liberation Serif" w:eastAsia="Liberation Serif"/>
          <w:b w:val="0"/>
          <w:i w:val="0"/>
          <w:color w:val="20262C"/>
          <w:sz w:val="20"/>
        </w:rPr>
        <w:t>Does RCW 9A.72.040 constitutionally and territorially reach a voluntary remotely verified political statement by a nonresident?</w:t>
      </w:r>
    </w:p>
    <w:p>
      <w:pPr>
        <w:spacing w:after="42" w:line="257" w:lineRule="auto"/>
        <w:ind w:left="432" w:hanging="259"/>
      </w:pPr>
      <w:r>
        <w:rPr>
          <w:rFonts w:ascii="Liberation Serif" w:hAnsi="Liberation Serif"/>
          <w:color w:val="20262C"/>
          <w:sz w:val="20"/>
        </w:rPr>
        <w:t xml:space="preserve">2. </w:t>
      </w:r>
      <w:r>
        <w:rPr>
          <w:rFonts w:ascii="Liberation Serif" w:hAnsi="Liberation Serif" w:eastAsia="Liberation Serif"/>
          <w:b w:val="0"/>
          <w:i w:val="0"/>
          <w:color w:val="20262C"/>
          <w:sz w:val="20"/>
        </w:rPr>
        <w:t>What certificate should be used for the pre-2027 electronic record?</w:t>
      </w:r>
    </w:p>
    <w:p>
      <w:pPr>
        <w:spacing w:after="42" w:line="257" w:lineRule="auto"/>
        <w:ind w:left="432" w:hanging="259"/>
      </w:pPr>
      <w:r>
        <w:rPr>
          <w:rFonts w:ascii="Liberation Serif" w:hAnsi="Liberation Serif"/>
          <w:color w:val="20262C"/>
          <w:sz w:val="20"/>
        </w:rPr>
        <w:t xml:space="preserve">3. </w:t>
      </w:r>
      <w:r>
        <w:rPr>
          <w:rFonts w:ascii="Liberation Serif" w:hAnsi="Liberation Serif" w:eastAsia="Liberation Serif"/>
          <w:b w:val="0"/>
          <w:i w:val="0"/>
          <w:color w:val="20262C"/>
          <w:sz w:val="20"/>
        </w:rPr>
        <w:t>Does the draft satisfy RCW 9A.72.010(3)(b)?</w:t>
      </w:r>
    </w:p>
    <w:p>
      <w:pPr>
        <w:spacing w:after="42" w:line="257" w:lineRule="auto"/>
        <w:ind w:left="432" w:hanging="259"/>
      </w:pPr>
      <w:r>
        <w:rPr>
          <w:rFonts w:ascii="Liberation Serif" w:hAnsi="Liberation Serif"/>
          <w:color w:val="20262C"/>
          <w:sz w:val="20"/>
        </w:rPr>
        <w:t xml:space="preserve">4. </w:t>
      </w:r>
      <w:r>
        <w:rPr>
          <w:rFonts w:ascii="Liberation Serif" w:hAnsi="Liberation Serif" w:eastAsia="Liberation Serif"/>
          <w:b w:val="0"/>
          <w:i w:val="0"/>
          <w:color w:val="20262C"/>
          <w:sz w:val="20"/>
        </w:rPr>
        <w:t>What public explanation of possible criminal consequences is permissible and prudent?</w:t>
      </w:r>
    </w:p>
    <w:p>
      <w:pPr>
        <w:spacing w:after="42" w:line="257" w:lineRule="auto"/>
        <w:ind w:left="432" w:hanging="259"/>
      </w:pPr>
      <w:r>
        <w:rPr>
          <w:rFonts w:ascii="Liberation Serif" w:hAnsi="Liberation Serif"/>
          <w:color w:val="20262C"/>
          <w:sz w:val="20"/>
        </w:rPr>
        <w:t xml:space="preserve">5. </w:t>
      </w:r>
      <w:r>
        <w:rPr>
          <w:rFonts w:ascii="Liberation Serif" w:hAnsi="Liberation Serif" w:eastAsia="Liberation Serif"/>
          <w:b w:val="0"/>
          <w:i w:val="0"/>
          <w:color w:val="20262C"/>
          <w:sz w:val="20"/>
        </w:rPr>
        <w:t>What privacy, recording-consent, retention, and biometric-information rules apply to the chosen RON provider?</w:t>
      </w:r>
    </w:p>
    <w:p>
      <w:pPr>
        <w:spacing w:after="42" w:line="257" w:lineRule="auto"/>
        <w:ind w:left="432" w:hanging="259"/>
      </w:pPr>
      <w:r>
        <w:rPr>
          <w:rFonts w:ascii="Liberation Serif" w:hAnsi="Liberation Serif"/>
          <w:color w:val="20262C"/>
          <w:sz w:val="20"/>
        </w:rPr>
        <w:t xml:space="preserve">6. </w:t>
      </w:r>
      <w:r>
        <w:rPr>
          <w:rFonts w:ascii="Liberation Serif" w:hAnsi="Liberation Serif" w:eastAsia="Liberation Serif"/>
          <w:b w:val="0"/>
          <w:i w:val="0"/>
          <w:color w:val="20262C"/>
          <w:sz w:val="20"/>
        </w:rPr>
        <w:t>Does neutral display of “declined sworn format” create defamation, false-light, or coercion risk?</w:t>
      </w:r>
    </w:p>
    <w:p>
      <w:pPr>
        <w:spacing w:after="42" w:line="257" w:lineRule="auto"/>
        <w:ind w:left="432" w:hanging="259"/>
      </w:pPr>
      <w:r>
        <w:rPr>
          <w:rFonts w:ascii="Liberation Serif" w:hAnsi="Liberation Serif"/>
          <w:color w:val="20262C"/>
          <w:sz w:val="20"/>
        </w:rPr>
        <w:t xml:space="preserve">7. </w:t>
      </w:r>
      <w:r>
        <w:rPr>
          <w:rFonts w:ascii="Liberation Serif" w:hAnsi="Liberation Serif" w:eastAsia="Liberation Serif"/>
          <w:b w:val="0"/>
          <w:i w:val="0"/>
          <w:color w:val="20262C"/>
          <w:sz w:val="20"/>
        </w:rPr>
        <w:t>What changes are required after January 1, 2027?</w:t>
      </w:r>
    </w:p>
    <w:p>
      <w:pPr>
        <w:spacing w:after="42" w:line="257" w:lineRule="auto"/>
        <w:ind w:left="432" w:hanging="259"/>
      </w:pPr>
      <w:r>
        <w:rPr>
          <w:rFonts w:ascii="Liberation Serif" w:hAnsi="Liberation Serif"/>
          <w:color w:val="20262C"/>
          <w:sz w:val="20"/>
        </w:rPr>
        <w:t xml:space="preserve">8. </w:t>
      </w:r>
      <w:r>
        <w:rPr>
          <w:rFonts w:ascii="Liberation Serif" w:hAnsi="Liberation Serif" w:eastAsia="Liberation Serif"/>
          <w:b w:val="0"/>
          <w:i w:val="0"/>
          <w:color w:val="20262C"/>
          <w:sz w:val="20"/>
        </w:rPr>
        <w:t>Should DOL be asked for written clarification of the selected workflow?</w:t>
      </w:r>
    </w:p>
    <w:p>
      <w:pPr>
        <w:pStyle w:val="Heading2"/>
      </w:pPr>
      <w:r>
        <w:rPr>
          <w:rFonts w:ascii="Liberation Sans" w:hAnsi="Liberation Sans" w:eastAsia="Liberation Sans"/>
          <w:b w:val="0"/>
          <w:i w:val="0"/>
          <w:color w:val="2A5A78"/>
          <w:sz w:val="27"/>
        </w:rPr>
        <w:t>33. Bibliography and authorities</w:t>
      </w:r>
    </w:p>
    <w:p>
      <w:pPr/>
      <w:r>
        <w:rPr>
          <w:rFonts w:ascii="Liberation Serif" w:hAnsi="Liberation Serif" w:eastAsia="Liberation Serif"/>
          <w:b w:val="0"/>
          <w:i w:val="0"/>
          <w:color w:val="20262C"/>
          <w:sz w:val="20"/>
        </w:rPr>
        <w:t xml:space="preserve">[1] Washington Department of Licensing, </w:t>
      </w:r>
      <w:r>
        <w:rPr>
          <w:rFonts w:ascii="Liberation Serif" w:hAnsi="Liberation Serif" w:eastAsia="Liberation Serif"/>
          <w:b/>
          <w:i w:val="0"/>
          <w:color w:val="20262C"/>
          <w:sz w:val="20"/>
        </w:rPr>
        <w:t>Resources and publications: Notaries public</w:t>
      </w:r>
      <w:r>
        <w:rPr>
          <w:rFonts w:ascii="Liberation Serif" w:hAnsi="Liberation Serif" w:eastAsia="Liberation Serif"/>
          <w:b w:val="0"/>
          <w:i w:val="0"/>
          <w:color w:val="20262C"/>
          <w:sz w:val="20"/>
        </w:rPr>
        <w:t>. States that a licensed notary with an electronic-records endorsement is eligible for a remote endorsement and may conduct notarization for clients who are not located in Washington. https://dol.wa.gov/professional-licenses/notaries-public/resources-and-publications-notaries-public</w:t>
      </w:r>
    </w:p>
    <w:p>
      <w:pPr/>
      <w:r>
        <w:rPr>
          <w:rFonts w:ascii="Liberation Serif" w:hAnsi="Liberation Serif" w:eastAsia="Liberation Serif"/>
          <w:b w:val="0"/>
          <w:i w:val="0"/>
          <w:color w:val="20262C"/>
          <w:sz w:val="20"/>
        </w:rPr>
        <w:t xml:space="preserve">[2] RCW 42.45.010 and chapter 42.45 RCW, </w:t>
      </w:r>
      <w:r>
        <w:rPr>
          <w:rFonts w:ascii="Liberation Serif" w:hAnsi="Liberation Serif" w:eastAsia="Liberation Serif"/>
          <w:b/>
          <w:i w:val="0"/>
          <w:color w:val="20262C"/>
          <w:sz w:val="20"/>
        </w:rPr>
        <w:t>Revised Uniform Law on Notarial Acts</w:t>
      </w:r>
      <w:r>
        <w:rPr>
          <w:rFonts w:ascii="Liberation Serif" w:hAnsi="Liberation Serif" w:eastAsia="Liberation Serif"/>
          <w:b w:val="0"/>
          <w:i w:val="0"/>
          <w:color w:val="20262C"/>
          <w:sz w:val="20"/>
        </w:rPr>
        <w:t>. Defines notarial act, record, notarial officer, and “verification on oath or affirmation.” https://app.leg.wa.gov/rcw/default.aspx?cite=42.45.010 ; https://app.leg.wa.gov/rcw/default.aspx?cite=42.45&amp;full=true</w:t>
      </w:r>
    </w:p>
    <w:p>
      <w:pPr/>
      <w:r>
        <w:rPr>
          <w:rFonts w:ascii="Liberation Serif" w:hAnsi="Liberation Serif" w:eastAsia="Liberation Serif"/>
          <w:b w:val="0"/>
          <w:i w:val="0"/>
          <w:color w:val="20262C"/>
          <w:sz w:val="20"/>
        </w:rPr>
        <w:t xml:space="preserve">[3] RCW 42.45.020, </w:t>
      </w:r>
      <w:r>
        <w:rPr>
          <w:rFonts w:ascii="Liberation Serif" w:hAnsi="Liberation Serif" w:eastAsia="Liberation Serif"/>
          <w:b/>
          <w:i w:val="0"/>
          <w:color w:val="20262C"/>
          <w:sz w:val="20"/>
        </w:rPr>
        <w:t>Authority to perform notarial act</w:t>
      </w:r>
      <w:r>
        <w:rPr>
          <w:rFonts w:ascii="Liberation Serif" w:hAnsi="Liberation Serif" w:eastAsia="Liberation Serif"/>
          <w:b w:val="0"/>
          <w:i w:val="0"/>
          <w:color w:val="20262C"/>
          <w:sz w:val="20"/>
        </w:rPr>
        <w:t>. https://app.leg.wa.gov/RCW/default.aspx?cite=42.45.020</w:t>
      </w:r>
    </w:p>
    <w:p>
      <w:pPr/>
      <w:r>
        <w:rPr>
          <w:rFonts w:ascii="Liberation Serif" w:hAnsi="Liberation Serif" w:eastAsia="Liberation Serif"/>
          <w:b w:val="0"/>
          <w:i w:val="0"/>
          <w:color w:val="20262C"/>
          <w:sz w:val="20"/>
        </w:rPr>
        <w:t xml:space="preserve">[4] RCW 9A.72 and RCW 9A.72.010, </w:t>
      </w:r>
      <w:r>
        <w:rPr>
          <w:rFonts w:ascii="Liberation Serif" w:hAnsi="Liberation Serif" w:eastAsia="Liberation Serif"/>
          <w:b/>
          <w:i w:val="0"/>
          <w:color w:val="20262C"/>
          <w:sz w:val="20"/>
        </w:rPr>
        <w:t>Perjury and interference with official proceedings</w:t>
      </w:r>
      <w:r>
        <w:rPr>
          <w:rFonts w:ascii="Liberation Serif" w:hAnsi="Liberation Serif" w:eastAsia="Liberation Serif"/>
          <w:b w:val="0"/>
          <w:i w:val="0"/>
          <w:color w:val="20262C"/>
          <w:sz w:val="20"/>
        </w:rPr>
        <w:t>. Defines materially false statement, official proceeding, oath authorized by law, and sets out perjury and false swearing offenses. https://app.leg.wa.gov/rcw/default.aspx?cite=9A.72&amp;full=true ; https://app.leg.wa.gov/rcw/default.aspx?cite=9A.72.010</w:t>
      </w:r>
    </w:p>
    <w:p>
      <w:pPr/>
      <w:r>
        <w:rPr>
          <w:rFonts w:ascii="Liberation Serif" w:hAnsi="Liberation Serif" w:eastAsia="Liberation Serif"/>
          <w:b w:val="0"/>
          <w:i w:val="0"/>
          <w:color w:val="20262C"/>
          <w:sz w:val="20"/>
        </w:rPr>
        <w:t xml:space="preserve">[5] RCW 42.45.280, </w:t>
      </w:r>
      <w:r>
        <w:rPr>
          <w:rFonts w:ascii="Liberation Serif" w:hAnsi="Liberation Serif" w:eastAsia="Liberation Serif"/>
          <w:b/>
          <w:i w:val="0"/>
          <w:color w:val="20262C"/>
          <w:sz w:val="20"/>
        </w:rPr>
        <w:t>Electronic records notary public</w:t>
      </w:r>
      <w:r>
        <w:rPr>
          <w:rFonts w:ascii="Liberation Serif" w:hAnsi="Liberation Serif" w:eastAsia="Liberation Serif"/>
          <w:b w:val="0"/>
          <w:i w:val="0"/>
          <w:color w:val="20262C"/>
          <w:sz w:val="20"/>
        </w:rPr>
        <w:t>. Governs remote notarial acts, identity proofing, audiovisual recording, certificates, retention, and technology notice. https://app.leg.wa.gov/RCW/default.aspx?cite=42.45.280</w:t>
      </w:r>
    </w:p>
    <w:p>
      <w:pPr/>
      <w:r>
        <w:rPr>
          <w:rFonts w:ascii="Liberation Serif" w:hAnsi="Liberation Serif" w:eastAsia="Liberation Serif"/>
          <w:b w:val="0"/>
          <w:i w:val="0"/>
          <w:color w:val="20262C"/>
          <w:sz w:val="20"/>
        </w:rPr>
        <w:t xml:space="preserve">[6] WAC 308-30-310 and chapter 308-30 WAC, </w:t>
      </w:r>
      <w:r>
        <w:rPr>
          <w:rFonts w:ascii="Liberation Serif" w:hAnsi="Liberation Serif" w:eastAsia="Liberation Serif"/>
          <w:b/>
          <w:i w:val="0"/>
          <w:color w:val="20262C"/>
          <w:sz w:val="20"/>
        </w:rPr>
        <w:t>Washington notary rules</w:t>
      </w:r>
      <w:r>
        <w:rPr>
          <w:rFonts w:ascii="Liberation Serif" w:hAnsi="Liberation Serif" w:eastAsia="Liberation Serif"/>
          <w:b w:val="0"/>
          <w:i w:val="0"/>
          <w:color w:val="20262C"/>
          <w:sz w:val="20"/>
        </w:rPr>
        <w:t>. Sets communication-technology and security requirements; defines remote notarial act, tamper-evident technology, and venue. https://app.leg.wa.gov/wac/default.aspx?cite=308-30-310 ; https://app.leg.wa.gov/wac/default.aspx?cite=308-30&amp;full=true</w:t>
      </w:r>
    </w:p>
    <w:p>
      <w:pPr/>
      <w:r>
        <w:rPr>
          <w:rFonts w:ascii="Liberation Serif" w:hAnsi="Liberation Serif" w:eastAsia="Liberation Serif"/>
          <w:b w:val="0"/>
          <w:i w:val="0"/>
          <w:color w:val="20262C"/>
          <w:sz w:val="20"/>
        </w:rPr>
        <w:t xml:space="preserve">[7] 18 U.S.C. § 1621, </w:t>
      </w:r>
      <w:r>
        <w:rPr>
          <w:rFonts w:ascii="Liberation Serif" w:hAnsi="Liberation Serif" w:eastAsia="Liberation Serif"/>
          <w:b/>
          <w:i w:val="0"/>
          <w:color w:val="20262C"/>
          <w:sz w:val="20"/>
        </w:rPr>
        <w:t>Federal perjury generally</w:t>
      </w:r>
      <w:r>
        <w:rPr>
          <w:rFonts w:ascii="Liberation Serif" w:hAnsi="Liberation Serif" w:eastAsia="Liberation Serif"/>
          <w:b w:val="0"/>
          <w:i w:val="0"/>
          <w:color w:val="20262C"/>
          <w:sz w:val="20"/>
        </w:rPr>
        <w:t>. Requires an oath authorized by federal law and a material matter the speaker does not believe to be true. https://www.law.cornell.edu/uscode/text/18/1621</w:t>
      </w:r>
    </w:p>
    <w:p>
      <w:pPr/>
      <w:r>
        <w:rPr>
          <w:rFonts w:ascii="Liberation Serif" w:hAnsi="Liberation Serif" w:eastAsia="Liberation Serif"/>
          <w:b w:val="0"/>
          <w:i w:val="0"/>
          <w:color w:val="20262C"/>
          <w:sz w:val="20"/>
        </w:rPr>
        <w:t xml:space="preserve">[8] 18 U.S.C. § 1001, </w:t>
      </w:r>
      <w:r>
        <w:rPr>
          <w:rFonts w:ascii="Liberation Serif" w:hAnsi="Liberation Serif" w:eastAsia="Liberation Serif"/>
          <w:b/>
          <w:i w:val="0"/>
          <w:color w:val="20262C"/>
          <w:sz w:val="20"/>
        </w:rPr>
        <w:t>Federal false statements</w:t>
      </w:r>
      <w:r>
        <w:rPr>
          <w:rFonts w:ascii="Liberation Serif" w:hAnsi="Liberation Serif" w:eastAsia="Liberation Serif"/>
          <w:b w:val="0"/>
          <w:i w:val="0"/>
          <w:color w:val="20262C"/>
          <w:sz w:val="20"/>
        </w:rPr>
        <w:t>. Covers materially false statements in matters within federal jurisdiction and does not generally require an oath. https://www.law.cornell.edu/uscode/text/18/1001</w:t>
      </w:r>
    </w:p>
    <w:p>
      <w:pPr/>
      <w:r>
        <w:rPr>
          <w:rFonts w:ascii="Liberation Serif" w:hAnsi="Liberation Serif" w:eastAsia="Liberation Serif"/>
          <w:b w:val="0"/>
          <w:i w:val="0"/>
          <w:color w:val="20262C"/>
          <w:sz w:val="20"/>
        </w:rPr>
        <w:t xml:space="preserve">[9] 18 U.S.C. § 1515, </w:t>
      </w:r>
      <w:r>
        <w:rPr>
          <w:rFonts w:ascii="Liberation Serif" w:hAnsi="Liberation Serif" w:eastAsia="Liberation Serif"/>
          <w:b/>
          <w:i w:val="0"/>
          <w:color w:val="20262C"/>
          <w:sz w:val="20"/>
        </w:rPr>
        <w:t>Federal official-proceeding definition for obstruction statutes</w:t>
      </w:r>
      <w:r>
        <w:rPr>
          <w:rFonts w:ascii="Liberation Serif" w:hAnsi="Liberation Serif" w:eastAsia="Liberation Serif"/>
          <w:b w:val="0"/>
          <w:i w:val="0"/>
          <w:color w:val="20262C"/>
          <w:sz w:val="20"/>
        </w:rPr>
        <w:t>. https://www.law.cornell.edu/uscode/text/18/1515</w:t>
      </w:r>
    </w:p>
    <w:p>
      <w:pPr/>
      <w:r>
        <w:rPr>
          <w:rFonts w:ascii="Liberation Serif" w:hAnsi="Liberation Serif" w:eastAsia="Liberation Serif"/>
          <w:b w:val="0"/>
          <w:i w:val="0"/>
          <w:color w:val="20262C"/>
          <w:sz w:val="20"/>
        </w:rPr>
        <w:t>[10] RCW 9A.72.010, statutory definitions of “materially false statement,” “official proceeding,” and “oath.” https://app.leg.wa.gov/rcw/default.aspx?cite=9A.72.010</w:t>
      </w:r>
    </w:p>
    <w:p>
      <w:pPr/>
      <w:r>
        <w:rPr>
          <w:rFonts w:ascii="Liberation Serif" w:hAnsi="Liberation Serif" w:eastAsia="Liberation Serif"/>
          <w:b w:val="0"/>
          <w:i w:val="0"/>
          <w:color w:val="20262C"/>
          <w:sz w:val="20"/>
        </w:rPr>
        <w:t xml:space="preserve">[11] RCW 9A.72.060, </w:t>
      </w:r>
      <w:r>
        <w:rPr>
          <w:rFonts w:ascii="Liberation Serif" w:hAnsi="Liberation Serif" w:eastAsia="Liberation Serif"/>
          <w:b/>
          <w:i w:val="0"/>
          <w:color w:val="20262C"/>
          <w:sz w:val="20"/>
        </w:rPr>
        <w:t>Retraction</w:t>
      </w:r>
      <w:r>
        <w:rPr>
          <w:rFonts w:ascii="Liberation Serif" w:hAnsi="Liberation Serif" w:eastAsia="Liberation Serif"/>
          <w:b w:val="0"/>
          <w:i w:val="0"/>
          <w:color w:val="20262C"/>
          <w:sz w:val="20"/>
        </w:rPr>
        <w:t>. https://app.leg.wa.gov/rcw/default.aspx?cite=9A.72.060</w:t>
      </w:r>
    </w:p>
    <w:p>
      <w:pPr/>
      <w:r>
        <w:rPr>
          <w:rFonts w:ascii="Liberation Serif" w:hAnsi="Liberation Serif" w:eastAsia="Liberation Serif"/>
          <w:b w:val="0"/>
          <w:i w:val="0"/>
          <w:color w:val="20262C"/>
          <w:sz w:val="20"/>
        </w:rPr>
        <w:t xml:space="preserve">[12] Washington DOL, </w:t>
      </w:r>
      <w:r>
        <w:rPr>
          <w:rFonts w:ascii="Liberation Serif" w:hAnsi="Liberation Serif" w:eastAsia="Liberation Serif"/>
          <w:b/>
          <w:i w:val="0"/>
          <w:color w:val="20262C"/>
          <w:sz w:val="20"/>
        </w:rPr>
        <w:t>Laws and rules: Notaries public</w:t>
      </w:r>
      <w:r>
        <w:rPr>
          <w:rFonts w:ascii="Liberation Serif" w:hAnsi="Liberation Serif" w:eastAsia="Liberation Serif"/>
          <w:b w:val="0"/>
          <w:i w:val="0"/>
          <w:color w:val="20262C"/>
          <w:sz w:val="20"/>
        </w:rPr>
        <w:t>. Explains RCW and WAC abbreviations and lists notary fee caps. https://dol.wa.gov/professional-licenses/notaries-public/laws-and-rules-notaries-public</w:t>
      </w:r>
    </w:p>
    <w:p>
      <w:pPr/>
      <w:r>
        <w:rPr>
          <w:rFonts w:ascii="Liberation Serif" w:hAnsi="Liberation Serif" w:eastAsia="Liberation Serif"/>
          <w:b w:val="0"/>
          <w:i w:val="0"/>
          <w:color w:val="20262C"/>
          <w:sz w:val="20"/>
        </w:rPr>
        <w:t>[13] RCW 42.45.020 and chapter 42.45 RCW, including effect in Washington of certain notarial acts performed under other authority. https://app.leg.wa.gov/RCW/default.aspx?cite=42.45.020 ; https://app.leg.wa.gov/rcw/default.aspx?cite=42.45&amp;full=true</w:t>
      </w:r>
    </w:p>
    <w:p>
      <w:pPr/>
      <w:r>
        <w:rPr>
          <w:rFonts w:ascii="Liberation Serif" w:hAnsi="Liberation Serif" w:eastAsia="Liberation Serif"/>
          <w:b w:val="0"/>
          <w:i w:val="0"/>
          <w:color w:val="20262C"/>
          <w:sz w:val="20"/>
        </w:rPr>
        <w:t xml:space="preserve">[14] Washington DOL, </w:t>
      </w:r>
      <w:r>
        <w:rPr>
          <w:rFonts w:ascii="Liberation Serif" w:hAnsi="Liberation Serif" w:eastAsia="Liberation Serif"/>
          <w:b/>
          <w:i w:val="0"/>
          <w:color w:val="20262C"/>
          <w:sz w:val="20"/>
        </w:rPr>
        <w:t>Get your license: Notaries public</w:t>
      </w:r>
      <w:r>
        <w:rPr>
          <w:rFonts w:ascii="Liberation Serif" w:hAnsi="Liberation Serif" w:eastAsia="Liberation Serif"/>
          <w:b w:val="0"/>
          <w:i w:val="0"/>
          <w:color w:val="20262C"/>
          <w:sz w:val="20"/>
        </w:rPr>
        <w:t>. Describes journaling, application materials, and notary responsibilities after commission. https://dol.wa.gov/professional-licenses/notaries-public/get-your-license-notaries-public</w:t>
      </w:r>
    </w:p>
    <w:p>
      <w:pPr/>
      <w:r>
        <w:rPr>
          <w:rFonts w:ascii="Liberation Serif" w:hAnsi="Liberation Serif" w:eastAsia="Liberation Serif"/>
          <w:b w:val="0"/>
          <w:i w:val="0"/>
          <w:color w:val="20262C"/>
          <w:sz w:val="20"/>
        </w:rPr>
        <w:t xml:space="preserve">[15] Washington DOL, </w:t>
      </w:r>
      <w:r>
        <w:rPr>
          <w:rFonts w:ascii="Liberation Serif" w:hAnsi="Liberation Serif" w:eastAsia="Liberation Serif"/>
          <w:b/>
          <w:i w:val="0"/>
          <w:color w:val="20262C"/>
          <w:sz w:val="20"/>
        </w:rPr>
        <w:t>Get your license: Notaries public</w:t>
      </w:r>
      <w:r>
        <w:rPr>
          <w:rFonts w:ascii="Liberation Serif" w:hAnsi="Liberation Serif" w:eastAsia="Liberation Serif"/>
          <w:b w:val="0"/>
          <w:i w:val="0"/>
          <w:color w:val="20262C"/>
          <w:sz w:val="20"/>
        </w:rPr>
        <w:t>, remote endorsement instructions. https://dol.wa.gov/professional-licenses/notaries-public/get-your-license-notaries-public</w:t>
      </w:r>
    </w:p>
    <w:p>
      <w:pPr/>
      <w:r>
        <w:rPr>
          <w:rFonts w:ascii="Liberation Serif" w:hAnsi="Liberation Serif" w:eastAsia="Liberation Serif"/>
          <w:b w:val="0"/>
          <w:i w:val="0"/>
          <w:color w:val="20262C"/>
          <w:sz w:val="20"/>
        </w:rPr>
        <w:t>[16] Chapter 308-30 WAC, definitions of “tamper-evident technology,” “remote notarial act,” and “venue.” https://app.leg.wa.gov/wac/default.aspx?cite=308-30&amp;full=true</w:t>
      </w:r>
    </w:p>
    <w:p>
      <w:pPr/>
      <w:r>
        <w:rPr>
          <w:rFonts w:ascii="Liberation Serif" w:hAnsi="Liberation Serif" w:eastAsia="Liberation Serif"/>
          <w:b w:val="0"/>
          <w:i w:val="0"/>
          <w:color w:val="20262C"/>
          <w:sz w:val="20"/>
        </w:rPr>
        <w:t xml:space="preserve">[17] WAC 308-30-030 and Washington DOL, </w:t>
      </w:r>
      <w:r>
        <w:rPr>
          <w:rFonts w:ascii="Liberation Serif" w:hAnsi="Liberation Serif" w:eastAsia="Liberation Serif"/>
          <w:b/>
          <w:i w:val="0"/>
          <w:color w:val="20262C"/>
          <w:sz w:val="20"/>
        </w:rPr>
        <w:t>Get your license: Notaries public</w:t>
      </w:r>
      <w:r>
        <w:rPr>
          <w:rFonts w:ascii="Liberation Serif" w:hAnsi="Liberation Serif" w:eastAsia="Liberation Serif"/>
          <w:b w:val="0"/>
          <w:i w:val="0"/>
          <w:color w:val="20262C"/>
          <w:sz w:val="20"/>
        </w:rPr>
        <w:t>. Commission application requirements and electronic endorsement path. https://app.leg.wa.gov/wac/default.aspx?cite=308-30-030 ; https://dol.wa.gov/professional-licenses/notaries-public/get-your-license-notaries-public</w:t>
      </w:r>
    </w:p>
    <w:p>
      <w:pPr/>
      <w:r>
        <w:rPr>
          <w:rFonts w:ascii="Liberation Serif" w:hAnsi="Liberation Serif" w:eastAsia="Liberation Serif"/>
          <w:b w:val="0"/>
          <w:i w:val="0"/>
          <w:color w:val="20262C"/>
          <w:sz w:val="20"/>
        </w:rPr>
        <w:t xml:space="preserve">[18] Washington DOL, </w:t>
      </w:r>
      <w:r>
        <w:rPr>
          <w:rFonts w:ascii="Liberation Serif" w:hAnsi="Liberation Serif" w:eastAsia="Liberation Serif"/>
          <w:b/>
          <w:i w:val="0"/>
          <w:color w:val="20262C"/>
          <w:sz w:val="20"/>
        </w:rPr>
        <w:t>Fees: Notaries public</w:t>
      </w:r>
      <w:r>
        <w:rPr>
          <w:rFonts w:ascii="Liberation Serif" w:hAnsi="Liberation Serif" w:eastAsia="Liberation Serif"/>
          <w:b w:val="0"/>
          <w:i w:val="0"/>
          <w:color w:val="20262C"/>
          <w:sz w:val="20"/>
        </w:rPr>
        <w:t>. Lists application fee and electronic endorsement fee. https://dol.wa.gov/professional-licenses/notaries-public/fees-notaries-public</w:t>
      </w:r>
    </w:p>
    <w:p>
      <w:pPr/>
      <w:r>
        <w:rPr>
          <w:rFonts w:ascii="Liberation Serif" w:hAnsi="Liberation Serif" w:eastAsia="Liberation Serif"/>
          <w:b w:val="0"/>
          <w:i w:val="0"/>
          <w:color w:val="20262C"/>
          <w:sz w:val="20"/>
        </w:rPr>
        <w:t xml:space="preserve">[19] Washington DOL, </w:t>
      </w:r>
      <w:r>
        <w:rPr>
          <w:rFonts w:ascii="Liberation Serif" w:hAnsi="Liberation Serif" w:eastAsia="Liberation Serif"/>
          <w:b/>
          <w:i w:val="0"/>
          <w:color w:val="20262C"/>
          <w:sz w:val="20"/>
        </w:rPr>
        <w:t>Add a Remote Notary Endorsement</w:t>
      </w:r>
      <w:r>
        <w:rPr>
          <w:rFonts w:ascii="Liberation Serif" w:hAnsi="Liberation Serif" w:eastAsia="Liberation Serif"/>
          <w:b w:val="0"/>
          <w:i w:val="0"/>
          <w:color w:val="20262C"/>
          <w:sz w:val="20"/>
        </w:rPr>
        <w:t xml:space="preserve"> (instructional PDF). States there is no fee for the remote endorsement and explains the software-provider step. https://dol.wa.gov/sites/default/files/2023-06/add-remote-notary-endorsement.pdf</w:t>
      </w:r>
    </w:p>
    <w:p>
      <w:pPr/>
      <w:r>
        <w:rPr>
          <w:rFonts w:ascii="Liberation Serif" w:hAnsi="Liberation Serif" w:eastAsia="Liberation Serif"/>
          <w:b w:val="0"/>
          <w:i w:val="0"/>
          <w:color w:val="20262C"/>
          <w:sz w:val="20"/>
        </w:rPr>
        <w:t xml:space="preserve">[20] </w:t>
      </w:r>
      <w:r>
        <w:rPr>
          <w:rFonts w:ascii="Liberation Serif" w:hAnsi="Liberation Serif" w:eastAsia="Liberation Serif"/>
          <w:b w:val="0"/>
          <w:i/>
          <w:color w:val="20262C"/>
          <w:sz w:val="20"/>
        </w:rPr>
        <w:t>State v. Lewis</w:t>
      </w:r>
      <w:r>
        <w:rPr>
          <w:rFonts w:ascii="Liberation Serif" w:hAnsi="Liberation Serif" w:eastAsia="Liberation Serif"/>
          <w:b w:val="0"/>
          <w:i w:val="0"/>
          <w:color w:val="20262C"/>
          <w:sz w:val="20"/>
        </w:rPr>
        <w:t>, 85 Wn.2d 769 (Wash. 1975). Washington Supreme Court held that merely signing an affidavit in the presence of a notary or other authorized official can suffice to constitute the taking of an oath. https://law.justia.com/cases/washington/supreme-court/1975/43613-1.html</w:t>
      </w:r>
    </w:p>
    <w:p>
      <w:pPr/>
      <w:r>
        <w:rPr>
          <w:rFonts w:ascii="Liberation Serif" w:hAnsi="Liberation Serif" w:eastAsia="Liberation Serif"/>
          <w:b w:val="0"/>
          <w:i w:val="0"/>
          <w:color w:val="20262C"/>
          <w:sz w:val="20"/>
        </w:rPr>
        <w:t xml:space="preserve">[21] </w:t>
      </w:r>
      <w:r>
        <w:rPr>
          <w:rFonts w:ascii="Liberation Serif" w:hAnsi="Liberation Serif" w:eastAsia="Liberation Serif"/>
          <w:b w:val="0"/>
          <w:i/>
          <w:color w:val="20262C"/>
          <w:sz w:val="20"/>
        </w:rPr>
        <w:t>State v. Smith</w:t>
      </w:r>
      <w:r>
        <w:rPr>
          <w:rFonts w:ascii="Liberation Serif" w:hAnsi="Liberation Serif" w:eastAsia="Liberation Serif"/>
          <w:b w:val="0"/>
          <w:i w:val="0"/>
          <w:color w:val="20262C"/>
          <w:sz w:val="20"/>
        </w:rPr>
        <w:t>, 97 Wn.2d 856 (Wash. 1982). Prior statement signed under oath with penalty of perjury before a notary treated as sufficiently reliable under the facts presented. https://law.justia.com/cases/washington/supreme-court/1982/48378-7-1.html</w:t>
      </w:r>
    </w:p>
    <w:p>
      <w:pPr/>
      <w:r>
        <w:rPr>
          <w:rFonts w:ascii="Liberation Serif" w:hAnsi="Liberation Serif" w:eastAsia="Liberation Serif"/>
          <w:b w:val="0"/>
          <w:i w:val="0"/>
          <w:color w:val="20262C"/>
          <w:sz w:val="20"/>
        </w:rPr>
        <w:t xml:space="preserve">[22] </w:t>
      </w:r>
      <w:r>
        <w:rPr>
          <w:rFonts w:ascii="Liberation Serif" w:hAnsi="Liberation Serif" w:eastAsia="Liberation Serif"/>
          <w:b w:val="0"/>
          <w:i/>
          <w:color w:val="20262C"/>
          <w:sz w:val="20"/>
        </w:rPr>
        <w:t>Washington v. Otton</w:t>
      </w:r>
      <w:r>
        <w:rPr>
          <w:rFonts w:ascii="Liberation Serif" w:hAnsi="Liberation Serif" w:eastAsia="Liberation Serif"/>
          <w:b w:val="0"/>
          <w:i w:val="0"/>
          <w:color w:val="20262C"/>
          <w:sz w:val="20"/>
        </w:rPr>
        <w:t>, 185 Wn.2d 673 (Wash. 2016). Reaffirmed Washington’s treatment of prior sworn statements in the evidentiary context. https://law.justia.com/cases/washington/supreme-court/2016/91669-1.html</w:t>
      </w:r>
    </w:p>
    <w:p>
      <w:pPr/>
      <w:r>
        <w:rPr>
          <w:rFonts w:ascii="Liberation Serif" w:hAnsi="Liberation Serif" w:eastAsia="Liberation Serif"/>
          <w:b w:val="0"/>
          <w:i w:val="0"/>
          <w:color w:val="20262C"/>
          <w:sz w:val="20"/>
        </w:rPr>
        <w:t xml:space="preserve">[23] Chapter 10.88 RCW, </w:t>
      </w:r>
      <w:r>
        <w:rPr>
          <w:rFonts w:ascii="Liberation Serif" w:hAnsi="Liberation Serif" w:eastAsia="Liberation Serif"/>
          <w:b/>
          <w:i w:val="0"/>
          <w:color w:val="20262C"/>
          <w:sz w:val="20"/>
        </w:rPr>
        <w:t>Uniform Criminal Extradition Act</w:t>
      </w:r>
      <w:r>
        <w:rPr>
          <w:rFonts w:ascii="Liberation Serif" w:hAnsi="Liberation Serif" w:eastAsia="Liberation Serif"/>
          <w:b w:val="0"/>
          <w:i w:val="0"/>
          <w:color w:val="20262C"/>
          <w:sz w:val="20"/>
        </w:rPr>
        <w:t>. Formal demand, charging-document, and governor-warrant framework. https://app.leg.wa.gov/rcw/default.aspx?cite=10.88&amp;full=true</w:t>
      </w:r>
    </w:p>
    <w:p>
      <w:pPr/>
      <w:r>
        <w:rPr>
          <w:rFonts w:ascii="Liberation Serif" w:hAnsi="Liberation Serif" w:eastAsia="Liberation Serif"/>
          <w:b w:val="0"/>
          <w:i w:val="0"/>
          <w:color w:val="20262C"/>
          <w:sz w:val="20"/>
        </w:rPr>
        <w:t xml:space="preserve">[24] Substitute House Bill 2158, chapter 21, Laws of 2026, </w:t>
      </w:r>
      <w:r>
        <w:rPr>
          <w:rFonts w:ascii="Liberation Serif" w:hAnsi="Liberation Serif" w:eastAsia="Liberation Serif"/>
          <w:b/>
          <w:i w:val="0"/>
          <w:color w:val="20262C"/>
          <w:sz w:val="20"/>
        </w:rPr>
        <w:t>Electronic notarial acts; remote oaths and affirmations</w:t>
      </w:r>
      <w:r>
        <w:rPr>
          <w:rFonts w:ascii="Liberation Serif" w:hAnsi="Liberation Serif" w:eastAsia="Liberation Serif"/>
          <w:b w:val="0"/>
          <w:i w:val="0"/>
          <w:color w:val="20262C"/>
          <w:sz w:val="20"/>
        </w:rPr>
        <w:t>, effective January 1, 2027. https://lawfilesext.leg.wa.gov/biennium/2025-26/Htm/Bills/Session%20Laws/House/2158-S.SL.htm</w:t>
      </w:r>
    </w:p>
    <w:p>
      <w:pPr/>
      <w:r>
        <w:rPr>
          <w:rFonts w:ascii="Liberation Serif" w:hAnsi="Liberation Serif" w:eastAsia="Liberation Serif"/>
          <w:b w:val="0"/>
          <w:i w:val="0"/>
          <w:color w:val="20262C"/>
          <w:sz w:val="20"/>
        </w:rPr>
        <w:t xml:space="preserve">[25] </w:t>
      </w:r>
      <w:r>
        <w:rPr>
          <w:rFonts w:ascii="Liberation Serif" w:hAnsi="Liberation Serif" w:eastAsia="Liberation Serif"/>
          <w:b w:val="0"/>
          <w:i/>
          <w:color w:val="20262C"/>
          <w:sz w:val="20"/>
        </w:rPr>
        <w:t>In re Recall of Pearsall-Stipek</w:t>
      </w:r>
      <w:r>
        <w:rPr>
          <w:rFonts w:ascii="Liberation Serif" w:hAnsi="Liberation Serif" w:eastAsia="Liberation Serif"/>
          <w:b w:val="0"/>
          <w:i w:val="0"/>
          <w:color w:val="20262C"/>
          <w:sz w:val="20"/>
        </w:rPr>
        <w:t>, 141 Wn.2d 756, 10 P.3d 1034 (2000). Explains that false swearing lacks materiality and official-proceeding limitations and is a lesser-included offense of first-degree perjury. https://caselaw.findlaw.com/court/wa-supreme-court/1486118.html</w:t>
      </w:r>
    </w:p>
    <w:p>
      <w:pPr/>
      <w:r>
        <w:rPr>
          <w:rFonts w:ascii="Liberation Serif" w:hAnsi="Liberation Serif" w:eastAsia="Liberation Serif"/>
          <w:b w:val="0"/>
          <w:i w:val="0"/>
          <w:color w:val="20262C"/>
          <w:sz w:val="20"/>
        </w:rPr>
        <w:t xml:space="preserve">[26] </w:t>
      </w:r>
      <w:r>
        <w:rPr>
          <w:rFonts w:ascii="Liberation Serif" w:hAnsi="Liberation Serif" w:eastAsia="Liberation Serif"/>
          <w:b w:val="0"/>
          <w:i/>
          <w:color w:val="20262C"/>
          <w:sz w:val="20"/>
        </w:rPr>
        <w:t>State v. Hovrud</w:t>
      </w:r>
      <w:r>
        <w:rPr>
          <w:rFonts w:ascii="Liberation Serif" w:hAnsi="Liberation Serif" w:eastAsia="Liberation Serif"/>
          <w:b w:val="0"/>
          <w:i w:val="0"/>
          <w:color w:val="20262C"/>
          <w:sz w:val="20"/>
        </w:rPr>
        <w:t>, 60 Wn. App. 573, 805 P.2d 250 (1991), interpreting the pre-1995 authorized-oath definition. Current text must be read with the later amendment.</w:t>
      </w:r>
    </w:p>
    <w:p>
      <w:pPr/>
      <w:r>
        <w:rPr>
          <w:rFonts w:ascii="Liberation Serif" w:hAnsi="Liberation Serif" w:eastAsia="Liberation Serif"/>
          <w:b w:val="0"/>
          <w:i w:val="0"/>
          <w:color w:val="20262C"/>
          <w:sz w:val="20"/>
        </w:rPr>
        <w:t xml:space="preserve">[27] </w:t>
      </w:r>
      <w:r>
        <w:rPr>
          <w:rFonts w:ascii="Liberation Serif" w:hAnsi="Liberation Serif" w:eastAsia="Liberation Serif"/>
          <w:b w:val="0"/>
          <w:i/>
          <w:color w:val="20262C"/>
          <w:sz w:val="20"/>
        </w:rPr>
        <w:t>Rickert v. Public Disclosure Commission</w:t>
      </w:r>
      <w:r>
        <w:rPr>
          <w:rFonts w:ascii="Liberation Serif" w:hAnsi="Liberation Serif" w:eastAsia="Liberation Serif"/>
          <w:b w:val="0"/>
          <w:i w:val="0"/>
          <w:color w:val="20262C"/>
          <w:sz w:val="20"/>
        </w:rPr>
        <w:t>, 161 Wn.2d 843, 168 P.3d 826 (2007). Washington political-falsity and First Amendment boundary. https://law.justia.com/cases/washington/supreme-court/2007/77769-1-1.html</w:t>
      </w:r>
    </w:p>
    <w:p>
      <w:pPr/>
      <w:r>
        <w:rPr>
          <w:rFonts w:ascii="Liberation Serif" w:hAnsi="Liberation Serif" w:eastAsia="Liberation Serif"/>
          <w:b w:val="0"/>
          <w:i w:val="0"/>
          <w:color w:val="20262C"/>
          <w:sz w:val="20"/>
        </w:rPr>
        <w:t xml:space="preserve">[28] </w:t>
      </w:r>
      <w:r>
        <w:rPr>
          <w:rFonts w:ascii="Liberation Serif" w:hAnsi="Liberation Serif" w:eastAsia="Liberation Serif"/>
          <w:b w:val="0"/>
          <w:i/>
          <w:color w:val="20262C"/>
          <w:sz w:val="20"/>
        </w:rPr>
        <w:t>United States v. Alvarez</w:t>
      </w:r>
      <w:r>
        <w:rPr>
          <w:rFonts w:ascii="Liberation Serif" w:hAnsi="Liberation Serif" w:eastAsia="Liberation Serif"/>
          <w:b w:val="0"/>
          <w:i w:val="0"/>
          <w:color w:val="20262C"/>
          <w:sz w:val="20"/>
        </w:rPr>
        <w:t>, 567 U.S. 709 (2012). Falsity is not categorically outside First Amendment protection. https://supreme.justia.com/cases/federal/us/567/709/</w:t>
      </w:r>
    </w:p>
    <w:p>
      <w:pPr/>
      <w:r>
        <w:rPr>
          <w:rFonts w:ascii="Liberation Serif" w:hAnsi="Liberation Serif" w:eastAsia="Liberation Serif"/>
          <w:b w:val="0"/>
          <w:i w:val="0"/>
          <w:color w:val="20262C"/>
          <w:sz w:val="20"/>
        </w:rPr>
        <w:t xml:space="preserve">[29] </w:t>
      </w:r>
      <w:r>
        <w:rPr>
          <w:rFonts w:ascii="Liberation Serif" w:hAnsi="Liberation Serif" w:eastAsia="Liberation Serif"/>
          <w:b w:val="0"/>
          <w:i/>
          <w:color w:val="20262C"/>
          <w:sz w:val="20"/>
        </w:rPr>
        <w:t>Bronston v. United States</w:t>
      </w:r>
      <w:r>
        <w:rPr>
          <w:rFonts w:ascii="Liberation Serif" w:hAnsi="Liberation Serif" w:eastAsia="Liberation Serif"/>
          <w:b w:val="0"/>
          <w:i w:val="0"/>
          <w:color w:val="20262C"/>
          <w:sz w:val="20"/>
        </w:rPr>
        <w:t>, 409 U.S. 352 (1973). Literally true but evasive answers and the questioner's responsibility for precision. https://supreme.justia.com/cases/federal/us/409/352/</w:t>
      </w:r>
    </w:p>
    <w:p>
      <w:pPr/>
      <w:r>
        <w:rPr>
          <w:rFonts w:ascii="Liberation Serif" w:hAnsi="Liberation Serif" w:eastAsia="Liberation Serif"/>
          <w:b w:val="0"/>
          <w:i w:val="0"/>
          <w:color w:val="20262C"/>
          <w:sz w:val="20"/>
        </w:rPr>
        <w:t xml:space="preserve">[30] </w:t>
      </w:r>
      <w:r>
        <w:rPr>
          <w:rFonts w:ascii="Liberation Serif" w:hAnsi="Liberation Serif" w:eastAsia="Liberation Serif"/>
          <w:b w:val="0"/>
          <w:i/>
          <w:color w:val="20262C"/>
          <w:sz w:val="20"/>
        </w:rPr>
        <w:t>Hyatt v. Corkran</w:t>
      </w:r>
      <w:r>
        <w:rPr>
          <w:rFonts w:ascii="Liberation Serif" w:hAnsi="Liberation Serif" w:eastAsia="Liberation Serif"/>
          <w:b w:val="0"/>
          <w:i w:val="0"/>
          <w:color w:val="20262C"/>
          <w:sz w:val="20"/>
        </w:rPr>
        <w:t xml:space="preserve">, 188 U.S. 691 (1903), and </w:t>
      </w:r>
      <w:r>
        <w:rPr>
          <w:rFonts w:ascii="Liberation Serif" w:hAnsi="Liberation Serif" w:eastAsia="Liberation Serif"/>
          <w:b w:val="0"/>
          <w:i/>
          <w:color w:val="20262C"/>
          <w:sz w:val="20"/>
        </w:rPr>
        <w:t>Strassheim v. Daily</w:t>
      </w:r>
      <w:r>
        <w:rPr>
          <w:rFonts w:ascii="Liberation Serif" w:hAnsi="Liberation Serif" w:eastAsia="Liberation Serif"/>
          <w:b w:val="0"/>
          <w:i w:val="0"/>
          <w:color w:val="20262C"/>
          <w:sz w:val="20"/>
        </w:rPr>
        <w:t>, 221 U.S. 280 (1911), interstate criminal jurisdiction and fugitive status.</w:t>
      </w:r>
    </w:p>
    <w:p>
      <w:pPr/>
      <w:r>
        <w:rPr>
          <w:rFonts w:ascii="Liberation Serif" w:hAnsi="Liberation Serif" w:eastAsia="Liberation Serif"/>
          <w:b w:val="0"/>
          <w:i w:val="0"/>
          <w:color w:val="20262C"/>
          <w:sz w:val="20"/>
        </w:rPr>
        <w:t xml:space="preserve">[31] Zickfeld, J. H., et al. (2024). “Committed (dis)honesty: A systematic meta-analytic review of the divergent effects of social commitment to individuals or honesty oaths on dishonest behavior.” </w:t>
      </w:r>
      <w:r>
        <w:rPr>
          <w:rFonts w:ascii="Liberation Serif" w:hAnsi="Liberation Serif" w:eastAsia="Liberation Serif"/>
          <w:b w:val="0"/>
          <w:i/>
          <w:color w:val="20262C"/>
          <w:sz w:val="20"/>
        </w:rPr>
        <w:t>Psychological Bulletin, 150</w:t>
      </w:r>
      <w:r>
        <w:rPr>
          <w:rFonts w:ascii="Liberation Serif" w:hAnsi="Liberation Serif" w:eastAsia="Liberation Serif"/>
          <w:b w:val="0"/>
          <w:i w:val="0"/>
          <w:color w:val="20262C"/>
          <w:sz w:val="20"/>
        </w:rPr>
        <w:t>(5), 586-620. https://doi.org/10.1037/bul0000429</w:t>
      </w:r>
    </w:p>
    <w:p>
      <w:pPr/>
      <w:r>
        <w:rPr>
          <w:rFonts w:ascii="Liberation Serif" w:hAnsi="Liberation Serif" w:eastAsia="Liberation Serif"/>
          <w:b w:val="0"/>
          <w:i w:val="0"/>
          <w:color w:val="20262C"/>
          <w:sz w:val="20"/>
        </w:rPr>
        <w:t xml:space="preserve">[32] Pennycook, G., &amp; Rand, D. G. (2022). “Accuracy prompts are a replicable and generalizable approach for reducing the spread of misinformation.” </w:t>
      </w:r>
      <w:r>
        <w:rPr>
          <w:rFonts w:ascii="Liberation Serif" w:hAnsi="Liberation Serif" w:eastAsia="Liberation Serif"/>
          <w:b w:val="0"/>
          <w:i/>
          <w:color w:val="20262C"/>
          <w:sz w:val="20"/>
        </w:rPr>
        <w:t>Nature Communications, 13</w:t>
      </w:r>
      <w:r>
        <w:rPr>
          <w:rFonts w:ascii="Liberation Serif" w:hAnsi="Liberation Serif" w:eastAsia="Liberation Serif"/>
          <w:b w:val="0"/>
          <w:i w:val="0"/>
          <w:color w:val="20262C"/>
          <w:sz w:val="20"/>
        </w:rPr>
        <w:t>, 2333. https://doi.org/10.1038/s41467-022-30073-5</w:t>
      </w:r>
    </w:p>
    <w:p>
      <w:pPr/>
      <w:r>
        <w:rPr>
          <w:rFonts w:ascii="Liberation Serif" w:hAnsi="Liberation Serif" w:eastAsia="Liberation Serif"/>
          <w:b w:val="0"/>
          <w:i w:val="0"/>
          <w:color w:val="20262C"/>
          <w:sz w:val="20"/>
        </w:rPr>
        <w:t xml:space="preserve">[33] Walter, N., Cohen, J., Holbert, R. L., &amp; Morag, Y. (2020). “Fact-checking: A meta-analysis of what works and for whom.” </w:t>
      </w:r>
      <w:r>
        <w:rPr>
          <w:rFonts w:ascii="Liberation Serif" w:hAnsi="Liberation Serif" w:eastAsia="Liberation Serif"/>
          <w:b w:val="0"/>
          <w:i/>
          <w:color w:val="20262C"/>
          <w:sz w:val="20"/>
        </w:rPr>
        <w:t>Political Communication, 37</w:t>
      </w:r>
      <w:r>
        <w:rPr>
          <w:rFonts w:ascii="Liberation Serif" w:hAnsi="Liberation Serif" w:eastAsia="Liberation Serif"/>
          <w:b w:val="0"/>
          <w:i w:val="0"/>
          <w:color w:val="20262C"/>
          <w:sz w:val="20"/>
        </w:rPr>
        <w:t>(3), 350-375. https://doi.org/10.1080/10584609.2019.1668894</w:t>
      </w:r>
    </w:p>
    <w:p>
      <w:pPr/>
      <w:r>
        <w:rPr>
          <w:rFonts w:ascii="Liberation Serif" w:hAnsi="Liberation Serif" w:eastAsia="Liberation Serif"/>
          <w:b w:val="0"/>
          <w:i w:val="0"/>
          <w:color w:val="20262C"/>
          <w:sz w:val="20"/>
        </w:rPr>
        <w:t xml:space="preserve">[34] Walter, N., &amp; Tukachinsky, R. (2020). “A meta-analytic examination of the continued influence of misinformation in the face of correction.” </w:t>
      </w:r>
      <w:r>
        <w:rPr>
          <w:rFonts w:ascii="Liberation Serif" w:hAnsi="Liberation Serif" w:eastAsia="Liberation Serif"/>
          <w:b w:val="0"/>
          <w:i/>
          <w:color w:val="20262C"/>
          <w:sz w:val="20"/>
        </w:rPr>
        <w:t>Communication Research, 47</w:t>
      </w:r>
      <w:r>
        <w:rPr>
          <w:rFonts w:ascii="Liberation Serif" w:hAnsi="Liberation Serif" w:eastAsia="Liberation Serif"/>
          <w:b w:val="0"/>
          <w:i w:val="0"/>
          <w:color w:val="20262C"/>
          <w:sz w:val="20"/>
        </w:rPr>
        <w:t>(2), 155-177. https://doi.org/10.1177/0093650219854600</w:t>
      </w:r>
    </w:p>
    <w:sectPr w:rsidR="00FC693F" w:rsidRPr="0006063C" w:rsidSect="00034616">
      <w:headerReference w:type="default" r:id="rId11"/>
      <w:footerReference w:type="default" r:id="rId12"/>
      <w:pgSz w:w="12240" w:h="15840"/>
      <w:pgMar w:top="1037" w:right="1123" w:bottom="936" w:left="121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9636D"/>
        <w:sz w:val="15"/>
      </w:rPr>
      <w:t xml:space="preserve">Attorney-review draft | Not legal advice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9D4DC"/>
      </w:pBdr>
    </w:pPr>
    <w:r>
      <w:rPr>
        <w:rFonts w:ascii="Liberation Sans" w:hAnsi="Liberation Sans"/>
        <w:b/>
        <w:color w:val="59636D"/>
        <w:sz w:val="15"/>
      </w:rPr>
      <w:t>WASHINGTON VOLUNTARY SWORN-FACTUAL INTERVIEW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2" w:line="266" w:lineRule="auto"/>
    </w:pPr>
    <w:rPr>
      <w:rFonts w:ascii="Liberation Serif" w:hAnsi="Liberation Serif" w:eastAsia="Liberation Serif"/>
      <w:color w:val="2026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eastAsia="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eastAsia="Liberation Sans"/>
      <w:b/>
      <w:bCs/>
      <w:color w:val="2A5A78"/>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eastAsia="Liberation Sans"/>
      <w:b/>
      <w:bCs/>
      <w:color w:val="5963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2" w:line="257" w:lineRule="auto"/>
      <w:contextualSpacing/>
    </w:pPr>
    <w:rPr>
      <w:rFonts w:ascii="Liberation Serif" w:hAnsi="Liberation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2" w:line="257" w:lineRule="auto"/>
      <w:contextualSpacing/>
    </w:pPr>
    <w:rPr>
      <w:rFonts w:ascii="Liberation Serif" w:hAnsi="Liberation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pPr>
      <w:spacing w:before="100" w:after="140"/>
      <w:ind w:left="403" w:right="216"/>
    </w:pPr>
    <w:rPr>
      <w:rFonts w:ascii="Liberation Serif" w:hAnsi="Liberation Serif"/>
      <w:i/>
      <w:color w:val="59636D"/>
      <w:sz w:val="19"/>
    </w:rPr>
  </w:style>
  <w:style w:type="paragraph" w:customStyle="1" w:styleId="TOCStatic">
    <w:name w:val="TOC Static"/>
    <w:pPr>
      <w:spacing w:after="30"/>
    </w:pPr>
    <w:rPr>
      <w:rFonts w:ascii="Liberation Sans" w:hAnsi="Liberation San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leg.wa.gov/rcw/default.aspx?cite=9A.72.010" TargetMode="External"/><Relationship Id="rId10" Type="http://schemas.openxmlformats.org/officeDocument/2006/relationships/hyperlink" Target="https://app.leg.wa.gov/rcw/default.aspx?cite=9A.04.030" TargetMode="Externa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Voluntary Sworn-Factual Interview Protocol</dc:title>
  <dc:subject>Legal feasibility, operational design, constitutional limits, and empirical pilot plan</dc:subject>
  <dc:creator>Research working draft</dc:creator>
  <cp:keywords>Washington notary, false swearing, perjury, remote notarization, political interviews</cp:keywords>
  <dc:description>Attorney-review draft; not legal advice.</dc:description>
  <cp:lastModifiedBy/>
  <cp:revision>1</cp:revision>
  <dcterms:created xsi:type="dcterms:W3CDTF">2013-12-23T23:15:00Z</dcterms:created>
  <dcterms:modified xsi:type="dcterms:W3CDTF">2013-12-23T23:15:00Z</dcterms:modified>
  <cp:category/>
</cp:coreProperties>
</file>