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spacing w:before="0" w:after="80" w:line="269" w:lineRule="auto"/>
        <w:jc w:val="center"/>
      </w:pPr>
      <w:r>
        <w:t>Washington Voluntary Sworn-Format Pilot</w:t>
      </w:r>
    </w:p>
    <w:p>
      <w:pPr>
        <w:pStyle w:val="Subtitle"/>
        <w:spacing w:before="0" w:after="360" w:line="269" w:lineRule="auto"/>
        <w:jc w:val="center"/>
      </w:pPr>
      <w:r>
        <w:t>Revised legal memorandum and operating packet for a private pilot</w:t>
      </w:r>
    </w:p>
    <w:p>
      <w:pPr>
        <w:spacing w:before="0" w:after="360" w:line="269" w:lineRule="auto"/>
        <w:jc w:val="center"/>
      </w:pPr>
      <w:r>
        <w:rPr>
          <w:color w:val="505050"/>
          <w:sz w:val="21"/>
        </w:rPr>
        <w:t>Prepared: March 21, 2026</w:t>
        <w:br/>
        <w:t>Scope: Washington-first voluntary sworn-format factual segment, with in-person and remote branches</w:t>
        <w:br/>
        <w:t>Audience: A first-time reader who wants the legal theory, the notary workflow, and the uncertainty map</w:t>
      </w:r>
    </w:p>
    <w:tbl>
      <w:tblPr>
        <w:tblW w:type="auto" w:w="0"/>
        <w:jc w:val="center"/>
        <w:tblLayout w:type="fixed"/>
        <w:tblLook w:firstColumn="1" w:firstRow="1" w:lastColumn="0" w:lastRow="0" w:noHBand="0" w:noVBand="1" w:val="04A0"/>
      </w:tblPr>
      <w:tblGrid>
        <w:gridCol w:w="8928"/>
      </w:tblGrid>
      <w:tr>
        <w:tc>
          <w:tcPr>
            <w:tcW w:type="dxa" w:w="9648"/>
            <w:shd w:fill="EFF5FB"/>
            <w:tcMar>
              <w:top w:w="140" w:type="dxa"/>
              <w:start w:w="130" w:type="dxa"/>
              <w:bottom w:w="140" w:type="dxa"/>
              <w:end w:w="130" w:type="dxa"/>
            </w:tcMar>
          </w:tcPr>
          <w:p>
            <w:pPr>
              <w:spacing w:before="0" w:after="0" w:line="269" w:lineRule="auto"/>
              <w:jc w:val="left"/>
            </w:pPr>
            <w:r>
              <w:rPr>
                <w:b/>
                <w:color w:val="163057"/>
                <w:sz w:val="21"/>
              </w:rPr>
              <w:t>Bottom line: the pilot is strongest as a credibility-and-recordkeeping system. The cleanest legal hook is usually false swearing tied to a defined sworn record; first-degree perjury is a more ambitious and less certain theory.</w:t>
            </w:r>
          </w:p>
        </w:tc>
      </w:tr>
    </w:tbl>
    <w:p/>
    <w:p>
      <w:r>
        <w:br w:type="page"/>
      </w:r>
    </w:p>
    <w:p>
      <w:pPr>
        <w:pStyle w:val="Heading1"/>
        <w:spacing w:before="200" w:after="80" w:line="269" w:lineRule="auto"/>
      </w:pPr>
      <w:r>
        <w:t>0. Executive summary</w:t>
      </w:r>
    </w:p>
    <w:p>
      <w:pPr>
        <w:spacing w:before="0" w:after="120" w:line="269" w:lineRule="auto"/>
        <w:jc w:val="left"/>
      </w:pPr>
      <w:r>
        <w:t xml:space="preserve">This packet addresses a narrower and more realistic idea than "make politicians speak under oath all the time." The proposed pilot is a </w:t>
      </w:r>
      <w:r>
        <w:rPr>
          <w:b/>
        </w:rPr>
        <w:t>private, voluntary format</w:t>
      </w:r>
      <w:r>
        <w:t xml:space="preserve"> that separates </w:t>
      </w:r>
      <w:r>
        <w:rPr>
          <w:b/>
        </w:rPr>
        <w:t>sworn factual claims</w:t>
      </w:r>
      <w:r>
        <w:t xml:space="preserve"> from </w:t>
      </w:r>
      <w:r>
        <w:rPr>
          <w:b/>
        </w:rPr>
        <w:t>unsworn commentary</w:t>
      </w:r>
      <w:r>
        <w:t>. A participant can opt in to a short sworn block, decline it, or participate only in unsworn discussion.</w:t>
      </w:r>
    </w:p>
    <w:p>
      <w:pPr>
        <w:spacing w:before="0" w:after="120" w:line="269" w:lineRule="auto"/>
        <w:jc w:val="left"/>
      </w:pPr>
      <w:r>
        <w:t>For a Washington-based pilot, the cleanest structure is:</w:t>
      </w:r>
    </w:p>
    <w:p>
      <w:pPr>
        <w:pStyle w:val="ListNumber"/>
        <w:spacing w:before="0" w:after="40" w:line="269" w:lineRule="auto"/>
      </w:pPr>
      <w:r>
        <w:t xml:space="preserve">Use a </w:t>
      </w:r>
      <w:r>
        <w:rPr>
          <w:b/>
        </w:rPr>
        <w:t>Washington notary public</w:t>
      </w:r>
      <w:r>
        <w:t>.</w:t>
      </w:r>
    </w:p>
    <w:p>
      <w:pPr>
        <w:pStyle w:val="ListNumber"/>
        <w:spacing w:before="0" w:after="40" w:line="269" w:lineRule="auto"/>
      </w:pPr>
      <w:r>
        <w:t xml:space="preserve">Tie the oath to a </w:t>
      </w:r>
      <w:r>
        <w:rPr>
          <w:b/>
        </w:rPr>
        <w:t>defined written record</w:t>
      </w:r>
      <w:r>
        <w:t xml:space="preserve"> rather than a vague raised-hand moment.</w:t>
      </w:r>
    </w:p>
    <w:p>
      <w:pPr>
        <w:pStyle w:val="ListNumber"/>
        <w:spacing w:before="0" w:after="40" w:line="269" w:lineRule="auto"/>
      </w:pPr>
      <w:r>
        <w:t xml:space="preserve">Keep the sworn block limited to </w:t>
      </w:r>
      <w:r>
        <w:rPr>
          <w:b/>
        </w:rPr>
        <w:t>specific factual propositions</w:t>
      </w:r>
      <w:r>
        <w:t>, not predictions, opinions, or rhetoric.</w:t>
      </w:r>
    </w:p>
    <w:p>
      <w:pPr>
        <w:pStyle w:val="ListNumber"/>
        <w:spacing w:before="0" w:after="40" w:line="269" w:lineRule="auto"/>
      </w:pPr>
      <w:r>
        <w:t xml:space="preserve">If the participant is not physically with the notary, use a </w:t>
      </w:r>
      <w:r>
        <w:rPr>
          <w:b/>
        </w:rPr>
        <w:t>Washington remote notary</w:t>
      </w:r>
      <w:r>
        <w:t xml:space="preserve"> who has both required endorsements and compliant technology.</w:t>
      </w:r>
    </w:p>
    <w:p>
      <w:pPr>
        <w:pStyle w:val="ListNumber"/>
        <w:spacing w:before="0" w:after="40" w:line="269" w:lineRule="auto"/>
      </w:pPr>
      <w:r>
        <w:t>Publish the output in three lanes:</w:t>
      </w:r>
    </w:p>
    <w:p>
      <w:pPr>
        <w:pStyle w:val="ListBullet"/>
        <w:spacing w:before="0" w:after="40" w:line="269" w:lineRule="auto"/>
      </w:pPr>
      <w:r/>
      <w:r>
        <w:rPr>
          <w:b/>
        </w:rPr>
        <w:t>Sworn factual block</w:t>
      </w:r>
      <w:r/>
    </w:p>
    <w:p>
      <w:pPr>
        <w:pStyle w:val="ListBullet"/>
        <w:spacing w:before="0" w:after="40" w:line="269" w:lineRule="auto"/>
      </w:pPr>
      <w:r/>
      <w:r>
        <w:rPr>
          <w:b/>
        </w:rPr>
        <w:t>Unsworn commentary</w:t>
      </w:r>
      <w:r/>
    </w:p>
    <w:p>
      <w:pPr>
        <w:pStyle w:val="ListBullet"/>
        <w:spacing w:before="0" w:after="40" w:line="269" w:lineRule="auto"/>
      </w:pPr>
      <w:r/>
      <w:r>
        <w:rPr>
          <w:b/>
        </w:rPr>
        <w:t>Declined sworn format</w:t>
      </w:r>
      <w:r/>
    </w:p>
    <w:p>
      <w:pPr>
        <w:spacing w:before="0" w:after="120" w:line="269" w:lineRule="auto"/>
        <w:jc w:val="left"/>
      </w:pPr>
      <w:r>
        <w:t xml:space="preserve">The legal value is strongest as a </w:t>
      </w:r>
      <w:r>
        <w:rPr>
          <w:b/>
        </w:rPr>
        <w:t>signal-and-record system</w:t>
      </w:r>
      <w:r>
        <w:t xml:space="preserve">. The criminal-law theory is real but not foolproof. Under Washington law, the strongest immediate offense theory for a private pilot is usually </w:t>
      </w:r>
      <w:r>
        <w:rPr>
          <w:b/>
        </w:rPr>
        <w:t>false swearing</w:t>
      </w:r>
      <w:r>
        <w:t xml:space="preserve">, not first-degree perjury. First-degree perjury adds a harder requirement: the statement must be materially false and made in an </w:t>
      </w:r>
      <w:r>
        <w:rPr>
          <w:b/>
        </w:rPr>
        <w:t>official proceeding</w:t>
      </w:r>
      <w:r>
        <w:t xml:space="preserve">. Washington defines "official proceeding" broadly enough to include proceedings before a notary or other person taking testimony, but I did not find a Washington appellate case squarely holding that a private media-format session before a notary automatically qualifies. That means the right public claim is: </w:t>
      </w:r>
      <w:r>
        <w:rPr>
          <w:b/>
        </w:rPr>
        <w:t>the format creates a sworn record with possible false-swearing consequences and a plausible, but less certain, perjury argument</w:t>
      </w:r>
      <w:r>
        <w:t>.[1][2]</w:t>
      </w:r>
    </w:p>
    <w:p>
      <w:pPr>
        <w:spacing w:before="0" w:after="120" w:line="269" w:lineRule="auto"/>
        <w:jc w:val="left"/>
      </w:pPr>
      <w:r>
        <w:t xml:space="preserve">For a remote pilot, Washington law does permit a Washington electronic-records notary located </w:t>
      </w:r>
      <w:r>
        <w:rPr>
          <w:b/>
        </w:rPr>
        <w:t>in Washington</w:t>
      </w:r>
      <w:r>
        <w:t xml:space="preserve"> to perform a notarial act for a </w:t>
      </w:r>
      <w:r>
        <w:rPr>
          <w:b/>
        </w:rPr>
        <w:t>remotely located individual</w:t>
      </w:r>
      <w:r>
        <w:t xml:space="preserve"> using communication technology. But the remote notary must hold both the </w:t>
      </w:r>
      <w:r>
        <w:rPr>
          <w:b/>
        </w:rPr>
        <w:t>electronic records notary endorsement</w:t>
      </w:r>
      <w:r>
        <w:t xml:space="preserve"> and the </w:t>
      </w:r>
      <w:r>
        <w:rPr>
          <w:b/>
        </w:rPr>
        <w:t>remote notarial acts endorsement</w:t>
      </w:r>
      <w:r>
        <w:t>, and the technology must satisfy Washington's rule-based security, identity-proofing, certificate, and record-retention requirements.[3][4]</w:t>
      </w:r>
    </w:p>
    <w:p>
      <w:pPr>
        <w:spacing w:before="0" w:after="120" w:line="269" w:lineRule="auto"/>
        <w:jc w:val="left"/>
      </w:pPr>
      <w:r>
        <w:t xml:space="preserve">The result is not a speech-control regime. It is a </w:t>
      </w:r>
      <w:r>
        <w:rPr>
          <w:b/>
        </w:rPr>
        <w:t>credibility architecture</w:t>
      </w:r>
      <w:r>
        <w:t>: a way to make it immediately legible whether a speaker accepted or declined a sworn factual format.</w:t>
      </w:r>
    </w:p>
    <w:p>
      <w:pPr>
        <w:pStyle w:val="Heading1"/>
        <w:spacing w:before="200" w:after="80" w:line="269" w:lineRule="auto"/>
      </w:pPr>
      <w:r>
        <w:t>1. What this packet is and is not</w:t>
      </w:r>
    </w:p>
    <w:p>
      <w:pPr>
        <w:spacing w:before="0" w:after="120" w:line="269" w:lineRule="auto"/>
        <w:jc w:val="left"/>
      </w:pPr>
      <w:r>
        <w:t xml:space="preserve">This packet is a legal and operational memo for a </w:t>
      </w:r>
      <w:r>
        <w:rPr>
          <w:b/>
        </w:rPr>
        <w:t>private pilot</w:t>
      </w:r>
      <w:r>
        <w:t>, not a statute, not legal advice, and not a guarantee of prosecution. It is designed to answer a first-time reader's practical questions:</w:t>
      </w:r>
    </w:p>
    <w:p>
      <w:pPr>
        <w:pStyle w:val="ListBullet"/>
        <w:spacing w:before="0" w:after="40" w:line="269" w:lineRule="auto"/>
      </w:pPr>
      <w:r>
        <w:t>What exactly is the proposed format?</w:t>
      </w:r>
    </w:p>
    <w:p>
      <w:pPr>
        <w:pStyle w:val="ListBullet"/>
        <w:spacing w:before="0" w:after="40" w:line="269" w:lineRule="auto"/>
      </w:pPr>
      <w:r>
        <w:t>What is the difference between perjury, false swearing, and a generic "false statement"?</w:t>
      </w:r>
    </w:p>
    <w:p>
      <w:pPr>
        <w:pStyle w:val="ListBullet"/>
        <w:spacing w:before="0" w:after="40" w:line="269" w:lineRule="auto"/>
      </w:pPr>
      <w:r>
        <w:t>What does a Washington notary actually do?</w:t>
      </w:r>
    </w:p>
    <w:p>
      <w:pPr>
        <w:pStyle w:val="ListBullet"/>
        <w:spacing w:before="0" w:after="40" w:line="269" w:lineRule="auto"/>
      </w:pPr>
      <w:r>
        <w:t>What is the difference between in-person and remote operation?</w:t>
      </w:r>
    </w:p>
    <w:p>
      <w:pPr>
        <w:pStyle w:val="ListBullet"/>
        <w:spacing w:before="0" w:after="40" w:line="269" w:lineRule="auto"/>
      </w:pPr>
      <w:r>
        <w:t>Does the pilot need advance permission from Washington?</w:t>
      </w:r>
    </w:p>
    <w:p>
      <w:pPr>
        <w:pStyle w:val="ListBullet"/>
        <w:spacing w:before="0" w:after="40" w:line="269" w:lineRule="auto"/>
      </w:pPr>
      <w:r>
        <w:t>What happens if the signer is outside Washington?</w:t>
      </w:r>
    </w:p>
    <w:p>
      <w:pPr>
        <w:pStyle w:val="ListBullet"/>
        <w:spacing w:before="0" w:after="40" w:line="269" w:lineRule="auto"/>
      </w:pPr>
      <w:r>
        <w:t>In the worst case, how would jurisdiction and extradition actually work?</w:t>
      </w:r>
    </w:p>
    <w:p>
      <w:pPr>
        <w:spacing w:before="0" w:after="120" w:line="269" w:lineRule="auto"/>
        <w:jc w:val="left"/>
      </w:pPr>
      <w:r>
        <w:t xml:space="preserve">This packet is </w:t>
      </w:r>
      <w:r>
        <w:rPr>
          <w:b/>
        </w:rPr>
        <w:t>not</w:t>
      </w:r>
      <w:r>
        <w:t xml:space="preserve"> claiming that:</w:t>
      </w:r>
    </w:p>
    <w:p>
      <w:pPr>
        <w:pStyle w:val="ListBullet"/>
        <w:spacing w:before="0" w:after="40" w:line="269" w:lineRule="auto"/>
      </w:pPr>
      <w:r>
        <w:t>every lie in media becomes a crime,</w:t>
      </w:r>
    </w:p>
    <w:p>
      <w:pPr>
        <w:pStyle w:val="ListBullet"/>
        <w:spacing w:before="0" w:after="40" w:line="269" w:lineRule="auto"/>
      </w:pPr>
      <w:r>
        <w:t>the notary decides what is true,</w:t>
      </w:r>
    </w:p>
    <w:p>
      <w:pPr>
        <w:pStyle w:val="ListBullet"/>
        <w:spacing w:before="0" w:after="40" w:line="269" w:lineRule="auto"/>
      </w:pPr>
      <w:r>
        <w:t>refusal to use the format proves dishonesty,</w:t>
      </w:r>
    </w:p>
    <w:p>
      <w:pPr>
        <w:pStyle w:val="ListBullet"/>
        <w:spacing w:before="0" w:after="40" w:line="269" w:lineRule="auto"/>
      </w:pPr>
      <w:r>
        <w:t>or Washington can effortlessly prosecute everyone nationwide.</w:t>
      </w:r>
    </w:p>
    <w:p>
      <w:pPr>
        <w:pStyle w:val="Heading1"/>
        <w:spacing w:before="200" w:after="80" w:line="269" w:lineRule="auto"/>
      </w:pPr>
      <w:r>
        <w:t>2. The legal vocabulary, explained plainly</w:t>
      </w:r>
    </w:p>
    <w:p>
      <w:pPr>
        <w:pStyle w:val="Heading2"/>
        <w:spacing w:before="160" w:after="40" w:line="269" w:lineRule="auto"/>
      </w:pPr>
      <w:r>
        <w:t>2.1 What "RCW" means</w:t>
      </w:r>
    </w:p>
    <w:p>
      <w:pPr>
        <w:spacing w:before="0" w:after="120" w:line="269" w:lineRule="auto"/>
        <w:jc w:val="left"/>
      </w:pPr>
      <w:r>
        <w:rPr>
          <w:b/>
        </w:rPr>
        <w:t>RCW</w:t>
      </w:r>
      <w:r>
        <w:t xml:space="preserve"> stands for the </w:t>
      </w:r>
      <w:r>
        <w:rPr>
          <w:b/>
        </w:rPr>
        <w:t>Revised Code of Washington</w:t>
      </w:r>
      <w:r>
        <w:t>. It is the organized compilation of Washington's permanent statutes: laws enacted by the Legislature and signed by the Governor, plus voter-enacted laws of general and permanent effect. The Washington Legislature describes the RCW as the compilation of all permanent laws now in force.[5]</w:t>
      </w:r>
    </w:p>
    <w:p>
      <w:pPr>
        <w:pStyle w:val="Heading2"/>
        <w:spacing w:before="160" w:after="40" w:line="269" w:lineRule="auto"/>
      </w:pPr>
      <w:r>
        <w:t>2.2 What "WAC" means</w:t>
      </w:r>
    </w:p>
    <w:p>
      <w:pPr>
        <w:spacing w:before="0" w:after="120" w:line="269" w:lineRule="auto"/>
        <w:jc w:val="left"/>
      </w:pPr>
      <w:r>
        <w:rPr>
          <w:b/>
        </w:rPr>
        <w:t>WAC</w:t>
      </w:r>
      <w:r>
        <w:t xml:space="preserve"> stands for the </w:t>
      </w:r>
      <w:r>
        <w:rPr>
          <w:b/>
        </w:rPr>
        <w:t>Washington Administrative Code</w:t>
      </w:r>
      <w:r>
        <w:t>. These are agency rules, not statutes. Agencies create rules under authority granted by statutes. The Legislature explains that the WAC codifies executive-branch regulations and that those regulations are also a source of primary law in Washington.[6]</w:t>
      </w:r>
    </w:p>
    <w:p>
      <w:pPr>
        <w:pStyle w:val="Heading2"/>
        <w:spacing w:before="160" w:after="40" w:line="269" w:lineRule="auto"/>
      </w:pPr>
      <w:r>
        <w:t>2.3 What "false statement" means</w:t>
      </w:r>
    </w:p>
    <w:p>
      <w:pPr>
        <w:spacing w:before="0" w:after="120" w:line="269" w:lineRule="auto"/>
        <w:jc w:val="left"/>
      </w:pPr>
      <w:r>
        <w:t xml:space="preserve">"False statement" is a </w:t>
      </w:r>
      <w:r>
        <w:rPr>
          <w:b/>
        </w:rPr>
        <w:t>general phrase</w:t>
      </w:r>
      <w:r>
        <w:t xml:space="preserve">, not one single Washington offense. People often use it casually to mean "some kind of legally punishable lie." But Washington law splits the terrain into different crimes and contexts. In this project, the two Washington criminal concepts that matter most are </w:t>
      </w:r>
      <w:r>
        <w:rPr>
          <w:b/>
        </w:rPr>
        <w:t>perjury</w:t>
      </w:r>
      <w:r>
        <w:t xml:space="preserve"> and </w:t>
      </w:r>
      <w:r>
        <w:rPr>
          <w:b/>
        </w:rPr>
        <w:t>false swearing</w:t>
      </w:r>
      <w:r>
        <w:t>. Federal law also has a separate false-statements offense, 18 U.S.C. § 1001, but that normally applies only to matters within federal governmental jurisdiction and does not require an oath.[7]</w:t>
      </w:r>
    </w:p>
    <w:p>
      <w:pPr>
        <w:pStyle w:val="Heading2"/>
        <w:spacing w:before="160" w:after="40" w:line="269" w:lineRule="auto"/>
      </w:pPr>
      <w:r>
        <w:t>2.4 What "perjury" means in Washington</w:t>
      </w:r>
    </w:p>
    <w:p>
      <w:pPr>
        <w:spacing w:before="0" w:after="120" w:line="269" w:lineRule="auto"/>
        <w:jc w:val="left"/>
      </w:pPr>
      <w:r>
        <w:t xml:space="preserve">In Washington, </w:t>
      </w:r>
      <w:r>
        <w:rPr>
          <w:b/>
        </w:rPr>
        <w:t>perjury in the first degree</w:t>
      </w:r>
      <w:r>
        <w:t xml:space="preserve"> occurs when a person, in an </w:t>
      </w:r>
      <w:r>
        <w:rPr>
          <w:b/>
        </w:rPr>
        <w:t>official proceeding</w:t>
      </w:r>
      <w:r>
        <w:t xml:space="preserve">, makes a </w:t>
      </w:r>
      <w:r>
        <w:rPr>
          <w:b/>
        </w:rPr>
        <w:t>materially false statement</w:t>
      </w:r>
      <w:r>
        <w:t xml:space="preserve"> they know to be false under an oath required or authorized by law. It is a class B felony.[1]</w:t>
      </w:r>
    </w:p>
    <w:p>
      <w:pPr>
        <w:pStyle w:val="Heading2"/>
        <w:spacing w:before="160" w:after="40" w:line="269" w:lineRule="auto"/>
      </w:pPr>
      <w:r>
        <w:t>2.5 What "false swearing" means in Washington</w:t>
      </w:r>
    </w:p>
    <w:p>
      <w:pPr>
        <w:spacing w:before="0" w:after="120" w:line="269" w:lineRule="auto"/>
        <w:jc w:val="left"/>
      </w:pPr>
      <w:r>
        <w:rPr>
          <w:b/>
        </w:rPr>
        <w:t>False swearing</w:t>
      </w:r>
      <w:r>
        <w:t xml:space="preserve"> is broader and usually more relevant to a private pilot. A person commits false swearing when they make a false statement they know to be false under an oath required or authorized by law. Unlike first-degree perjury, false swearing does </w:t>
      </w:r>
      <w:r>
        <w:rPr>
          <w:b/>
        </w:rPr>
        <w:t>not</w:t>
      </w:r>
      <w:r>
        <w:t xml:space="preserve"> require the additional "official proceeding" element. It is a gross misdemeanor.[1]</w:t>
      </w:r>
    </w:p>
    <w:p>
      <w:pPr>
        <w:pStyle w:val="Heading2"/>
        <w:spacing w:before="160" w:after="40" w:line="269" w:lineRule="auto"/>
      </w:pPr>
      <w:r>
        <w:t>2.6 What "verification on oath or affirmation" means</w:t>
      </w:r>
    </w:p>
    <w:p>
      <w:pPr>
        <w:spacing w:before="0" w:after="120" w:line="269" w:lineRule="auto"/>
        <w:jc w:val="left"/>
      </w:pPr>
      <w:r>
        <w:t xml:space="preserve">Washington's notarial statute defines a </w:t>
      </w:r>
      <w:r>
        <w:rPr>
          <w:b/>
        </w:rPr>
        <w:t>verification on oath or affirmation</w:t>
      </w:r>
      <w:r>
        <w:t xml:space="preserve"> as a declaration, made by an individual on oath or affirmation before a notarial officer, that a statement in a </w:t>
      </w:r>
      <w:r>
        <w:rPr>
          <w:b/>
        </w:rPr>
        <w:t>record</w:t>
      </w:r>
      <w:r>
        <w:t xml:space="preserve"> is true. This is important because it means the cleanest sworn format is tied to a </w:t>
      </w:r>
      <w:r>
        <w:rPr>
          <w:b/>
        </w:rPr>
        <w:t>record</w:t>
      </w:r>
      <w:r>
        <w:t>: a written answer sheet, declaration, or set of factual responses.[8]</w:t>
      </w:r>
    </w:p>
    <w:p>
      <w:pPr>
        <w:pStyle w:val="Heading2"/>
        <w:spacing w:before="160" w:after="40" w:line="269" w:lineRule="auto"/>
      </w:pPr>
      <w:r>
        <w:t>2.7 What "official proceeding" means</w:t>
      </w:r>
    </w:p>
    <w:p>
      <w:pPr>
        <w:spacing w:before="0" w:after="120" w:line="269" w:lineRule="auto"/>
        <w:jc w:val="left"/>
      </w:pPr>
      <w:r>
        <w:t xml:space="preserve">Washington defines </w:t>
      </w:r>
      <w:r>
        <w:rPr>
          <w:b/>
        </w:rPr>
        <w:t>official proceeding</w:t>
      </w:r>
      <w:r>
        <w:t xml:space="preserve"> broadly. The definition includes a proceeding heard before a legislative, judicial, administrative, or other government agency or official authorized to hear evidence under oath, including a </w:t>
      </w:r>
      <w:r>
        <w:rPr>
          <w:b/>
        </w:rPr>
        <w:t>notary</w:t>
      </w:r>
      <w:r>
        <w:t xml:space="preserve"> or other person taking testimony or depositions.[2] This definition helps the perjury theory, but it does not eliminate litigation risk over whether a private media-format session fits comfortably inside the definition.</w:t>
      </w:r>
    </w:p>
    <w:p>
      <w:pPr>
        <w:pStyle w:val="Heading1"/>
        <w:spacing w:before="200" w:after="80" w:line="269" w:lineRule="auto"/>
      </w:pPr>
      <w:r>
        <w:t>3. The legal claim, stated precisely</w:t>
      </w:r>
    </w:p>
    <w:p>
      <w:pPr>
        <w:spacing w:before="0" w:after="120" w:line="269" w:lineRule="auto"/>
        <w:jc w:val="left"/>
      </w:pPr>
      <w:r>
        <w:t xml:space="preserve">The strongest legal claim for a Washington pilot is </w:t>
      </w:r>
      <w:r>
        <w:rPr>
          <w:b/>
        </w:rPr>
        <w:t>not</w:t>
      </w:r>
      <w:r>
        <w:t>:</w:t>
      </w:r>
    </w:p>
    <w:p>
      <w:pPr>
        <w:spacing w:before="0" w:after="120" w:line="269" w:lineRule="auto"/>
        <w:jc w:val="left"/>
      </w:pPr>
      <w:r>
        <w:t>&gt; "A host can ask someone to raise their hand on stream and any later lie is perjury."</w:t>
      </w:r>
    </w:p>
    <w:p>
      <w:pPr>
        <w:spacing w:before="0" w:after="120" w:line="269" w:lineRule="auto"/>
        <w:jc w:val="left"/>
      </w:pPr>
      <w:r>
        <w:t>That claim is too broad and too sloppy.</w:t>
      </w:r>
    </w:p>
    <w:p>
      <w:pPr>
        <w:spacing w:before="0" w:after="120" w:line="269" w:lineRule="auto"/>
        <w:jc w:val="left"/>
      </w:pPr>
      <w:r>
        <w:t>The stronger and more precise claim is:</w:t>
      </w:r>
    </w:p>
    <w:p>
      <w:pPr>
        <w:spacing w:before="0" w:after="120" w:line="269" w:lineRule="auto"/>
        <w:jc w:val="left"/>
      </w:pPr>
      <w:r>
        <w:t>&gt; Washington law allows a Washington notary to administer an oath or affirmation tied to a defined record. If the participant knowingly makes a false statement in that sworn record, Washington's false-swearing statute is the clearest candidate offense. First-degree perjury is a more ambitious argument that depends on whether the sworn session qualifies as an official proceeding under Washington law.[1][2][8]</w:t>
      </w:r>
    </w:p>
    <w:p>
      <w:pPr>
        <w:spacing w:before="0" w:after="120" w:line="269" w:lineRule="auto"/>
        <w:jc w:val="left"/>
      </w:pPr>
      <w:r>
        <w:t>That precision matters. It narrows the claim to what Washington law actually gives you: an oath, a record, a notarial certificate, a retained record, and at least a colorable criminal consequence if the statement is knowingly false.</w:t>
      </w:r>
    </w:p>
    <w:p>
      <w:pPr>
        <w:pStyle w:val="Heading1"/>
        <w:spacing w:before="200" w:after="80" w:line="269" w:lineRule="auto"/>
      </w:pPr>
      <w:r>
        <w:t>4. What a Washington notary actually does in this project</w:t>
      </w:r>
    </w:p>
    <w:p>
      <w:pPr>
        <w:spacing w:before="0" w:after="120" w:line="269" w:lineRule="auto"/>
        <w:jc w:val="left"/>
      </w:pPr>
      <w:r>
        <w:t>The notary is not a judge, not a prosecutor, and not a fact-checker. The notary's job is procedural.</w:t>
      </w:r>
    </w:p>
    <w:p>
      <w:pPr>
        <w:pStyle w:val="Heading2"/>
        <w:spacing w:before="160" w:after="40" w:line="269" w:lineRule="auto"/>
      </w:pPr>
      <w:r>
        <w:t>4.1 Core notary functions</w:t>
      </w:r>
    </w:p>
    <w:p>
      <w:pPr>
        <w:spacing w:before="0" w:after="120" w:line="269" w:lineRule="auto"/>
        <w:jc w:val="left"/>
      </w:pPr>
      <w:r>
        <w:t>In this pilot, the Washington notary would typically:</w:t>
      </w:r>
    </w:p>
    <w:p>
      <w:pPr>
        <w:pStyle w:val="ListNumber"/>
        <w:spacing w:before="0" w:after="40" w:line="269" w:lineRule="auto"/>
      </w:pPr>
      <w:r>
        <w:t>verify the participant's identity,</w:t>
      </w:r>
    </w:p>
    <w:p>
      <w:pPr>
        <w:pStyle w:val="ListNumber"/>
        <w:spacing w:before="0" w:after="40" w:line="269" w:lineRule="auto"/>
      </w:pPr>
      <w:r>
        <w:t>confirm that the participant is signing or affirming voluntarily,</w:t>
      </w:r>
    </w:p>
    <w:p>
      <w:pPr>
        <w:pStyle w:val="ListNumber"/>
        <w:spacing w:before="0" w:after="40" w:line="269" w:lineRule="auto"/>
      </w:pPr>
      <w:r>
        <w:t>administer the oath or affirmation,</w:t>
      </w:r>
    </w:p>
    <w:p>
      <w:pPr>
        <w:pStyle w:val="ListNumber"/>
        <w:spacing w:before="0" w:after="40" w:line="269" w:lineRule="auto"/>
      </w:pPr>
      <w:r>
        <w:t>witness the signature or verification on the record,</w:t>
      </w:r>
    </w:p>
    <w:p>
      <w:pPr>
        <w:pStyle w:val="ListNumber"/>
        <w:spacing w:before="0" w:after="40" w:line="269" w:lineRule="auto"/>
      </w:pPr>
      <w:r>
        <w:t>complete the notarial certificate,</w:t>
      </w:r>
    </w:p>
    <w:p>
      <w:pPr>
        <w:pStyle w:val="ListNumber"/>
        <w:spacing w:before="0" w:after="40" w:line="269" w:lineRule="auto"/>
      </w:pPr>
      <w:r>
        <w:t>record the act in the notary journal,</w:t>
      </w:r>
    </w:p>
    <w:p>
      <w:pPr>
        <w:pStyle w:val="ListNumber"/>
        <w:spacing w:before="0" w:after="40" w:line="269" w:lineRule="auto"/>
      </w:pPr>
      <w:r>
        <w:t>and, if the act is remote, preserve the required audiovisual recording.[3][4][8]</w:t>
      </w:r>
    </w:p>
    <w:p>
      <w:pPr>
        <w:pStyle w:val="Heading2"/>
        <w:spacing w:before="160" w:after="40" w:line="269" w:lineRule="auto"/>
      </w:pPr>
      <w:r>
        <w:t>4.2 What the notary does *not* do</w:t>
      </w:r>
    </w:p>
    <w:p>
      <w:pPr>
        <w:spacing w:before="0" w:after="120" w:line="269" w:lineRule="auto"/>
        <w:jc w:val="left"/>
      </w:pPr>
      <w:r>
        <w:t xml:space="preserve">The notary does </w:t>
      </w:r>
      <w:r>
        <w:rPr>
          <w:b/>
        </w:rPr>
        <w:t>not</w:t>
      </w:r>
      <w:r>
        <w:t>:</w:t>
      </w:r>
    </w:p>
    <w:p>
      <w:pPr>
        <w:pStyle w:val="ListBullet"/>
        <w:spacing w:before="0" w:after="40" w:line="269" w:lineRule="auto"/>
      </w:pPr>
      <w:r>
        <w:t>verify whether the statement is factually true,</w:t>
      </w:r>
    </w:p>
    <w:p>
      <w:pPr>
        <w:pStyle w:val="ListBullet"/>
        <w:spacing w:before="0" w:after="40" w:line="269" w:lineRule="auto"/>
      </w:pPr>
      <w:r>
        <w:t>decide whether a crime occurred,</w:t>
      </w:r>
    </w:p>
    <w:p>
      <w:pPr>
        <w:pStyle w:val="ListBullet"/>
        <w:spacing w:before="0" w:after="40" w:line="269" w:lineRule="auto"/>
      </w:pPr>
      <w:r>
        <w:t>cross-examine the participant,</w:t>
      </w:r>
    </w:p>
    <w:p>
      <w:pPr>
        <w:pStyle w:val="ListBullet"/>
        <w:spacing w:before="0" w:after="40" w:line="269" w:lineRule="auto"/>
      </w:pPr>
      <w:r>
        <w:t>or make the session immune from challenge.</w:t>
      </w:r>
    </w:p>
    <w:p>
      <w:pPr>
        <w:spacing w:before="0" w:after="120" w:line="269" w:lineRule="auto"/>
        <w:jc w:val="left"/>
      </w:pPr>
      <w:r>
        <w:t>The notary is the procedural anchor that makes the record count as a Washington notarial act.</w:t>
      </w:r>
    </w:p>
    <w:p>
      <w:pPr>
        <w:pStyle w:val="Heading1"/>
        <w:spacing w:before="200" w:after="80" w:line="269" w:lineRule="auto"/>
      </w:pPr>
      <w:r>
        <w:t>5. In-person branch versus remote branch</w:t>
      </w:r>
    </w:p>
    <w:p>
      <w:pPr>
        <w:pStyle w:val="Heading1"/>
        <w:spacing w:before="200" w:after="80" w:line="269" w:lineRule="auto"/>
      </w:pPr>
      <w:r>
        <w:t>5.1 In-person branch</w:t>
      </w:r>
    </w:p>
    <w:p>
      <w:pPr>
        <w:pStyle w:val="Heading2"/>
        <w:spacing w:before="160" w:after="40" w:line="269" w:lineRule="auto"/>
      </w:pPr>
      <w:r>
        <w:t>What it looks like</w:t>
      </w:r>
    </w:p>
    <w:p>
      <w:pPr>
        <w:spacing w:before="0" w:after="120" w:line="269" w:lineRule="auto"/>
        <w:jc w:val="left"/>
      </w:pPr>
      <w:r>
        <w:t>The participant is physically present with the notary. The participant reviews a written set of factual answers or a declaration, swears or affirms to the truth of that record, signs in the notary's presence, and the notary completes the certificate.</w:t>
      </w:r>
    </w:p>
    <w:p>
      <w:pPr>
        <w:pStyle w:val="Heading2"/>
        <w:spacing w:before="160" w:after="40" w:line="269" w:lineRule="auto"/>
      </w:pPr>
      <w:r>
        <w:t>Why it is simpler</w:t>
      </w:r>
    </w:p>
    <w:p>
      <w:pPr>
        <w:spacing w:before="0" w:after="120" w:line="269" w:lineRule="auto"/>
        <w:jc w:val="left"/>
      </w:pPr>
      <w:r>
        <w:t>This is the legally cleanest branch because it avoids the extra remote-notary requirements. It uses Washington's ordinary notarial authority and eliminates arguments about communication-technology compliance.</w:t>
      </w:r>
    </w:p>
    <w:p>
      <w:pPr>
        <w:pStyle w:val="Heading2"/>
        <w:spacing w:before="160" w:after="40" w:line="269" w:lineRule="auto"/>
      </w:pPr>
      <w:r>
        <w:t>Downsides</w:t>
      </w:r>
    </w:p>
    <w:p>
      <w:pPr>
        <w:spacing w:before="0" w:after="120" w:line="269" w:lineRule="auto"/>
        <w:jc w:val="left"/>
      </w:pPr>
      <w:r>
        <w:t>It is logistically harder if the guest is in Los Angeles, New York, or another state.</w:t>
      </w:r>
    </w:p>
    <w:p>
      <w:pPr>
        <w:pStyle w:val="Heading1"/>
        <w:spacing w:before="200" w:after="80" w:line="269" w:lineRule="auto"/>
      </w:pPr>
      <w:r>
        <w:t>5.2 Remote branch</w:t>
      </w:r>
    </w:p>
    <w:p>
      <w:pPr>
        <w:pStyle w:val="Heading2"/>
        <w:spacing w:before="160" w:after="40" w:line="269" w:lineRule="auto"/>
      </w:pPr>
      <w:r>
        <w:t>What it looks like</w:t>
      </w:r>
    </w:p>
    <w:p>
      <w:pPr>
        <w:spacing w:before="0" w:after="120" w:line="269" w:lineRule="auto"/>
        <w:jc w:val="left"/>
      </w:pPr>
      <w:r>
        <w:t xml:space="preserve">The notary is </w:t>
      </w:r>
      <w:r>
        <w:rPr>
          <w:b/>
        </w:rPr>
        <w:t>physically located in Washington</w:t>
      </w:r>
      <w:r>
        <w:t>. The participant may be elsewhere. The notarial act is performed through compliant communication technology, the participant appears remotely before the notary, identity is established under Washington's remote-notary rules, the participant signs or verifies the electronic record, and the notary completes the remote certificate.</w:t>
      </w:r>
    </w:p>
    <w:p>
      <w:pPr>
        <w:pStyle w:val="Heading2"/>
        <w:spacing w:before="160" w:after="40" w:line="269" w:lineRule="auto"/>
      </w:pPr>
      <w:r>
        <w:t>Why it matters</w:t>
      </w:r>
    </w:p>
    <w:p>
      <w:pPr>
        <w:spacing w:before="0" w:after="120" w:line="269" w:lineRule="auto"/>
        <w:jc w:val="left"/>
      </w:pPr>
      <w:r>
        <w:t>This is what makes a DDG-style pilot realistic. Washington law expressly allows an electronic records notary public located in Washington to perform a notarial act using communication technology for a remotely located individual, provided the statutory conditions are met.[3]</w:t>
      </w:r>
    </w:p>
    <w:p>
      <w:pPr>
        <w:pStyle w:val="Heading2"/>
        <w:spacing w:before="160" w:after="40" w:line="269" w:lineRule="auto"/>
      </w:pPr>
      <w:r>
        <w:t>Downsides</w:t>
      </w:r>
    </w:p>
    <w:p>
      <w:pPr>
        <w:spacing w:before="0" w:after="120" w:line="269" w:lineRule="auto"/>
        <w:jc w:val="left"/>
      </w:pPr>
      <w:r>
        <w:t>Remote notarization has more procedural requirements, more technology demands, and more room for error.</w:t>
      </w:r>
    </w:p>
    <w:p>
      <w:pPr>
        <w:pStyle w:val="Heading1"/>
        <w:spacing w:before="200" w:after="80" w:line="269" w:lineRule="auto"/>
      </w:pPr>
      <w:r>
        <w:t>5.3 Side-by-side comparison</w:t>
      </w:r>
    </w:p>
    <w:tbl>
      <w:tblPr>
        <w:tblStyle w:val="TableGrid"/>
        <w:tblW w:type="auto" w:w="0"/>
        <w:jc w:val="center"/>
        <w:tblLayout w:type="fixed"/>
        <w:tblLook w:firstColumn="1" w:firstRow="1" w:lastColumn="0" w:lastRow="0" w:noHBand="0" w:noVBand="1" w:val="04A0"/>
      </w:tblPr>
      <w:tblGrid>
        <w:gridCol w:w="3216"/>
        <w:gridCol w:w="3216"/>
        <w:gridCol w:w="3216"/>
      </w:tblGrid>
      <w:tr>
        <w:tc>
          <w:tcPr>
            <w:tcW w:type="dxa" w:w="3264"/>
            <w:vAlign w:val="center"/>
            <w:tcMar>
              <w:top w:w="90" w:type="dxa"/>
              <w:start w:w="100" w:type="dxa"/>
              <w:bottom w:w="90" w:type="dxa"/>
              <w:end w:w="100" w:type="dxa"/>
            </w:tcMar>
            <w:shd w:fill="D9E2F3"/>
          </w:tcPr>
          <w:p>
            <w:pPr>
              <w:spacing w:before="0" w:after="0" w:line="259" w:lineRule="auto"/>
              <w:jc w:val="center"/>
            </w:pPr>
            <w:r>
              <w:rPr>
                <w:b/>
              </w:rPr>
              <w:t>Feature</w:t>
            </w:r>
          </w:p>
        </w:tc>
        <w:tc>
          <w:tcPr>
            <w:tcW w:type="dxa" w:w="3264"/>
            <w:vAlign w:val="center"/>
            <w:tcMar>
              <w:top w:w="90" w:type="dxa"/>
              <w:start w:w="100" w:type="dxa"/>
              <w:bottom w:w="90" w:type="dxa"/>
              <w:end w:w="100" w:type="dxa"/>
            </w:tcMar>
            <w:shd w:fill="D9E2F3"/>
          </w:tcPr>
          <w:p>
            <w:pPr>
              <w:spacing w:before="0" w:after="0" w:line="259" w:lineRule="auto"/>
              <w:jc w:val="center"/>
            </w:pPr>
            <w:r>
              <w:rPr>
                <w:b/>
              </w:rPr>
              <w:t>In-person path</w:t>
            </w:r>
          </w:p>
        </w:tc>
        <w:tc>
          <w:tcPr>
            <w:tcW w:type="dxa" w:w="3264"/>
            <w:vAlign w:val="center"/>
            <w:tcMar>
              <w:top w:w="90" w:type="dxa"/>
              <w:start w:w="100" w:type="dxa"/>
              <w:bottom w:w="90" w:type="dxa"/>
              <w:end w:w="100" w:type="dxa"/>
            </w:tcMar>
            <w:shd w:fill="D9E2F3"/>
          </w:tcPr>
          <w:p>
            <w:pPr>
              <w:spacing w:before="0" w:after="0" w:line="259" w:lineRule="auto"/>
              <w:jc w:val="center"/>
            </w:pPr>
            <w:r>
              <w:rPr>
                <w:b/>
              </w:rPr>
              <w:t>Remote path</w:t>
            </w:r>
          </w:p>
        </w:tc>
      </w:tr>
      <w:tr>
        <w:tc>
          <w:tcPr>
            <w:tcW w:type="dxa" w:w="3264"/>
            <w:vAlign w:val="center"/>
            <w:tcMar>
              <w:top w:w="90" w:type="dxa"/>
              <w:start w:w="100" w:type="dxa"/>
              <w:bottom w:w="90" w:type="dxa"/>
              <w:end w:w="100" w:type="dxa"/>
            </w:tcMar>
          </w:tcPr>
          <w:p>
            <w:pPr>
              <w:spacing w:before="0" w:after="0" w:line="259" w:lineRule="auto"/>
              <w:jc w:val="left"/>
            </w:pPr>
            <w:r>
              <w:t>Participant physically with notary?</w:t>
            </w:r>
          </w:p>
        </w:tc>
        <w:tc>
          <w:tcPr>
            <w:tcW w:type="dxa" w:w="3264"/>
            <w:vAlign w:val="center"/>
            <w:tcMar>
              <w:top w:w="90" w:type="dxa"/>
              <w:start w:w="100" w:type="dxa"/>
              <w:bottom w:w="90" w:type="dxa"/>
              <w:end w:w="100" w:type="dxa"/>
            </w:tcMar>
          </w:tcPr>
          <w:p>
            <w:pPr>
              <w:spacing w:before="0" w:after="0" w:line="259" w:lineRule="auto"/>
              <w:jc w:val="left"/>
            </w:pPr>
            <w:r>
              <w:t>Yes</w:t>
            </w:r>
          </w:p>
        </w:tc>
        <w:tc>
          <w:tcPr>
            <w:tcW w:type="dxa" w:w="3264"/>
            <w:vAlign w:val="center"/>
            <w:tcMar>
              <w:top w:w="90" w:type="dxa"/>
              <w:start w:w="100" w:type="dxa"/>
              <w:bottom w:w="90" w:type="dxa"/>
              <w:end w:w="100" w:type="dxa"/>
            </w:tcMar>
          </w:tcPr>
          <w:p>
            <w:pPr>
              <w:spacing w:before="0" w:after="0" w:line="259" w:lineRule="auto"/>
              <w:jc w:val="left"/>
            </w:pPr>
            <w:r>
              <w:t>No</w:t>
            </w:r>
          </w:p>
        </w:tc>
      </w:tr>
      <w:tr>
        <w:tc>
          <w:tcPr>
            <w:tcW w:type="dxa" w:w="3264"/>
            <w:vAlign w:val="center"/>
            <w:tcMar>
              <w:top w:w="90" w:type="dxa"/>
              <w:start w:w="100" w:type="dxa"/>
              <w:bottom w:w="90" w:type="dxa"/>
              <w:end w:w="100" w:type="dxa"/>
            </w:tcMar>
          </w:tcPr>
          <w:p>
            <w:pPr>
              <w:spacing w:before="0" w:after="0" w:line="259" w:lineRule="auto"/>
              <w:jc w:val="left"/>
            </w:pPr>
            <w:r>
              <w:t>Notary physically in Washington?</w:t>
            </w:r>
          </w:p>
        </w:tc>
        <w:tc>
          <w:tcPr>
            <w:tcW w:type="dxa" w:w="3264"/>
            <w:vAlign w:val="center"/>
            <w:tcMar>
              <w:top w:w="90" w:type="dxa"/>
              <w:start w:w="100" w:type="dxa"/>
              <w:bottom w:w="90" w:type="dxa"/>
              <w:end w:w="100" w:type="dxa"/>
            </w:tcMar>
          </w:tcPr>
          <w:p>
            <w:pPr>
              <w:spacing w:before="0" w:after="0" w:line="259" w:lineRule="auto"/>
              <w:jc w:val="left"/>
            </w:pPr>
            <w:r>
              <w:t>Ideally yes if using Washington commission</w:t>
            </w:r>
          </w:p>
        </w:tc>
        <w:tc>
          <w:tcPr>
            <w:tcW w:type="dxa" w:w="3264"/>
            <w:vAlign w:val="center"/>
            <w:tcMar>
              <w:top w:w="90" w:type="dxa"/>
              <w:start w:w="100" w:type="dxa"/>
              <w:bottom w:w="90" w:type="dxa"/>
              <w:end w:w="100" w:type="dxa"/>
            </w:tcMar>
          </w:tcPr>
          <w:p>
            <w:pPr>
              <w:spacing w:before="0" w:after="0" w:line="259" w:lineRule="auto"/>
              <w:jc w:val="left"/>
            </w:pPr>
            <w:r>
              <w:t>Yes</w:t>
            </w:r>
          </w:p>
        </w:tc>
      </w:tr>
      <w:tr>
        <w:tc>
          <w:tcPr>
            <w:tcW w:type="dxa" w:w="3264"/>
            <w:vAlign w:val="center"/>
            <w:tcMar>
              <w:top w:w="90" w:type="dxa"/>
              <w:start w:w="100" w:type="dxa"/>
              <w:bottom w:w="90" w:type="dxa"/>
              <w:end w:w="100" w:type="dxa"/>
            </w:tcMar>
          </w:tcPr>
          <w:p>
            <w:pPr>
              <w:spacing w:before="0" w:after="0" w:line="259" w:lineRule="auto"/>
              <w:jc w:val="left"/>
            </w:pPr>
            <w:r>
              <w:t>Electronic records endorsement needed?</w:t>
            </w:r>
          </w:p>
        </w:tc>
        <w:tc>
          <w:tcPr>
            <w:tcW w:type="dxa" w:w="3264"/>
            <w:vAlign w:val="center"/>
            <w:tcMar>
              <w:top w:w="90" w:type="dxa"/>
              <w:start w:w="100" w:type="dxa"/>
              <w:bottom w:w="90" w:type="dxa"/>
              <w:end w:w="100" w:type="dxa"/>
            </w:tcMar>
          </w:tcPr>
          <w:p>
            <w:pPr>
              <w:spacing w:before="0" w:after="0" w:line="259" w:lineRule="auto"/>
              <w:jc w:val="left"/>
            </w:pPr>
            <w:r>
              <w:t>Not if using paper / ordinary in-person tangible record; yes if electronic record used</w:t>
            </w:r>
          </w:p>
        </w:tc>
        <w:tc>
          <w:tcPr>
            <w:tcW w:type="dxa" w:w="3264"/>
            <w:vAlign w:val="center"/>
            <w:tcMar>
              <w:top w:w="90" w:type="dxa"/>
              <w:start w:w="100" w:type="dxa"/>
              <w:bottom w:w="90" w:type="dxa"/>
              <w:end w:w="100" w:type="dxa"/>
            </w:tcMar>
          </w:tcPr>
          <w:p>
            <w:pPr>
              <w:spacing w:before="0" w:after="0" w:line="259" w:lineRule="auto"/>
              <w:jc w:val="left"/>
            </w:pPr>
            <w:r>
              <w:t>Yes</w:t>
            </w:r>
          </w:p>
        </w:tc>
      </w:tr>
      <w:tr>
        <w:tc>
          <w:tcPr>
            <w:tcW w:type="dxa" w:w="3264"/>
            <w:vAlign w:val="center"/>
            <w:tcMar>
              <w:top w:w="90" w:type="dxa"/>
              <w:start w:w="100" w:type="dxa"/>
              <w:bottom w:w="90" w:type="dxa"/>
              <w:end w:w="100" w:type="dxa"/>
            </w:tcMar>
          </w:tcPr>
          <w:p>
            <w:pPr>
              <w:spacing w:before="0" w:after="0" w:line="259" w:lineRule="auto"/>
              <w:jc w:val="left"/>
            </w:pPr>
            <w:r>
              <w:t>Remote notarial acts endorsement needed?</w:t>
            </w:r>
          </w:p>
        </w:tc>
        <w:tc>
          <w:tcPr>
            <w:tcW w:type="dxa" w:w="3264"/>
            <w:vAlign w:val="center"/>
            <w:tcMar>
              <w:top w:w="90" w:type="dxa"/>
              <w:start w:w="100" w:type="dxa"/>
              <w:bottom w:w="90" w:type="dxa"/>
              <w:end w:w="100" w:type="dxa"/>
            </w:tcMar>
          </w:tcPr>
          <w:p>
            <w:pPr>
              <w:spacing w:before="0" w:after="0" w:line="259" w:lineRule="auto"/>
              <w:jc w:val="left"/>
            </w:pPr>
            <w:r>
              <w:t>No</w:t>
            </w:r>
          </w:p>
        </w:tc>
        <w:tc>
          <w:tcPr>
            <w:tcW w:type="dxa" w:w="3264"/>
            <w:vAlign w:val="center"/>
            <w:tcMar>
              <w:top w:w="90" w:type="dxa"/>
              <w:start w:w="100" w:type="dxa"/>
              <w:bottom w:w="90" w:type="dxa"/>
              <w:end w:w="100" w:type="dxa"/>
            </w:tcMar>
          </w:tcPr>
          <w:p>
            <w:pPr>
              <w:spacing w:before="0" w:after="0" w:line="259" w:lineRule="auto"/>
              <w:jc w:val="left"/>
            </w:pPr>
            <w:r>
              <w:t>Yes</w:t>
            </w:r>
          </w:p>
        </w:tc>
      </w:tr>
      <w:tr>
        <w:tc>
          <w:tcPr>
            <w:tcW w:type="dxa" w:w="3264"/>
            <w:vAlign w:val="center"/>
            <w:tcMar>
              <w:top w:w="90" w:type="dxa"/>
              <w:start w:w="100" w:type="dxa"/>
              <w:bottom w:w="90" w:type="dxa"/>
              <w:end w:w="100" w:type="dxa"/>
            </w:tcMar>
          </w:tcPr>
          <w:p>
            <w:pPr>
              <w:spacing w:before="0" w:after="0" w:line="259" w:lineRule="auto"/>
              <w:jc w:val="left"/>
            </w:pPr>
            <w:r>
              <w:t>Audio-visual recording required?</w:t>
            </w:r>
          </w:p>
        </w:tc>
        <w:tc>
          <w:tcPr>
            <w:tcW w:type="dxa" w:w="3264"/>
            <w:vAlign w:val="center"/>
            <w:tcMar>
              <w:top w:w="90" w:type="dxa"/>
              <w:start w:w="100" w:type="dxa"/>
              <w:bottom w:w="90" w:type="dxa"/>
              <w:end w:w="100" w:type="dxa"/>
            </w:tcMar>
          </w:tcPr>
          <w:p>
            <w:pPr>
              <w:spacing w:before="0" w:after="0" w:line="259" w:lineRule="auto"/>
              <w:jc w:val="left"/>
            </w:pPr>
            <w:r>
              <w:t>Not as a remote-notary requirement</w:t>
            </w:r>
          </w:p>
        </w:tc>
        <w:tc>
          <w:tcPr>
            <w:tcW w:type="dxa" w:w="3264"/>
            <w:vAlign w:val="center"/>
            <w:tcMar>
              <w:top w:w="90" w:type="dxa"/>
              <w:start w:w="100" w:type="dxa"/>
              <w:bottom w:w="90" w:type="dxa"/>
              <w:end w:w="100" w:type="dxa"/>
            </w:tcMar>
          </w:tcPr>
          <w:p>
            <w:pPr>
              <w:spacing w:before="0" w:after="0" w:line="259" w:lineRule="auto"/>
              <w:jc w:val="left"/>
            </w:pPr>
            <w:r>
              <w:t>Yes</w:t>
            </w:r>
          </w:p>
        </w:tc>
      </w:tr>
      <w:tr>
        <w:tc>
          <w:tcPr>
            <w:tcW w:type="dxa" w:w="3264"/>
            <w:vAlign w:val="center"/>
            <w:tcMar>
              <w:top w:w="90" w:type="dxa"/>
              <w:start w:w="100" w:type="dxa"/>
              <w:bottom w:w="90" w:type="dxa"/>
              <w:end w:w="100" w:type="dxa"/>
            </w:tcMar>
          </w:tcPr>
          <w:p>
            <w:pPr>
              <w:spacing w:before="0" w:after="0" w:line="259" w:lineRule="auto"/>
              <w:jc w:val="left"/>
            </w:pPr>
            <w:r>
              <w:t>Identity proofing under remote rules required?</w:t>
            </w:r>
          </w:p>
        </w:tc>
        <w:tc>
          <w:tcPr>
            <w:tcW w:type="dxa" w:w="3264"/>
            <w:vAlign w:val="center"/>
            <w:tcMar>
              <w:top w:w="90" w:type="dxa"/>
              <w:start w:w="100" w:type="dxa"/>
              <w:bottom w:w="90" w:type="dxa"/>
              <w:end w:w="100" w:type="dxa"/>
            </w:tcMar>
          </w:tcPr>
          <w:p>
            <w:pPr>
              <w:spacing w:before="0" w:after="0" w:line="259" w:lineRule="auto"/>
              <w:jc w:val="left"/>
            </w:pPr>
            <w:r>
              <w:t>No</w:t>
            </w:r>
          </w:p>
        </w:tc>
        <w:tc>
          <w:tcPr>
            <w:tcW w:type="dxa" w:w="3264"/>
            <w:vAlign w:val="center"/>
            <w:tcMar>
              <w:top w:w="90" w:type="dxa"/>
              <w:start w:w="100" w:type="dxa"/>
              <w:bottom w:w="90" w:type="dxa"/>
              <w:end w:w="100" w:type="dxa"/>
            </w:tcMar>
          </w:tcPr>
          <w:p>
            <w:pPr>
              <w:spacing w:before="0" w:after="0" w:line="259" w:lineRule="auto"/>
              <w:jc w:val="left"/>
            </w:pPr>
            <w:r>
              <w:t>Yes, unless the notary has satisfactory evidence already</w:t>
            </w:r>
          </w:p>
        </w:tc>
      </w:tr>
      <w:tr>
        <w:tc>
          <w:tcPr>
            <w:tcW w:type="dxa" w:w="3264"/>
            <w:vAlign w:val="center"/>
            <w:tcMar>
              <w:top w:w="90" w:type="dxa"/>
              <w:start w:w="100" w:type="dxa"/>
              <w:bottom w:w="90" w:type="dxa"/>
              <w:end w:w="100" w:type="dxa"/>
            </w:tcMar>
          </w:tcPr>
          <w:p>
            <w:pPr>
              <w:spacing w:before="0" w:after="0" w:line="259" w:lineRule="auto"/>
              <w:jc w:val="left"/>
            </w:pPr>
            <w:r>
              <w:t>Best use case</w:t>
            </w:r>
          </w:p>
        </w:tc>
        <w:tc>
          <w:tcPr>
            <w:tcW w:type="dxa" w:w="3264"/>
            <w:vAlign w:val="center"/>
            <w:tcMar>
              <w:top w:w="90" w:type="dxa"/>
              <w:start w:w="100" w:type="dxa"/>
              <w:bottom w:w="90" w:type="dxa"/>
              <w:end w:w="100" w:type="dxa"/>
            </w:tcMar>
          </w:tcPr>
          <w:p>
            <w:pPr>
              <w:spacing w:before="0" w:after="0" w:line="259" w:lineRule="auto"/>
              <w:jc w:val="left"/>
            </w:pPr>
            <w:r>
              <w:t>High-control studio or planned in-person taping</w:t>
            </w:r>
          </w:p>
        </w:tc>
        <w:tc>
          <w:tcPr>
            <w:tcW w:type="dxa" w:w="3264"/>
            <w:vAlign w:val="center"/>
            <w:tcMar>
              <w:top w:w="90" w:type="dxa"/>
              <w:start w:w="100" w:type="dxa"/>
              <w:bottom w:w="90" w:type="dxa"/>
              <w:end w:w="100" w:type="dxa"/>
            </w:tcMar>
          </w:tcPr>
          <w:p>
            <w:pPr>
              <w:spacing w:before="0" w:after="0" w:line="259" w:lineRule="auto"/>
              <w:jc w:val="left"/>
            </w:pPr>
            <w:r>
              <w:t>Scalable DDG / livestream / out-of-state guest setup</w:t>
            </w:r>
          </w:p>
        </w:tc>
      </w:tr>
    </w:tbl>
    <w:p/>
    <w:p>
      <w:pPr>
        <w:pStyle w:val="Heading1"/>
        <w:spacing w:before="200" w:after="80" w:line="269" w:lineRule="auto"/>
      </w:pPr>
      <w:r>
        <w:t>6. How to get a Washington notary, and how the endorsements work</w:t>
      </w:r>
    </w:p>
    <w:p>
      <w:pPr>
        <w:pStyle w:val="Heading2"/>
        <w:spacing w:before="160" w:after="40" w:line="269" w:lineRule="auto"/>
      </w:pPr>
      <w:r>
        <w:t>6.1 Base Washington notary commission</w:t>
      </w:r>
    </w:p>
    <w:p>
      <w:pPr>
        <w:spacing w:before="0" w:after="120" w:line="269" w:lineRule="auto"/>
        <w:jc w:val="left"/>
      </w:pPr>
      <w:r>
        <w:t>To become a Washington notary, the applicant must generally be at least 18, be able to read and write English, and be a resident of Washington or have a place of employment or practice in Washington. The applicant must submit an application, an oath of office, and a surety bond. The Department of Licensing issues the commission.[9][10]</w:t>
      </w:r>
    </w:p>
    <w:p>
      <w:pPr>
        <w:pStyle w:val="Heading2"/>
        <w:spacing w:before="160" w:after="40" w:line="269" w:lineRule="auto"/>
      </w:pPr>
      <w:r>
        <w:t>6.2 Electronic records notary endorsement</w:t>
      </w:r>
    </w:p>
    <w:p>
      <w:pPr>
        <w:spacing w:before="0" w:after="120" w:line="269" w:lineRule="auto"/>
        <w:jc w:val="left"/>
      </w:pPr>
      <w:r>
        <w:t xml:space="preserve">This endorsement allows the notary to perform notarial acts with respect to </w:t>
      </w:r>
      <w:r>
        <w:rPr>
          <w:b/>
        </w:rPr>
        <w:t>electronic records</w:t>
      </w:r>
      <w:r>
        <w:t>. Washington's Department of Licensing says you can add this endorsement when applying for a new commission, when renewing, or later through SecureAccess Washington or by mail. The applicant must provide the name of the electronic-notary software, and within 30 days of the endorsement the notary must inform DOL of the tamper-evident technology provider enrolled with before performing the first electronic notarial act.[4][11]</w:t>
      </w:r>
    </w:p>
    <w:p>
      <w:pPr>
        <w:pStyle w:val="Heading2"/>
        <w:spacing w:before="160" w:after="40" w:line="269" w:lineRule="auto"/>
      </w:pPr>
      <w:r>
        <w:t>6.3 Remote notarial acts endorsement</w:t>
      </w:r>
    </w:p>
    <w:p>
      <w:pPr>
        <w:spacing w:before="0" w:after="120" w:line="269" w:lineRule="auto"/>
        <w:jc w:val="left"/>
      </w:pPr>
      <w:r>
        <w:t xml:space="preserve">This endorsement is separate. DOL says a licensed notary with an electronic-records endorsement is eligible to get a remote-notary endorsement, and that the remote endorsement must be applied for separately. DOL's public instructions say a notary can email </w:t>
      </w:r>
      <w:r>
        <w:rPr>
          <w:b/>
        </w:rPr>
        <w:t>notaries@dol.wa.gov</w:t>
      </w:r>
      <w:r>
        <w:t xml:space="preserve"> to request the endorsement and include the name of the remote notarization software, or apply by mail. The notary must wait for approval before remotely notarizing signatures.[4][12]</w:t>
      </w:r>
    </w:p>
    <w:p>
      <w:pPr>
        <w:pStyle w:val="Heading2"/>
        <w:spacing w:before="160" w:after="40" w:line="269" w:lineRule="auto"/>
      </w:pPr>
      <w:r>
        <w:t>6.4 What you would realistically do</w:t>
      </w:r>
    </w:p>
    <w:p>
      <w:pPr>
        <w:spacing w:before="0" w:after="120" w:line="269" w:lineRule="auto"/>
        <w:jc w:val="left"/>
      </w:pPr>
      <w:r>
        <w:t xml:space="preserve">For a pilot, the simplest path is usually </w:t>
      </w:r>
      <w:r>
        <w:rPr>
          <w:b/>
        </w:rPr>
        <w:t>not</w:t>
      </w:r>
      <w:r>
        <w:t xml:space="preserve"> to train a new person from scratch. It is to find:</w:t>
      </w:r>
    </w:p>
    <w:p>
      <w:pPr>
        <w:pStyle w:val="ListBullet"/>
        <w:spacing w:before="0" w:after="40" w:line="269" w:lineRule="auto"/>
      </w:pPr>
      <w:r>
        <w:t>a currently commissioned Washington notary,</w:t>
      </w:r>
    </w:p>
    <w:p>
      <w:pPr>
        <w:pStyle w:val="ListBullet"/>
        <w:spacing w:before="0" w:after="40" w:line="269" w:lineRule="auto"/>
      </w:pPr>
      <w:r>
        <w:t>who already has the electronic-records endorsement,</w:t>
      </w:r>
    </w:p>
    <w:p>
      <w:pPr>
        <w:pStyle w:val="ListBullet"/>
        <w:spacing w:before="0" w:after="40" w:line="269" w:lineRule="auto"/>
      </w:pPr>
      <w:r>
        <w:t>who already has the remote-notary endorsement,</w:t>
      </w:r>
    </w:p>
    <w:p>
      <w:pPr>
        <w:pStyle w:val="ListBullet"/>
        <w:spacing w:before="0" w:after="40" w:line="269" w:lineRule="auto"/>
      </w:pPr>
      <w:r>
        <w:t>and who already uses a software provider that can satisfy Washington's remote-notary rules.</w:t>
      </w:r>
    </w:p>
    <w:p>
      <w:pPr>
        <w:pStyle w:val="Heading2"/>
        <w:spacing w:before="160" w:after="40" w:line="269" w:lineRule="auto"/>
      </w:pPr>
      <w:r>
        <w:t>6.5 Cost signals</w:t>
      </w:r>
    </w:p>
    <w:p>
      <w:pPr>
        <w:spacing w:before="0" w:after="120" w:line="269" w:lineRule="auto"/>
        <w:jc w:val="left"/>
      </w:pPr>
      <w:r>
        <w:t xml:space="preserve">Washington DOL says the maximum fee for taking an acknowledgment, verification on oath or affirmation, or administering an oath or affirmation is </w:t>
      </w:r>
      <w:r>
        <w:rPr>
          <w:b/>
        </w:rPr>
        <w:t>$15</w:t>
      </w:r>
      <w:r>
        <w:t xml:space="preserve">, and the maximum fee for a </w:t>
      </w:r>
      <w:r>
        <w:rPr>
          <w:b/>
        </w:rPr>
        <w:t>remote notarial act</w:t>
      </w:r>
      <w:r>
        <w:t xml:space="preserve"> is </w:t>
      </w:r>
      <w:r>
        <w:rPr>
          <w:b/>
        </w:rPr>
        <w:t>$25</w:t>
      </w:r>
      <w:r>
        <w:t>.[13] The notary may charge less or nothing, but those numbers help set expectations.</w:t>
      </w:r>
    </w:p>
    <w:p>
      <w:pPr>
        <w:pStyle w:val="Heading1"/>
        <w:spacing w:before="200" w:after="80" w:line="269" w:lineRule="auto"/>
      </w:pPr>
      <w:r>
        <w:t>7. What "secure format" means here</w:t>
      </w:r>
    </w:p>
    <w:p>
      <w:pPr>
        <w:spacing w:before="0" w:after="120" w:line="269" w:lineRule="auto"/>
        <w:jc w:val="left"/>
      </w:pPr>
      <w:r>
        <w:t>In the first draft, "secure format" was too vague. Here is the clearer version.</w:t>
      </w:r>
    </w:p>
    <w:p>
      <w:pPr>
        <w:spacing w:before="0" w:after="120" w:line="269" w:lineRule="auto"/>
        <w:jc w:val="left"/>
      </w:pPr>
      <w:r>
        <w:t xml:space="preserve">For a </w:t>
      </w:r>
      <w:r>
        <w:rPr>
          <w:b/>
        </w:rPr>
        <w:t>remote</w:t>
      </w:r>
      <w:r>
        <w:t xml:space="preserve"> notarial act, Washington's rules require communication technology that:</w:t>
      </w:r>
    </w:p>
    <w:p>
      <w:pPr>
        <w:pStyle w:val="ListBullet"/>
        <w:spacing w:before="0" w:after="40" w:line="269" w:lineRule="auto"/>
      </w:pPr>
      <w:r>
        <w:t xml:space="preserve">provides </w:t>
      </w:r>
      <w:r>
        <w:rPr>
          <w:b/>
        </w:rPr>
        <w:t>synchronous audio-visual feeds</w:t>
      </w:r>
      <w:r>
        <w:t xml:space="preserve"> with sufficient clarity and resolution so the notary and remotely located individual can see and speak with each other,</w:t>
      </w:r>
    </w:p>
    <w:p>
      <w:pPr>
        <w:pStyle w:val="ListBullet"/>
        <w:spacing w:before="0" w:after="40" w:line="269" w:lineRule="auto"/>
      </w:pPr>
      <w:r>
        <w:t>provides a means for the notary reasonably to confirm that the electronic record before the signer is the same record in which the signer made a statement or on which the signer executed a signature,</w:t>
      </w:r>
    </w:p>
    <w:p>
      <w:pPr>
        <w:pStyle w:val="ListBullet"/>
        <w:spacing w:before="0" w:after="40" w:line="269" w:lineRule="auto"/>
      </w:pPr>
      <w:r>
        <w:t xml:space="preserve">and uses </w:t>
      </w:r>
      <w:r>
        <w:rPr>
          <w:b/>
        </w:rPr>
        <w:t>reasonable security measures</w:t>
      </w:r>
      <w:r>
        <w:t xml:space="preserve"> to prevent unauthorized access to:</w:t>
      </w:r>
    </w:p>
    <w:p>
      <w:pPr>
        <w:pStyle w:val="ListBullet"/>
        <w:spacing w:before="0" w:after="40" w:line="269" w:lineRule="auto"/>
      </w:pPr>
      <w:r>
        <w:t>the live transmission,</w:t>
      </w:r>
    </w:p>
    <w:p>
      <w:pPr>
        <w:pStyle w:val="ListBullet"/>
        <w:spacing w:before="0" w:after="40" w:line="269" w:lineRule="auto"/>
      </w:pPr>
      <w:r>
        <w:t>the identity-verification methods,</w:t>
      </w:r>
    </w:p>
    <w:p>
      <w:pPr>
        <w:pStyle w:val="ListBullet"/>
        <w:spacing w:before="0" w:after="40" w:line="269" w:lineRule="auto"/>
      </w:pPr>
      <w:r>
        <w:t>and the electronic record that is the subject of the act.[14]</w:t>
      </w:r>
    </w:p>
    <w:p>
      <w:pPr>
        <w:spacing w:before="0" w:after="120" w:line="269" w:lineRule="auto"/>
        <w:jc w:val="left"/>
      </w:pPr>
      <w:r>
        <w:t>Washington's remote-notary rules also require identity proofing unless the notary already has satisfactory evidence of identity. The rules specify a credential analysis procedure and a dynamic knowledge-based authentication assessment as the default two-part identity-proofing method when satisfactory evidence is not already available.[15]</w:t>
      </w:r>
    </w:p>
    <w:p>
      <w:pPr>
        <w:spacing w:before="0" w:after="120" w:line="269" w:lineRule="auto"/>
        <w:jc w:val="left"/>
      </w:pPr>
      <w:r>
        <w:t xml:space="preserve">That is why an ordinary Zoom call is usually </w:t>
      </w:r>
      <w:r>
        <w:rPr>
          <w:b/>
        </w:rPr>
        <w:t>not enough by itself</w:t>
      </w:r>
      <w:r>
        <w:t>. Zoom may provide video, but Washington's remote-notary regime also expects identity-proofing, workflow controls, certificate compliance, and protected recording/storage. In practice, this points toward using a specialized remote-online-notarization platform rather than a plain video call, unless the chosen setup genuinely satisfies Washington's legal standards.[4][14][15]</w:t>
      </w:r>
    </w:p>
    <w:p>
      <w:pPr>
        <w:spacing w:before="0" w:after="120" w:line="269" w:lineRule="auto"/>
        <w:jc w:val="left"/>
      </w:pPr>
      <w:r>
        <w:t xml:space="preserve">For an </w:t>
      </w:r>
      <w:r>
        <w:rPr>
          <w:b/>
        </w:rPr>
        <w:t>in-person</w:t>
      </w:r>
      <w:r>
        <w:t xml:space="preserve"> act, "secure format" is much simpler. It mainly means the record is clearly identified, the participant appears before the notary, the certificate is correctly attached, and the journal entry is properly made. If the record is electronic even in person, the notary still needs electronic-records authority and tamper-evident technology for the electronic record.[8][11]</w:t>
      </w:r>
    </w:p>
    <w:p>
      <w:pPr>
        <w:pStyle w:val="Heading1"/>
        <w:spacing w:before="200" w:after="80" w:line="269" w:lineRule="auto"/>
      </w:pPr>
      <w:r>
        <w:t>8. Why the idea does not need advance permission from Washington</w:t>
      </w:r>
    </w:p>
    <w:p>
      <w:pPr>
        <w:spacing w:before="0" w:after="120" w:line="269" w:lineRule="auto"/>
        <w:jc w:val="left"/>
      </w:pPr>
      <w:r>
        <w:t xml:space="preserve">For a </w:t>
      </w:r>
      <w:r>
        <w:rPr>
          <w:b/>
        </w:rPr>
        <w:t>private</w:t>
      </w:r>
      <w:r>
        <w:t xml:space="preserve"> pilot, the current Washington statutes and rules already create the framework. You do not need a custom authorization from the Governor, the Attorney General, the Legislature, or a court just to run the experiment.</w:t>
      </w:r>
    </w:p>
    <w:p>
      <w:pPr>
        <w:spacing w:before="0" w:after="120" w:line="269" w:lineRule="auto"/>
        <w:jc w:val="left"/>
      </w:pPr>
      <w:r>
        <w:t>What you *do* need is compliance with existing law:</w:t>
      </w:r>
    </w:p>
    <w:p>
      <w:pPr>
        <w:pStyle w:val="ListBullet"/>
        <w:spacing w:before="0" w:after="40" w:line="269" w:lineRule="auto"/>
      </w:pPr>
      <w:r>
        <w:t>a valid Washington notary commission,</w:t>
      </w:r>
    </w:p>
    <w:p>
      <w:pPr>
        <w:pStyle w:val="ListBullet"/>
        <w:spacing w:before="0" w:after="40" w:line="269" w:lineRule="auto"/>
      </w:pPr>
      <w:r>
        <w:t>the right endorsements if the act is electronic or remote,</w:t>
      </w:r>
    </w:p>
    <w:p>
      <w:pPr>
        <w:pStyle w:val="ListBullet"/>
        <w:spacing w:before="0" w:after="40" w:line="269" w:lineRule="auto"/>
      </w:pPr>
      <w:r>
        <w:t>proper certificates,</w:t>
      </w:r>
    </w:p>
    <w:p>
      <w:pPr>
        <w:pStyle w:val="ListBullet"/>
        <w:spacing w:before="0" w:after="40" w:line="269" w:lineRule="auto"/>
      </w:pPr>
      <w:r>
        <w:t>proper recordkeeping,</w:t>
      </w:r>
    </w:p>
    <w:p>
      <w:pPr>
        <w:pStyle w:val="ListBullet"/>
        <w:spacing w:before="0" w:after="40" w:line="269" w:lineRule="auto"/>
      </w:pPr>
      <w:r>
        <w:t>and a protocol that is honest about what is being certified.</w:t>
      </w:r>
    </w:p>
    <w:p>
      <w:pPr>
        <w:spacing w:before="0" w:after="120" w:line="269" w:lineRule="auto"/>
        <w:jc w:val="left"/>
      </w:pPr>
      <w:r>
        <w:t>In other words, the law already supplies the tools. The pilot uses those tools; it does not ask Washington to invent them first.[3][4][8][10]</w:t>
      </w:r>
    </w:p>
    <w:p>
      <w:pPr>
        <w:pStyle w:val="Heading1"/>
        <w:spacing w:before="200" w:after="80" w:line="269" w:lineRule="auto"/>
      </w:pPr>
      <w:r>
        <w:t>9. The hardest part: interstate operation, jurisdiction, and the worst-case scenario</w:t>
      </w:r>
    </w:p>
    <w:p>
      <w:pPr>
        <w:spacing w:before="0" w:after="120" w:line="269" w:lineRule="auto"/>
        <w:jc w:val="left"/>
      </w:pPr>
      <w:r>
        <w:t>This is where the theory is least foolproof, and it is where the first draft needed more candor.</w:t>
      </w:r>
    </w:p>
    <w:p>
      <w:pPr>
        <w:pStyle w:val="Heading2"/>
        <w:spacing w:before="160" w:after="40" w:line="269" w:lineRule="auto"/>
      </w:pPr>
      <w:r>
        <w:t>9.1 What is clear</w:t>
      </w:r>
    </w:p>
    <w:p>
      <w:pPr>
        <w:spacing w:before="0" w:after="120" w:line="269" w:lineRule="auto"/>
        <w:jc w:val="left"/>
      </w:pPr>
      <w:r>
        <w:t>What is clear is that:</w:t>
      </w:r>
    </w:p>
    <w:p>
      <w:pPr>
        <w:pStyle w:val="ListBullet"/>
        <w:spacing w:before="0" w:after="40" w:line="269" w:lineRule="auto"/>
      </w:pPr>
      <w:r>
        <w:t>the Washington notary must be physically located in Washington for a Washington remote act,</w:t>
      </w:r>
    </w:p>
    <w:p>
      <w:pPr>
        <w:pStyle w:val="ListBullet"/>
        <w:spacing w:before="0" w:after="40" w:line="269" w:lineRule="auto"/>
      </w:pPr>
      <w:r>
        <w:t>the participant can be outside Washington,</w:t>
      </w:r>
    </w:p>
    <w:p>
      <w:pPr>
        <w:pStyle w:val="ListBullet"/>
        <w:spacing w:before="0" w:after="40" w:line="269" w:lineRule="auto"/>
      </w:pPr>
      <w:r>
        <w:t>Washington can host the notarial act,</w:t>
      </w:r>
    </w:p>
    <w:p>
      <w:pPr>
        <w:pStyle w:val="ListBullet"/>
        <w:spacing w:before="0" w:after="40" w:line="269" w:lineRule="auto"/>
      </w:pPr>
      <w:r>
        <w:t>and the resulting record can be a Washington-governed sworn record.[3][4]</w:t>
      </w:r>
    </w:p>
    <w:p>
      <w:pPr>
        <w:pStyle w:val="Heading2"/>
        <w:spacing w:before="160" w:after="40" w:line="269" w:lineRule="auto"/>
      </w:pPr>
      <w:r>
        <w:t>9.2 What is less clear</w:t>
      </w:r>
    </w:p>
    <w:p>
      <w:pPr>
        <w:spacing w:before="0" w:after="120" w:line="269" w:lineRule="auto"/>
        <w:jc w:val="left"/>
      </w:pPr>
      <w:r>
        <w:t>What is less clear is how aggressively Washington could or would pursue criminal enforcement against an out-of-state participant in a private media-format pilot.</w:t>
      </w:r>
    </w:p>
    <w:p>
      <w:pPr>
        <w:spacing w:before="0" w:after="120" w:line="269" w:lineRule="auto"/>
        <w:jc w:val="left"/>
      </w:pPr>
      <w:r>
        <w:t>Washington's criminal-jurisdiction statute reaches:</w:t>
      </w:r>
    </w:p>
    <w:p>
      <w:pPr>
        <w:pStyle w:val="ListBullet"/>
        <w:spacing w:before="0" w:after="40" w:line="269" w:lineRule="auto"/>
      </w:pPr>
      <w:r>
        <w:t>a person who commits in Washington any crime, in whole or in part,</w:t>
      </w:r>
    </w:p>
    <w:p>
      <w:pPr>
        <w:pStyle w:val="ListBullet"/>
        <w:spacing w:before="0" w:after="40" w:line="269" w:lineRule="auto"/>
      </w:pPr>
      <w:r>
        <w:t>a person who commits an out-of-state act intentionally resulting in a crime in Washington,</w:t>
      </w:r>
    </w:p>
    <w:p>
      <w:pPr>
        <w:pStyle w:val="ListBullet"/>
        <w:spacing w:before="0" w:after="40" w:line="269" w:lineRule="auto"/>
      </w:pPr>
      <w:r>
        <w:t>and, under an added provision, a person outside Washington who makes certain declarations under chapter 5.50 RCW that would be perjury if made within Washington.[16][17]</w:t>
      </w:r>
    </w:p>
    <w:p>
      <w:pPr>
        <w:spacing w:before="0" w:after="120" w:line="269" w:lineRule="auto"/>
        <w:jc w:val="left"/>
      </w:pPr>
      <w:r>
        <w:t xml:space="preserve">That last point is important because it means Washington has already extended some perjury-adjacent reach to out-of-state declarants for </w:t>
      </w:r>
      <w:r>
        <w:rPr>
          <w:b/>
        </w:rPr>
        <w:t>chapter 5.50 unsworn declarations</w:t>
      </w:r>
      <w:r>
        <w:t>. But the statutory fit is cleaner for the chapter 5.50 written declaration lane than for every possible remote-notarized oral media appearance.</w:t>
      </w:r>
    </w:p>
    <w:p>
      <w:pPr>
        <w:pStyle w:val="Heading2"/>
        <w:spacing w:before="160" w:after="40" w:line="269" w:lineRule="auto"/>
      </w:pPr>
      <w:r>
        <w:t>9.3 Worst-case path if Washington tried to prosecute</w:t>
      </w:r>
    </w:p>
    <w:p>
      <w:pPr>
        <w:spacing w:before="0" w:after="120" w:line="269" w:lineRule="auto"/>
        <w:jc w:val="left"/>
      </w:pPr>
      <w:r>
        <w:t>The worst-case prosecution path would typically look something like this:</w:t>
      </w:r>
    </w:p>
    <w:p>
      <w:pPr>
        <w:pStyle w:val="ListNumber"/>
        <w:spacing w:before="0" w:after="40" w:line="269" w:lineRule="auto"/>
      </w:pPr>
      <w:r>
        <w:t>Washington authorities decide there is a viable criminal case.</w:t>
      </w:r>
    </w:p>
    <w:p>
      <w:pPr>
        <w:pStyle w:val="ListNumber"/>
        <w:spacing w:before="0" w:after="40" w:line="269" w:lineRule="auto"/>
      </w:pPr>
      <w:r>
        <w:t>A Washington charge is filed and criminal process issues.</w:t>
      </w:r>
    </w:p>
    <w:p>
      <w:pPr>
        <w:pStyle w:val="ListNumber"/>
        <w:spacing w:before="0" w:after="40" w:line="269" w:lineRule="auto"/>
      </w:pPr>
      <w:r>
        <w:t>If the person is outside Washington, Washington may seek return of the person through ordinary extradition procedures.</w:t>
      </w:r>
    </w:p>
    <w:p>
      <w:pPr>
        <w:pStyle w:val="ListNumber"/>
        <w:spacing w:before="0" w:after="40" w:line="269" w:lineRule="auto"/>
      </w:pPr>
      <w:r>
        <w:t>The asylum state and the accused can litigate the extradition issue.</w:t>
      </w:r>
    </w:p>
    <w:p>
      <w:pPr>
        <w:pStyle w:val="ListNumber"/>
        <w:spacing w:before="0" w:after="40" w:line="269" w:lineRule="auto"/>
      </w:pPr>
      <w:r>
        <w:t>The person may waive extradition, voluntarily appear, or challenge the process.</w:t>
      </w:r>
    </w:p>
    <w:p>
      <w:pPr>
        <w:spacing w:before="0" w:after="120" w:line="269" w:lineRule="auto"/>
        <w:jc w:val="left"/>
      </w:pPr>
      <w:r>
        <w:t xml:space="preserve">Washington has adopted the </w:t>
      </w:r>
      <w:r>
        <w:rPr>
          <w:b/>
        </w:rPr>
        <w:t>Uniform Criminal Extradition Act</w:t>
      </w:r>
      <w:r>
        <w:t xml:space="preserve"> in chapter 10.88 RCW. Extradition is not self-executing. The statute contemplates a written demand, executive action, warrants, rights of the arrested person, and waiver procedures. It also expressly covers some situations where the accused was </w:t>
      </w:r>
      <w:r>
        <w:rPr>
          <w:b/>
        </w:rPr>
        <w:t>not present in the demanding state</w:t>
      </w:r>
      <w:r>
        <w:t xml:space="preserve"> at the time of the alleged crime but is charged with committing an act in one state intentionally resulting in a crime in the demanding state.[18][19]</w:t>
      </w:r>
    </w:p>
    <w:p>
      <w:pPr>
        <w:pStyle w:val="Heading2"/>
        <w:spacing w:before="160" w:after="40" w:line="269" w:lineRule="auto"/>
      </w:pPr>
      <w:r>
        <w:t>9.4 So would extradition actually happen for a gross misdemeanor?</w:t>
      </w:r>
    </w:p>
    <w:p>
      <w:pPr>
        <w:spacing w:before="0" w:after="120" w:line="269" w:lineRule="auto"/>
        <w:jc w:val="left"/>
      </w:pPr>
      <w:r>
        <w:t>This is where legal possibility and practical likelihood diverge.</w:t>
      </w:r>
    </w:p>
    <w:p>
      <w:pPr>
        <w:spacing w:before="0" w:after="120" w:line="269" w:lineRule="auto"/>
        <w:jc w:val="left"/>
      </w:pPr>
      <w:r>
        <w:rPr>
          <w:b/>
        </w:rPr>
        <w:t>Legal possibility:</w:t>
      </w:r>
      <w:r>
        <w:t xml:space="preserve"> yes, extradition law exists, and Washington has statutory tools for interstate criminal process and extradition. Washington superior-court judges may issue criminal process to recipients within or without the state for matters over which Washington has criminal jurisdiction, and chapter 10.88 RCW supplies the extradition framework.[16][18]</w:t>
      </w:r>
    </w:p>
    <w:p>
      <w:pPr>
        <w:spacing w:before="0" w:after="120" w:line="269" w:lineRule="auto"/>
        <w:jc w:val="left"/>
      </w:pPr>
      <w:r>
        <w:rPr>
          <w:b/>
        </w:rPr>
        <w:t>Practical likelihood:</w:t>
      </w:r>
      <w:r>
        <w:t xml:space="preserve"> much less certain. Extradition for a gross misdemeanor from a voluntary media pilot would likely trigger a serious proportionality and resource-allocation question. The accused could litigate the matter. The demanding and asylum states would have to process it. So while the worst-case scenario is not imaginary, it is also not the outcome I would assume as the ordinary or most likely result. That is an inference based on the structure and burden of extradition procedures, not a guarantee.</w:t>
      </w:r>
    </w:p>
    <w:p>
      <w:pPr>
        <w:pStyle w:val="Heading2"/>
        <w:spacing w:before="160" w:after="40" w:line="269" w:lineRule="auto"/>
      </w:pPr>
      <w:r>
        <w:t>9.5 The honest takeaway</w:t>
      </w:r>
    </w:p>
    <w:p>
      <w:pPr>
        <w:spacing w:before="0" w:after="120" w:line="269" w:lineRule="auto"/>
        <w:jc w:val="left"/>
      </w:pPr>
      <w:r>
        <w:t>The honest takeaway is:</w:t>
      </w:r>
    </w:p>
    <w:p>
      <w:pPr>
        <w:pStyle w:val="ListBullet"/>
        <w:spacing w:before="0" w:after="40" w:line="269" w:lineRule="auto"/>
      </w:pPr>
      <w:r/>
      <w:r>
        <w:rPr>
          <w:b/>
        </w:rPr>
        <w:t>The signal-and-record value is strong.</w:t>
      </w:r>
      <w:r/>
    </w:p>
    <w:p>
      <w:pPr>
        <w:pStyle w:val="ListBullet"/>
        <w:spacing w:before="0" w:after="40" w:line="269" w:lineRule="auto"/>
      </w:pPr>
      <w:r/>
      <w:r>
        <w:rPr>
          <w:b/>
        </w:rPr>
        <w:t>The interstate criminal-enforcement theory is real but contested.</w:t>
      </w:r>
      <w:r/>
    </w:p>
    <w:p>
      <w:pPr>
        <w:pStyle w:val="ListBullet"/>
        <w:spacing w:before="0" w:after="40" w:line="269" w:lineRule="auto"/>
      </w:pPr>
      <w:r/>
      <w:r>
        <w:rPr>
          <w:b/>
        </w:rPr>
        <w:t>The cleanest cross-border legal lane may actually be a written Washington declaration, sworn or unsworn, tied to a defined record, rather than broad oral freeform conversation.</w:t>
      </w:r>
      <w:r/>
    </w:p>
    <w:p>
      <w:pPr>
        <w:spacing w:before="0" w:after="120" w:line="269" w:lineRule="auto"/>
        <w:jc w:val="left"/>
      </w:pPr>
      <w:r>
        <w:t>That means the pilot should be built so that it is still valuable even if no prosecutor ever touches it.</w:t>
      </w:r>
    </w:p>
    <w:p>
      <w:pPr>
        <w:pStyle w:val="Heading1"/>
        <w:spacing w:before="200" w:after="80" w:line="269" w:lineRule="auto"/>
      </w:pPr>
      <w:r>
        <w:t>10. Why the concept is still usable even if prosecution is rare</w:t>
      </w:r>
    </w:p>
    <w:p>
      <w:pPr>
        <w:spacing w:before="0" w:after="120" w:line="269" w:lineRule="auto"/>
        <w:jc w:val="left"/>
      </w:pPr>
      <w:r>
        <w:t xml:space="preserve">The pilot has practical value </w:t>
      </w:r>
      <w:r>
        <w:rPr>
          <w:b/>
        </w:rPr>
        <w:t>even if criminal enforcement turns out to be rare</w:t>
      </w:r>
      <w:r>
        <w:t>.</w:t>
      </w:r>
    </w:p>
    <w:p>
      <w:pPr>
        <w:spacing w:before="0" w:after="120" w:line="269" w:lineRule="auto"/>
        <w:jc w:val="left"/>
      </w:pPr>
      <w:r>
        <w:t>Why?</w:t>
      </w:r>
    </w:p>
    <w:p>
      <w:pPr>
        <w:spacing w:before="0" w:after="120" w:line="269" w:lineRule="auto"/>
        <w:jc w:val="left"/>
      </w:pPr>
      <w:r>
        <w:t>Because the main effect is not supposed to be "we are going to arrest everyone." The main effect is that the format creates:</w:t>
      </w:r>
    </w:p>
    <w:p>
      <w:pPr>
        <w:pStyle w:val="ListBullet"/>
        <w:spacing w:before="0" w:after="40" w:line="269" w:lineRule="auto"/>
      </w:pPr>
      <w:r>
        <w:t xml:space="preserve">a clean distinction between </w:t>
      </w:r>
      <w:r>
        <w:rPr>
          <w:b/>
        </w:rPr>
        <w:t>sworn fact</w:t>
      </w:r>
      <w:r>
        <w:t xml:space="preserve"> and </w:t>
      </w:r>
      <w:r>
        <w:rPr>
          <w:b/>
        </w:rPr>
        <w:t>unsworn commentary</w:t>
      </w:r>
      <w:r>
        <w:t>,</w:t>
      </w:r>
    </w:p>
    <w:p>
      <w:pPr>
        <w:pStyle w:val="ListBullet"/>
        <w:spacing w:before="0" w:after="40" w:line="269" w:lineRule="auto"/>
      </w:pPr>
      <w:r>
        <w:t xml:space="preserve">a clear public signal when someone </w:t>
      </w:r>
      <w:r>
        <w:rPr>
          <w:b/>
        </w:rPr>
        <w:t>declines</w:t>
      </w:r>
      <w:r>
        <w:t xml:space="preserve"> the sworn format,</w:t>
      </w:r>
    </w:p>
    <w:p>
      <w:pPr>
        <w:pStyle w:val="ListBullet"/>
        <w:spacing w:before="0" w:after="40" w:line="269" w:lineRule="auto"/>
      </w:pPr>
      <w:r>
        <w:t>a durable record,</w:t>
      </w:r>
    </w:p>
    <w:p>
      <w:pPr>
        <w:pStyle w:val="ListBullet"/>
        <w:spacing w:before="0" w:after="40" w:line="269" w:lineRule="auto"/>
      </w:pPr>
      <w:r>
        <w:t>a smaller and more careful set of factual propositions,</w:t>
      </w:r>
    </w:p>
    <w:p>
      <w:pPr>
        <w:pStyle w:val="ListBullet"/>
        <w:spacing w:before="0" w:after="40" w:line="269" w:lineRule="auto"/>
      </w:pPr>
      <w:r>
        <w:t>and a lower-friction way for the audience to interpret credibility.</w:t>
      </w:r>
    </w:p>
    <w:p>
      <w:pPr>
        <w:spacing w:before="0" w:after="120" w:line="269" w:lineRule="auto"/>
        <w:jc w:val="left"/>
      </w:pPr>
      <w:r>
        <w:t>That means the pilot can succeed behaviorally even if it never produces a prosecution.</w:t>
      </w:r>
    </w:p>
    <w:p>
      <w:pPr>
        <w:pStyle w:val="Heading1"/>
        <w:spacing w:before="200" w:after="80" w:line="269" w:lineRule="auto"/>
      </w:pPr>
      <w:r>
        <w:t>11. The case law and common-law support</w:t>
      </w:r>
    </w:p>
    <w:p>
      <w:pPr>
        <w:pStyle w:val="Heading2"/>
        <w:spacing w:before="160" w:after="40" w:line="269" w:lineRule="auto"/>
      </w:pPr>
      <w:r>
        <w:t>11.1 State v. Lewis</w:t>
      </w:r>
    </w:p>
    <w:p>
      <w:pPr>
        <w:spacing w:before="0" w:after="120" w:line="269" w:lineRule="auto"/>
        <w:jc w:val="left"/>
      </w:pPr>
      <w:r>
        <w:t xml:space="preserve">In </w:t>
      </w:r>
      <w:r>
        <w:rPr>
          <w:b/>
        </w:rPr>
        <w:t>State v. Lewis</w:t>
      </w:r>
      <w:r>
        <w:t>, the Washington Supreme Court explained that no special ritual or set phrase is necessary to create an oath, as long as there is an unequivocal act by which the person consciously assumes the obligation of an oath. The court also quoted older Washington authority to the effect that signing an affidavit in the presence of a proper officer can be enough. This case helps the pilot because it supports a functional rather than theatrical understanding of oath-taking.[20]</w:t>
      </w:r>
    </w:p>
    <w:p>
      <w:pPr>
        <w:pStyle w:val="Heading2"/>
        <w:spacing w:before="160" w:after="40" w:line="269" w:lineRule="auto"/>
      </w:pPr>
      <w:r>
        <w:t>11.2 State v. Smith</w:t>
      </w:r>
    </w:p>
    <w:p>
      <w:pPr>
        <w:spacing w:before="0" w:after="120" w:line="269" w:lineRule="auto"/>
        <w:jc w:val="left"/>
      </w:pPr>
      <w:r>
        <w:t xml:space="preserve">In </w:t>
      </w:r>
      <w:r>
        <w:rPr>
          <w:b/>
        </w:rPr>
        <w:t>State v. Smith</w:t>
      </w:r>
      <w:r>
        <w:t xml:space="preserve">, the Washington Supreme Court treated a notarized statement made under oath and penalty of perjury as sufficiently reliable for substantive use in a criminal case under Washington's evidentiary rule, but the court also warned that </w:t>
      </w:r>
      <w:r>
        <w:rPr>
          <w:b/>
        </w:rPr>
        <w:t>not every statement made under oath before a notary public is admissible</w:t>
      </w:r>
      <w:r>
        <w:t xml:space="preserve"> or automatically sufficient. This is one of the best cases for your project because it both helps and disciplines the theory: oath plus notarization matters, but it does not do everything by itself.[21]</w:t>
      </w:r>
    </w:p>
    <w:p>
      <w:pPr>
        <w:pStyle w:val="Heading2"/>
        <w:spacing w:before="160" w:after="40" w:line="269" w:lineRule="auto"/>
      </w:pPr>
      <w:r>
        <w:t>11.3 State v. Otton</w:t>
      </w:r>
    </w:p>
    <w:p>
      <w:pPr>
        <w:spacing w:before="0" w:after="120" w:line="269" w:lineRule="auto"/>
        <w:jc w:val="left"/>
      </w:pPr>
      <w:r>
        <w:t xml:space="preserve">In </w:t>
      </w:r>
      <w:r>
        <w:rPr>
          <w:b/>
        </w:rPr>
        <w:t>State v. Otton</w:t>
      </w:r>
      <w:r>
        <w:t>, the Washington Supreme Court reaffirmed that the phrase "other proceeding" in the relevant evidence rule is open-ended and not limited to the most formal courtroom settings. That supports the broader proposition that Washington is willing to take structured, sworn, out-of-court statements seriously.[22]</w:t>
      </w:r>
    </w:p>
    <w:p>
      <w:pPr>
        <w:pStyle w:val="Heading2"/>
        <w:spacing w:before="160" w:after="40" w:line="269" w:lineRule="auto"/>
      </w:pPr>
      <w:r>
        <w:t>11.4 Common-law background</w:t>
      </w:r>
    </w:p>
    <w:p>
      <w:pPr>
        <w:spacing w:before="0" w:after="120" w:line="269" w:lineRule="auto"/>
        <w:jc w:val="left"/>
      </w:pPr>
      <w:r>
        <w:t xml:space="preserve">The common-law intuition behind oath-backed statements is not controversial: law has long treated </w:t>
      </w:r>
      <w:r>
        <w:rPr>
          <w:b/>
        </w:rPr>
        <w:t>oath, solemnization, and procedural formality</w:t>
      </w:r>
      <w:r>
        <w:t xml:space="preserve"> as tools for increasing reliability and for attaching consequences to knowingly false assertions in selected settings. The pilot fits that tradition. It does </w:t>
      </w:r>
      <w:r>
        <w:rPr>
          <w:b/>
        </w:rPr>
        <w:t>not</w:t>
      </w:r>
      <w:r>
        <w:t xml:space="preserve"> try to punish all lies. It creates a chosen formal channel and asks the audience to notice who used it.</w:t>
      </w:r>
    </w:p>
    <w:p>
      <w:pPr>
        <w:pStyle w:val="Heading1"/>
        <w:spacing w:before="200" w:after="80" w:line="269" w:lineRule="auto"/>
      </w:pPr>
      <w:r>
        <w:t>12. A realistic pilot design for DDG</w:t>
      </w:r>
    </w:p>
    <w:p>
      <w:pPr>
        <w:spacing w:before="0" w:after="120" w:line="269" w:lineRule="auto"/>
        <w:jc w:val="left"/>
      </w:pPr>
      <w:r>
        <w:t xml:space="preserve">The strongest DDG pilot is </w:t>
      </w:r>
      <w:r>
        <w:rPr>
          <w:b/>
        </w:rPr>
        <w:t>modular</w:t>
      </w:r>
      <w:r>
        <w:t>.</w:t>
      </w:r>
    </w:p>
    <w:p>
      <w:pPr>
        <w:pStyle w:val="Heading2"/>
        <w:spacing w:before="160" w:after="40" w:line="269" w:lineRule="auto"/>
      </w:pPr>
      <w:r>
        <w:t>12.1 Lane A: Sworn factual block</w:t>
      </w:r>
    </w:p>
    <w:p>
      <w:pPr>
        <w:pStyle w:val="ListBullet"/>
        <w:spacing w:before="0" w:after="40" w:line="269" w:lineRule="auto"/>
      </w:pPr>
      <w:r>
        <w:t>Short duration: about 5-15 minutes.</w:t>
      </w:r>
    </w:p>
    <w:p>
      <w:pPr>
        <w:pStyle w:val="ListBullet"/>
        <w:spacing w:before="0" w:after="40" w:line="269" w:lineRule="auto"/>
      </w:pPr>
      <w:r>
        <w:t>Written record prepared in advance.</w:t>
      </w:r>
    </w:p>
    <w:p>
      <w:pPr>
        <w:pStyle w:val="ListBullet"/>
        <w:spacing w:before="0" w:after="40" w:line="269" w:lineRule="auto"/>
      </w:pPr>
      <w:r>
        <w:t>Questions limited to concrete factual propositions.</w:t>
      </w:r>
    </w:p>
    <w:p>
      <w:pPr>
        <w:pStyle w:val="ListBullet"/>
        <w:spacing w:before="0" w:after="40" w:line="269" w:lineRule="auto"/>
      </w:pPr>
      <w:r>
        <w:t>Participant may review and, if needed, revise wording before the oath.</w:t>
      </w:r>
    </w:p>
    <w:p>
      <w:pPr>
        <w:pStyle w:val="ListBullet"/>
        <w:spacing w:before="0" w:after="40" w:line="269" w:lineRule="auto"/>
      </w:pPr>
      <w:r>
        <w:t>Notary administers oath or affirmation.</w:t>
      </w:r>
    </w:p>
    <w:p>
      <w:pPr>
        <w:pStyle w:val="ListBullet"/>
        <w:spacing w:before="0" w:after="40" w:line="269" w:lineRule="auto"/>
      </w:pPr>
      <w:r>
        <w:t>Participant signs or verifies the record.</w:t>
      </w:r>
    </w:p>
    <w:p>
      <w:pPr>
        <w:pStyle w:val="ListBullet"/>
        <w:spacing w:before="0" w:after="40" w:line="269" w:lineRule="auto"/>
      </w:pPr>
      <w:r>
        <w:t>Notary completes certificate.</w:t>
      </w:r>
    </w:p>
    <w:p>
      <w:pPr>
        <w:pStyle w:val="ListBullet"/>
        <w:spacing w:before="0" w:after="40" w:line="269" w:lineRule="auto"/>
      </w:pPr>
      <w:r>
        <w:t>Result is archived.</w:t>
      </w:r>
    </w:p>
    <w:p>
      <w:pPr>
        <w:spacing w:before="0" w:after="120" w:line="269" w:lineRule="auto"/>
        <w:jc w:val="left"/>
      </w:pPr>
      <w:r>
        <w:rPr>
          <w:b/>
        </w:rPr>
        <w:t>On-screen label:</w:t>
      </w:r>
      <w:r>
        <w:t xml:space="preserve"> `WA SWORN FACTUAL BLOCK`</w:t>
      </w:r>
    </w:p>
    <w:p>
      <w:pPr>
        <w:pStyle w:val="Heading2"/>
        <w:spacing w:before="160" w:after="40" w:line="269" w:lineRule="auto"/>
      </w:pPr>
      <w:r>
        <w:t>12.2 Lane B: Unsworn commentary</w:t>
      </w:r>
    </w:p>
    <w:p>
      <w:pPr>
        <w:pStyle w:val="ListBullet"/>
        <w:spacing w:before="0" w:after="40" w:line="269" w:lineRule="auto"/>
      </w:pPr>
      <w:r>
        <w:t>Regular debate.</w:t>
      </w:r>
    </w:p>
    <w:p>
      <w:pPr>
        <w:pStyle w:val="ListBullet"/>
        <w:spacing w:before="0" w:after="40" w:line="269" w:lineRule="auto"/>
      </w:pPr>
      <w:r>
        <w:t>Opinions, predictions, rhetoric, argument, interpretation, value judgments.</w:t>
      </w:r>
    </w:p>
    <w:p>
      <w:pPr>
        <w:spacing w:before="0" w:after="120" w:line="269" w:lineRule="auto"/>
        <w:jc w:val="left"/>
      </w:pPr>
      <w:r>
        <w:rPr>
          <w:b/>
        </w:rPr>
        <w:t>On-screen label:</w:t>
      </w:r>
      <w:r>
        <w:t xml:space="preserve"> `UNSWORN COMMENTARY`</w:t>
      </w:r>
    </w:p>
    <w:p>
      <w:pPr>
        <w:pStyle w:val="Heading2"/>
        <w:spacing w:before="160" w:after="40" w:line="269" w:lineRule="auto"/>
      </w:pPr>
      <w:r>
        <w:t>12.3 Lane C: Declined sworn format</w:t>
      </w:r>
    </w:p>
    <w:p>
      <w:pPr>
        <w:pStyle w:val="ListBullet"/>
        <w:spacing w:before="0" w:after="40" w:line="269" w:lineRule="auto"/>
      </w:pPr>
      <w:r>
        <w:t>Participant declines Lane A but still joins the show.</w:t>
      </w:r>
    </w:p>
    <w:p>
      <w:pPr>
        <w:spacing w:before="0" w:after="120" w:line="269" w:lineRule="auto"/>
        <w:jc w:val="left"/>
      </w:pPr>
      <w:r>
        <w:rPr>
          <w:b/>
        </w:rPr>
        <w:t>On-screen label:</w:t>
      </w:r>
      <w:r>
        <w:t xml:space="preserve"> `DECLINED WA SWORN FORMAT`</w:t>
      </w:r>
    </w:p>
    <w:p>
      <w:pPr>
        <w:spacing w:before="0" w:after="120" w:line="269" w:lineRule="auto"/>
        <w:jc w:val="left"/>
      </w:pPr>
      <w:r>
        <w:t>This structure is useful because it avoids the mistake of treating the entire show as one continuous oath-bearing zone.</w:t>
      </w:r>
    </w:p>
    <w:p>
      <w:pPr>
        <w:pStyle w:val="Heading1"/>
        <w:spacing w:before="200" w:after="80" w:line="269" w:lineRule="auto"/>
      </w:pPr>
      <w:r>
        <w:t>13. A sample notary workflow</w:t>
      </w:r>
    </w:p>
    <w:p>
      <w:pPr>
        <w:pStyle w:val="Heading2"/>
        <w:spacing w:before="160" w:after="40" w:line="269" w:lineRule="auto"/>
      </w:pPr>
      <w:r>
        <w:t>13.1 In-person workflow</w:t>
      </w:r>
    </w:p>
    <w:p>
      <w:pPr>
        <w:pStyle w:val="ListNumber"/>
        <w:spacing w:before="0" w:after="40" w:line="269" w:lineRule="auto"/>
      </w:pPr>
      <w:r>
        <w:t>Prepare the written factual record.</w:t>
      </w:r>
    </w:p>
    <w:p>
      <w:pPr>
        <w:pStyle w:val="ListNumber"/>
        <w:spacing w:before="0" w:after="40" w:line="269" w:lineRule="auto"/>
      </w:pPr>
      <w:r>
        <w:t>Participant appears physically before the notary.</w:t>
      </w:r>
    </w:p>
    <w:p>
      <w:pPr>
        <w:pStyle w:val="ListNumber"/>
        <w:spacing w:before="0" w:after="40" w:line="269" w:lineRule="auto"/>
      </w:pPr>
      <w:r>
        <w:t>Notary checks identity.</w:t>
      </w:r>
    </w:p>
    <w:p>
      <w:pPr>
        <w:pStyle w:val="ListNumber"/>
        <w:spacing w:before="0" w:after="40" w:line="269" w:lineRule="auto"/>
      </w:pPr>
      <w:r>
        <w:t>Participant reviews the record.</w:t>
      </w:r>
    </w:p>
    <w:p>
      <w:pPr>
        <w:pStyle w:val="ListNumber"/>
        <w:spacing w:before="0" w:after="40" w:line="269" w:lineRule="auto"/>
      </w:pPr>
      <w:r>
        <w:t>Notary administers oath or affirmation.</w:t>
      </w:r>
    </w:p>
    <w:p>
      <w:pPr>
        <w:pStyle w:val="ListNumber"/>
        <w:spacing w:before="0" w:after="40" w:line="269" w:lineRule="auto"/>
      </w:pPr>
      <w:r>
        <w:t>Participant signs.</w:t>
      </w:r>
    </w:p>
    <w:p>
      <w:pPr>
        <w:pStyle w:val="ListNumber"/>
        <w:spacing w:before="0" w:after="40" w:line="269" w:lineRule="auto"/>
      </w:pPr>
      <w:r>
        <w:t>Notary completes certificate.</w:t>
      </w:r>
    </w:p>
    <w:p>
      <w:pPr>
        <w:pStyle w:val="ListNumber"/>
        <w:spacing w:before="0" w:after="40" w:line="269" w:lineRule="auto"/>
      </w:pPr>
      <w:r>
        <w:t>Notary enters the act in the journal.</w:t>
      </w:r>
    </w:p>
    <w:p>
      <w:pPr>
        <w:pStyle w:val="ListNumber"/>
        <w:spacing w:before="0" w:after="40" w:line="269" w:lineRule="auto"/>
      </w:pPr>
      <w:r>
        <w:t>Host publishes the record and labels the segment.</w:t>
      </w:r>
    </w:p>
    <w:p>
      <w:pPr>
        <w:pStyle w:val="Heading2"/>
        <w:spacing w:before="160" w:after="40" w:line="269" w:lineRule="auto"/>
      </w:pPr>
      <w:r>
        <w:t>13.2 Remote workflow</w:t>
      </w:r>
    </w:p>
    <w:p>
      <w:pPr>
        <w:pStyle w:val="ListNumber"/>
        <w:spacing w:before="0" w:after="40" w:line="269" w:lineRule="auto"/>
      </w:pPr>
      <w:r>
        <w:t>Prepare the electronic record.</w:t>
      </w:r>
    </w:p>
    <w:p>
      <w:pPr>
        <w:pStyle w:val="ListNumber"/>
        <w:spacing w:before="0" w:after="40" w:line="269" w:lineRule="auto"/>
      </w:pPr>
      <w:r>
        <w:t>Confirm the notary is physically in Washington and has both endorsements.</w:t>
      </w:r>
    </w:p>
    <w:p>
      <w:pPr>
        <w:pStyle w:val="ListNumber"/>
        <w:spacing w:before="0" w:after="40" w:line="269" w:lineRule="auto"/>
      </w:pPr>
      <w:r>
        <w:t>Use compliant remote-notary software.</w:t>
      </w:r>
    </w:p>
    <w:p>
      <w:pPr>
        <w:pStyle w:val="ListNumber"/>
        <w:spacing w:before="0" w:after="40" w:line="269" w:lineRule="auto"/>
      </w:pPr>
      <w:r>
        <w:t>Participant enters the remote workflow.</w:t>
      </w:r>
    </w:p>
    <w:p>
      <w:pPr>
        <w:pStyle w:val="ListNumber"/>
        <w:spacing w:before="0" w:after="40" w:line="269" w:lineRule="auto"/>
      </w:pPr>
      <w:r>
        <w:t>Identity is established by satisfactory evidence or Washington-compliant identity proofing.</w:t>
      </w:r>
    </w:p>
    <w:p>
      <w:pPr>
        <w:pStyle w:val="ListNumber"/>
        <w:spacing w:before="0" w:after="40" w:line="269" w:lineRule="auto"/>
      </w:pPr>
      <w:r>
        <w:t>Participant reviews the same electronic record the notary sees.</w:t>
      </w:r>
    </w:p>
    <w:p>
      <w:pPr>
        <w:pStyle w:val="ListNumber"/>
        <w:spacing w:before="0" w:after="40" w:line="269" w:lineRule="auto"/>
      </w:pPr>
      <w:r>
        <w:t>Notary administers oath or affirmation.</w:t>
      </w:r>
    </w:p>
    <w:p>
      <w:pPr>
        <w:pStyle w:val="ListNumber"/>
        <w:spacing w:before="0" w:after="40" w:line="269" w:lineRule="auto"/>
      </w:pPr>
      <w:r>
        <w:t>Participant signs or verifies electronically.</w:t>
      </w:r>
    </w:p>
    <w:p>
      <w:pPr>
        <w:pStyle w:val="ListNumber"/>
        <w:spacing w:before="0" w:after="40" w:line="269" w:lineRule="auto"/>
      </w:pPr>
      <w:r>
        <w:t>Notary completes the remote certificate with the communication-technology statement.</w:t>
      </w:r>
    </w:p>
    <w:p>
      <w:pPr>
        <w:pStyle w:val="ListNumber"/>
        <w:spacing w:before="0" w:after="40" w:line="269" w:lineRule="auto"/>
      </w:pPr>
      <w:r>
        <w:t>Notary records the act in the journal and retains the audiovisual recording.</w:t>
      </w:r>
    </w:p>
    <w:p>
      <w:pPr>
        <w:pStyle w:val="ListNumber"/>
        <w:spacing w:before="0" w:after="40" w:line="269" w:lineRule="auto"/>
      </w:pPr>
      <w:r>
        <w:t>Host publishes the resulting record and labels the segment.[3][4][14][15]</w:t>
      </w:r>
    </w:p>
    <w:p>
      <w:pPr>
        <w:pStyle w:val="Heading1"/>
        <w:spacing w:before="200" w:after="80" w:line="269" w:lineRule="auto"/>
      </w:pPr>
      <w:r>
        <w:t>14. The cleanest written form for the pilot</w:t>
      </w:r>
    </w:p>
    <w:p>
      <w:pPr>
        <w:spacing w:before="0" w:after="120" w:line="269" w:lineRule="auto"/>
        <w:jc w:val="left"/>
      </w:pPr>
      <w:r>
        <w:t xml:space="preserve">For the pilot, I recommend using a </w:t>
      </w:r>
      <w:r>
        <w:rPr>
          <w:b/>
        </w:rPr>
        <w:t>defined written record</w:t>
      </w:r>
      <w:r>
        <w:t xml:space="preserve"> rather than trying to notarize live improvisation.</w:t>
      </w:r>
    </w:p>
    <w:p>
      <w:pPr>
        <w:spacing w:before="0" w:after="120" w:line="269" w:lineRule="auto"/>
        <w:jc w:val="left"/>
      </w:pPr>
      <w:r>
        <w:t>The record can take one of three forms:</w:t>
      </w:r>
    </w:p>
    <w:p>
      <w:pPr>
        <w:pStyle w:val="Heading2"/>
        <w:spacing w:before="160" w:after="40" w:line="269" w:lineRule="auto"/>
      </w:pPr>
      <w:r>
        <w:t>Form A: sworn declaration with fixed answers</w:t>
      </w:r>
    </w:p>
    <w:p>
      <w:pPr>
        <w:spacing w:before="0" w:after="120" w:line="269" w:lineRule="auto"/>
        <w:jc w:val="left"/>
      </w:pPr>
      <w:r>
        <w:t>Best for high precision.</w:t>
      </w:r>
    </w:p>
    <w:p>
      <w:pPr>
        <w:pStyle w:val="Heading2"/>
        <w:spacing w:before="160" w:after="40" w:line="269" w:lineRule="auto"/>
      </w:pPr>
      <w:r>
        <w:t>Form B: short sworn answer sheet</w:t>
      </w:r>
    </w:p>
    <w:p>
      <w:pPr>
        <w:spacing w:before="0" w:after="120" w:line="269" w:lineRule="auto"/>
        <w:jc w:val="left"/>
      </w:pPr>
      <w:r>
        <w:t>Best for TV or livestream pacing.</w:t>
      </w:r>
    </w:p>
    <w:p>
      <w:pPr>
        <w:pStyle w:val="Heading2"/>
        <w:spacing w:before="160" w:after="40" w:line="269" w:lineRule="auto"/>
      </w:pPr>
      <w:r>
        <w:t>Form C: dual-track packet</w:t>
      </w:r>
    </w:p>
    <w:p>
      <w:pPr>
        <w:spacing w:before="0" w:after="120" w:line="269" w:lineRule="auto"/>
        <w:jc w:val="left"/>
      </w:pPr>
      <w:r>
        <w:t>A sworn written declaration for the factual block, followed by an unsworn commentary section.</w:t>
      </w:r>
    </w:p>
    <w:p>
      <w:pPr>
        <w:spacing w:before="0" w:after="120" w:line="269" w:lineRule="auto"/>
        <w:jc w:val="left"/>
      </w:pPr>
      <w:r>
        <w:t>This is better than trying to make the whole conversation legally operative. It narrows the legal exposure to the part that the participant deliberately adopts.</w:t>
      </w:r>
    </w:p>
    <w:p>
      <w:pPr>
        <w:pStyle w:val="Heading1"/>
        <w:spacing w:before="200" w:after="80" w:line="269" w:lineRule="auto"/>
      </w:pPr>
      <w:r>
        <w:t>15. What I would say publicly, and what I would not say publicly</w:t>
      </w:r>
    </w:p>
    <w:p>
      <w:pPr>
        <w:pStyle w:val="Heading2"/>
        <w:spacing w:before="160" w:after="40" w:line="269" w:lineRule="auto"/>
      </w:pPr>
      <w:r>
        <w:t>Safe, accurate framing</w:t>
      </w:r>
    </w:p>
    <w:p>
      <w:pPr>
        <w:pStyle w:val="ListBullet"/>
        <w:spacing w:before="0" w:after="40" w:line="269" w:lineRule="auto"/>
      </w:pPr>
      <w:r>
        <w:t>"This is a voluntary Washington sworn-format pilot."</w:t>
      </w:r>
    </w:p>
    <w:p>
      <w:pPr>
        <w:pStyle w:val="ListBullet"/>
        <w:spacing w:before="0" w:after="40" w:line="269" w:lineRule="auto"/>
      </w:pPr>
      <w:r>
        <w:t>"It distinguishes sworn factual claims from unsworn commentary."</w:t>
      </w:r>
    </w:p>
    <w:p>
      <w:pPr>
        <w:pStyle w:val="ListBullet"/>
        <w:spacing w:before="0" w:after="40" w:line="269" w:lineRule="auto"/>
      </w:pPr>
      <w:r>
        <w:t>"The notary verifies identity and administers the oath; the notary does not fact-check."</w:t>
      </w:r>
    </w:p>
    <w:p>
      <w:pPr>
        <w:pStyle w:val="ListBullet"/>
        <w:spacing w:before="0" w:after="40" w:line="269" w:lineRule="auto"/>
      </w:pPr>
      <w:r>
        <w:t>"The written sworn record may carry false-swearing consequences under Washington law."</w:t>
      </w:r>
    </w:p>
    <w:p>
      <w:pPr>
        <w:pStyle w:val="ListBullet"/>
        <w:spacing w:before="0" w:after="40" w:line="269" w:lineRule="auto"/>
      </w:pPr>
      <w:r>
        <w:t>"Perjury is a possible but less certain theory, depending on whether the session qualifies as an official proceeding."</w:t>
      </w:r>
    </w:p>
    <w:p>
      <w:pPr>
        <w:pStyle w:val="Heading2"/>
        <w:spacing w:before="160" w:after="40" w:line="269" w:lineRule="auto"/>
      </w:pPr>
      <w:r>
        <w:t>Overclaims to avoid</w:t>
      </w:r>
    </w:p>
    <w:p>
      <w:pPr>
        <w:pStyle w:val="ListBullet"/>
        <w:spacing w:before="0" w:after="40" w:line="269" w:lineRule="auto"/>
      </w:pPr>
      <w:r>
        <w:t>"This automatically makes any lie on the show perjury."</w:t>
      </w:r>
    </w:p>
    <w:p>
      <w:pPr>
        <w:pStyle w:val="ListBullet"/>
        <w:spacing w:before="0" w:after="40" w:line="269" w:lineRule="auto"/>
      </w:pPr>
      <w:r>
        <w:t>"The notary certifies truth."</w:t>
      </w:r>
    </w:p>
    <w:p>
      <w:pPr>
        <w:pStyle w:val="ListBullet"/>
        <w:spacing w:before="0" w:after="40" w:line="269" w:lineRule="auto"/>
      </w:pPr>
      <w:r>
        <w:t>"Anyone who declines is probably lying."</w:t>
      </w:r>
    </w:p>
    <w:p>
      <w:pPr>
        <w:pStyle w:val="ListBullet"/>
        <w:spacing w:before="0" w:after="40" w:line="269" w:lineRule="auto"/>
      </w:pPr>
      <w:r>
        <w:t>"Washington can obviously haul anyone in the country back for a gross misdemeanor."</w:t>
      </w:r>
    </w:p>
    <w:p>
      <w:pPr>
        <w:pStyle w:val="Heading1"/>
        <w:spacing w:before="200" w:after="80" w:line="269" w:lineRule="auto"/>
      </w:pPr>
      <w:r>
        <w:t>16. My current robustness judgment</w:t>
      </w:r>
    </w:p>
    <w:p>
      <w:pPr>
        <w:pStyle w:val="Heading2"/>
        <w:spacing w:before="160" w:after="40" w:line="269" w:lineRule="auto"/>
      </w:pPr>
      <w:r>
        <w:t>What feels strong</w:t>
      </w:r>
    </w:p>
    <w:p>
      <w:pPr>
        <w:pStyle w:val="ListBullet"/>
        <w:spacing w:before="0" w:after="40" w:line="269" w:lineRule="auto"/>
      </w:pPr>
      <w:r>
        <w:t>Washington's oath and notary statutes are real and useful.</w:t>
      </w:r>
    </w:p>
    <w:p>
      <w:pPr>
        <w:pStyle w:val="ListBullet"/>
        <w:spacing w:before="0" w:after="40" w:line="269" w:lineRule="auto"/>
      </w:pPr>
      <w:r>
        <w:t>Washington's remote-notary rules make an out-of-state participant technically feasible.</w:t>
      </w:r>
    </w:p>
    <w:p>
      <w:pPr>
        <w:pStyle w:val="ListBullet"/>
        <w:spacing w:before="0" w:after="40" w:line="269" w:lineRule="auto"/>
      </w:pPr>
      <w:r>
        <w:t>A private pilot probably does not need additional permission from Washington.</w:t>
      </w:r>
    </w:p>
    <w:p>
      <w:pPr>
        <w:pStyle w:val="ListBullet"/>
        <w:spacing w:before="0" w:after="40" w:line="269" w:lineRule="auto"/>
      </w:pPr>
      <w:r>
        <w:t>The signal-and-record architecture is practical and valuable even without prosecution.</w:t>
      </w:r>
    </w:p>
    <w:p>
      <w:pPr>
        <w:pStyle w:val="Heading2"/>
        <w:spacing w:before="160" w:after="40" w:line="269" w:lineRule="auto"/>
      </w:pPr>
      <w:r>
        <w:t>What feels medium-strength</w:t>
      </w:r>
    </w:p>
    <w:p>
      <w:pPr>
        <w:pStyle w:val="ListBullet"/>
        <w:spacing w:before="0" w:after="40" w:line="269" w:lineRule="auto"/>
      </w:pPr>
      <w:r>
        <w:t>A false-swearing theory tied to a written sworn record in a private pilot.</w:t>
      </w:r>
    </w:p>
    <w:p>
      <w:pPr>
        <w:pStyle w:val="ListBullet"/>
        <w:spacing w:before="0" w:after="40" w:line="269" w:lineRule="auto"/>
      </w:pPr>
      <w:r>
        <w:t>Cross-state use of a Washington remote notary for a DDG-style format.</w:t>
      </w:r>
    </w:p>
    <w:p>
      <w:pPr>
        <w:pStyle w:val="Heading2"/>
        <w:spacing w:before="160" w:after="40" w:line="269" w:lineRule="auto"/>
      </w:pPr>
      <w:r>
        <w:t>What feels uncertain</w:t>
      </w:r>
    </w:p>
    <w:p>
      <w:pPr>
        <w:pStyle w:val="ListBullet"/>
        <w:spacing w:before="0" w:after="40" w:line="269" w:lineRule="auto"/>
      </w:pPr>
      <w:r>
        <w:t>First-degree perjury for a private media-format session.</w:t>
      </w:r>
    </w:p>
    <w:p>
      <w:pPr>
        <w:pStyle w:val="ListBullet"/>
        <w:spacing w:before="0" w:after="40" w:line="269" w:lineRule="auto"/>
      </w:pPr>
      <w:r>
        <w:t>Aggressive interstate enforcement against out-of-state participants.</w:t>
      </w:r>
    </w:p>
    <w:p>
      <w:pPr>
        <w:pStyle w:val="ListBullet"/>
        <w:spacing w:before="0" w:after="40" w:line="269" w:lineRule="auto"/>
      </w:pPr>
      <w:r>
        <w:t>Extradition as a normal or likely consequence in the gross-misdemeanor scenario.</w:t>
      </w:r>
    </w:p>
    <w:p>
      <w:pPr>
        <w:spacing w:before="0" w:after="120" w:line="269" w:lineRule="auto"/>
        <w:jc w:val="left"/>
      </w:pPr>
      <w:r>
        <w:t xml:space="preserve">The honest bottom line is that the idea is </w:t>
      </w:r>
      <w:r>
        <w:rPr>
          <w:b/>
        </w:rPr>
        <w:t>usable</w:t>
      </w:r>
      <w:r>
        <w:t xml:space="preserve">, but not foolproof. It becomes much stronger when treated as a </w:t>
      </w:r>
      <w:r>
        <w:rPr>
          <w:b/>
        </w:rPr>
        <w:t>credibility and recordkeeping system first</w:t>
      </w:r>
      <w:r>
        <w:t>, and only secondarily as a criminal-law experiment.</w:t>
      </w:r>
    </w:p>
    <w:p>
      <w:pPr>
        <w:pStyle w:val="Heading1"/>
        <w:spacing w:before="200" w:after="80" w:line="269" w:lineRule="auto"/>
      </w:pPr>
      <w:r>
        <w:t>17. Suggested next step</w:t>
      </w:r>
    </w:p>
    <w:p>
      <w:pPr>
        <w:spacing w:before="0" w:after="120" w:line="269" w:lineRule="auto"/>
        <w:jc w:val="left"/>
      </w:pPr>
      <w:r>
        <w:t xml:space="preserve">The next sensible step is not to pitch a bill. It is to ask a Washington notary who already has both endorsements, plus one Washington lawyer who handles criminal procedure, election law, or media law, to red-team a </w:t>
      </w:r>
      <w:r>
        <w:rPr>
          <w:b/>
        </w:rPr>
        <w:t>single pilot form</w:t>
      </w:r>
      <w:r>
        <w:t xml:space="preserve"> and a </w:t>
      </w:r>
      <w:r>
        <w:rPr>
          <w:b/>
        </w:rPr>
        <w:t>single remote workflow</w:t>
      </w:r>
      <w:r>
        <w:t>.</w:t>
      </w:r>
    </w:p>
    <w:p>
      <w:pPr>
        <w:spacing w:before="0" w:after="120" w:line="269" w:lineRule="auto"/>
        <w:jc w:val="left"/>
      </w:pPr>
      <w:r>
        <w:t>That will do more to harden the idea than another month of abstract debate.</w:t>
      </w:r>
    </w:p>
    <w:p>
      <w:pPr>
        <w:pStyle w:val="Heading1"/>
        <w:spacing w:before="200" w:after="80" w:line="269" w:lineRule="auto"/>
      </w:pPr>
      <w:r>
        <w:t>18. Bibliography and source notes</w:t>
      </w:r>
    </w:p>
    <w:p>
      <w:pPr>
        <w:spacing w:before="0" w:after="60" w:line="252" w:lineRule="auto"/>
        <w:ind w:left="144"/>
        <w:jc w:val="left"/>
      </w:pPr>
      <w:r>
        <w:rPr>
          <w:sz w:val="18"/>
        </w:rPr>
        <w:t>[1] Chapter 9A.72 RCW, "Perjury and interference with official proceedings," including first-degree perjury, second-degree perjury, false swearing, retraction, and inconsistent statements. Washington Legislature. https://app.leg.wa.gov/rcw/default.aspx?cite=9A.72&amp;full=true</w:t>
      </w:r>
    </w:p>
    <w:p>
      <w:pPr>
        <w:spacing w:before="0" w:after="60" w:line="252" w:lineRule="auto"/>
        <w:ind w:left="144"/>
        <w:jc w:val="left"/>
      </w:pPr>
      <w:r>
        <w:rPr>
          <w:sz w:val="18"/>
        </w:rPr>
        <w:t>[2] RCW 9A.72.010 definitions, including "oath," "official proceeding," and "testimony." Washington Legislature. https://app.leg.wa.gov/rcw/default.aspx?cite=9A.72.010</w:t>
      </w:r>
    </w:p>
    <w:p>
      <w:pPr>
        <w:spacing w:before="0" w:after="60" w:line="252" w:lineRule="auto"/>
        <w:ind w:left="144"/>
        <w:jc w:val="left"/>
      </w:pPr>
      <w:r>
        <w:rPr>
          <w:sz w:val="18"/>
        </w:rPr>
        <w:t>[3] RCW 42.45.280, electronic records notary public; remote notarial acts for remotely located individuals. Washington Legislature. https://app.leg.wa.gov/RCW/default.aspx?cite=42.45.280</w:t>
      </w:r>
    </w:p>
    <w:p>
      <w:pPr>
        <w:spacing w:before="0" w:after="60" w:line="252" w:lineRule="auto"/>
        <w:ind w:left="144"/>
        <w:jc w:val="left"/>
      </w:pPr>
      <w:r>
        <w:rPr>
          <w:sz w:val="18"/>
        </w:rPr>
        <w:t>[4] Washington State Department of Licensing, Notaries public resources and remote-notary guidance. https://dol.wa.gov/professional-licenses/notaries-public/resources-and-publications-notaries-public and https://dol.wa.gov/professional-licenses/notaries-public/get-your-license-notaries-public</w:t>
      </w:r>
    </w:p>
    <w:p>
      <w:pPr>
        <w:spacing w:before="0" w:after="60" w:line="252" w:lineRule="auto"/>
        <w:ind w:left="144"/>
        <w:jc w:val="left"/>
      </w:pPr>
      <w:r>
        <w:rPr>
          <w:sz w:val="18"/>
        </w:rPr>
        <w:t>[5] Revised Code of Washington (RCW) description. Washington Legislature. https://app.leg.wa.gov/rcw/</w:t>
      </w:r>
    </w:p>
    <w:p>
      <w:pPr>
        <w:spacing w:before="0" w:after="60" w:line="252" w:lineRule="auto"/>
        <w:ind w:left="144"/>
        <w:jc w:val="left"/>
      </w:pPr>
      <w:r>
        <w:rPr>
          <w:sz w:val="18"/>
        </w:rPr>
        <w:t>[6] Washington Administrative Code (WAC) description. Washington Legislature. https://app.leg.wa.gov/wac/</w:t>
      </w:r>
    </w:p>
    <w:p>
      <w:pPr>
        <w:spacing w:before="0" w:after="60" w:line="252" w:lineRule="auto"/>
        <w:ind w:left="144"/>
        <w:jc w:val="left"/>
      </w:pPr>
      <w:r>
        <w:rPr>
          <w:sz w:val="18"/>
        </w:rPr>
        <w:t>[7] 18 U.S.C. § 1001, false statements within federal jurisdiction. Legal Information Institute. https://www.law.cornell.edu/uscode/text/18/1001</w:t>
      </w:r>
    </w:p>
    <w:p>
      <w:pPr>
        <w:spacing w:before="0" w:after="60" w:line="252" w:lineRule="auto"/>
        <w:ind w:left="144"/>
        <w:jc w:val="left"/>
      </w:pPr>
      <w:r>
        <w:rPr>
          <w:sz w:val="18"/>
        </w:rPr>
        <w:t>[8] Chapter 42.45 RCW, Revised Uniform Law on Notarial Acts, including definitions and notarial act requirements. Washington Legislature. https://app.leg.wa.gov/rcw/default.aspx?cite=42.45&amp;full=true</w:t>
      </w:r>
    </w:p>
    <w:p>
      <w:pPr>
        <w:spacing w:before="0" w:after="60" w:line="252" w:lineRule="auto"/>
        <w:ind w:left="144"/>
        <w:jc w:val="left"/>
      </w:pPr>
      <w:r>
        <w:rPr>
          <w:sz w:val="18"/>
        </w:rPr>
        <w:t>[9] Washington State Department of Licensing, Notary Public Commission Application and licensing guidance. https://dol.wa.gov/forms/view/659007/download?inline= and https://dol.wa.gov/professional-licenses/notaries-public/get-your-license-notaries-public</w:t>
      </w:r>
    </w:p>
    <w:p>
      <w:pPr>
        <w:spacing w:before="0" w:after="60" w:line="252" w:lineRule="auto"/>
        <w:ind w:left="144"/>
        <w:jc w:val="left"/>
      </w:pPr>
      <w:r>
        <w:rPr>
          <w:sz w:val="18"/>
        </w:rPr>
        <w:t>[10] Washington State Notary Public Guide. Department of Licensing. https://dol.wa.gov/media/pdf/2188/notary-handbookpdf/download?inline=</w:t>
      </w:r>
    </w:p>
    <w:p>
      <w:pPr>
        <w:spacing w:before="0" w:after="60" w:line="252" w:lineRule="auto"/>
        <w:ind w:left="144"/>
        <w:jc w:val="left"/>
      </w:pPr>
      <w:r>
        <w:rPr>
          <w:sz w:val="18"/>
        </w:rPr>
        <w:t>[11] WAC 308-30-030, applications for electronic records notary public endorsement and remote notary endorsement. Washington Legislature. https://app.leg.wa.gov/wac/default.aspx?cite=308-30-030</w:t>
      </w:r>
    </w:p>
    <w:p>
      <w:pPr>
        <w:spacing w:before="0" w:after="60" w:line="252" w:lineRule="auto"/>
        <w:ind w:left="144"/>
        <w:jc w:val="left"/>
      </w:pPr>
      <w:r>
        <w:rPr>
          <w:sz w:val="18"/>
        </w:rPr>
        <w:t>[12] Washington State Department of Licensing, "How to apply for remote notary endorsement." https://dol.wa.gov/professional-licenses/notaries-public/get-your-license-notaries-public</w:t>
      </w:r>
    </w:p>
    <w:p>
      <w:pPr>
        <w:spacing w:before="0" w:after="60" w:line="252" w:lineRule="auto"/>
        <w:ind w:left="144"/>
        <w:jc w:val="left"/>
      </w:pPr>
      <w:r>
        <w:rPr>
          <w:sz w:val="18"/>
        </w:rPr>
        <w:t>[13] Washington State Department of Licensing, current notarial fee changes and laws/rules page. https://dol.wa.gov/professional-licenses/notaries-public/laws-and-rules-notaries-public</w:t>
      </w:r>
    </w:p>
    <w:p>
      <w:pPr>
        <w:spacing w:before="0" w:after="60" w:line="252" w:lineRule="auto"/>
        <w:ind w:left="144"/>
        <w:jc w:val="left"/>
      </w:pPr>
      <w:r>
        <w:rPr>
          <w:sz w:val="18"/>
        </w:rPr>
        <w:t>[14] WAC 308-30-310, standards for communication technology; WAC 308-30-320, certificate of notarial act for remote notarial acts; WAC 308-30-330, retention of audiovisual recordings. Washington Legislature. https://app.leg.wa.gov/wac/default.aspx?cite=308-30-310 ; https://app.leg.wa.gov/wac/default.aspx?cite=308-30-320 ; https://app.leg.wa.gov/wac/default.aspx?cite=308-30-330</w:t>
      </w:r>
    </w:p>
    <w:p>
      <w:pPr>
        <w:spacing w:before="0" w:after="60" w:line="252" w:lineRule="auto"/>
        <w:ind w:left="144"/>
        <w:jc w:val="left"/>
      </w:pPr>
      <w:r>
        <w:rPr>
          <w:sz w:val="18"/>
        </w:rPr>
        <w:t>[15] WAC 308-30-300, standards for identity proofing. Washington Legislature. https://app.leg.wa.gov/wac/default.aspx?cite=308-30-300</w:t>
      </w:r>
    </w:p>
    <w:p>
      <w:pPr>
        <w:spacing w:before="0" w:after="60" w:line="252" w:lineRule="auto"/>
        <w:ind w:left="144"/>
        <w:jc w:val="left"/>
      </w:pPr>
      <w:r>
        <w:rPr>
          <w:sz w:val="18"/>
        </w:rPr>
        <w:t>[16] RCW 9A.04.030, Washington criminal jurisdiction. Washington Legislature. https://app.leg.wa.gov/rcw/default.aspx?cite=9A.04.030</w:t>
      </w:r>
    </w:p>
    <w:p>
      <w:pPr>
        <w:spacing w:before="0" w:after="60" w:line="252" w:lineRule="auto"/>
        <w:ind w:left="144"/>
        <w:jc w:val="left"/>
      </w:pPr>
      <w:r>
        <w:rPr>
          <w:sz w:val="18"/>
        </w:rPr>
        <w:t>[17] Chapter 5.50 RCW, Uniform Unsworn Declarations Act, including definitions, applicability, and form. Washington Legislature. https://app.leg.wa.gov/rcw/default.aspx?cite=5.50&amp;full=true</w:t>
      </w:r>
    </w:p>
    <w:p>
      <w:pPr>
        <w:spacing w:before="0" w:after="60" w:line="252" w:lineRule="auto"/>
        <w:ind w:left="144"/>
        <w:jc w:val="left"/>
      </w:pPr>
      <w:r>
        <w:rPr>
          <w:sz w:val="18"/>
        </w:rPr>
        <w:t>[18] Chapter 10.88 RCW, Uniform Criminal Extradition Act, including demand requirements, arrest, rights, waiver, and related provisions. Washington Legislature. https://app.leg.wa.gov/rcw/default.aspx?cite=10.88</w:t>
      </w:r>
    </w:p>
    <w:p>
      <w:pPr>
        <w:spacing w:before="0" w:after="60" w:line="252" w:lineRule="auto"/>
        <w:ind w:left="144"/>
        <w:jc w:val="left"/>
      </w:pPr>
      <w:r>
        <w:rPr>
          <w:sz w:val="18"/>
        </w:rPr>
        <w:t>[19] RCW 10.96.060, issuance of criminal process to any recipient within or without the state for matters over which Washington has criminal jurisdiction. Washington Legislature. https://app.leg.wa.gov/rcw/default.aspx?cite=10.96.060</w:t>
      </w:r>
    </w:p>
    <w:p>
      <w:pPr>
        <w:spacing w:before="0" w:after="60" w:line="252" w:lineRule="auto"/>
        <w:ind w:left="144"/>
        <w:jc w:val="left"/>
      </w:pPr>
      <w:r>
        <w:rPr>
          <w:sz w:val="18"/>
        </w:rPr>
        <w:t>[20] State v. Lewis, 72 Wn.2d 427 (1975). Washington Supreme Court. https://law.justia.com/cases/washington/supreme-court/1975/43613-1.html</w:t>
      </w:r>
    </w:p>
    <w:p>
      <w:pPr>
        <w:spacing w:before="0" w:after="60" w:line="252" w:lineRule="auto"/>
        <w:ind w:left="144"/>
        <w:jc w:val="left"/>
      </w:pPr>
      <w:r>
        <w:rPr>
          <w:sz w:val="18"/>
        </w:rPr>
        <w:t>[21] State v. Smith, 97 Wn.2d 856 (1982). Washington Supreme Court. https://law.justia.com/cases/washington/supreme-court/1982/48378-7-1.html</w:t>
      </w:r>
    </w:p>
    <w:p>
      <w:pPr>
        <w:spacing w:before="0" w:after="60" w:line="252" w:lineRule="auto"/>
        <w:ind w:left="144"/>
        <w:jc w:val="left"/>
      </w:pPr>
      <w:r>
        <w:rPr>
          <w:sz w:val="18"/>
        </w:rPr>
        <w:t>[22] State v. Otton, 185 Wn.2d 673 (2016). Washington Supreme Court. https://law.justia.com/cases/washington/supreme-court/2016/91669-1.html</w:t>
      </w:r>
    </w:p>
    <w:sectPr w:rsidR="00FC693F" w:rsidRPr="0006063C" w:rsidSect="00034616">
      <w:footerReference w:type="default" r:id="rId9"/>
      <w:pgSz w:w="12240" w:h="15840"/>
      <w:pgMar w:top="1224" w:right="1296" w:bottom="1080" w:left="1296"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Small"/>
      <w:jc w:val="center"/>
    </w:pPr>
    <w:r>
      <w:t>Washington Voluntary Sworn-Format Pilot • Revised memorandum</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eastAsia="Aptos"/>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w:hAnsi="Aptos"/>
      <w:b/>
      <w:bCs/>
      <w:color w:val="163057"/>
      <w:sz w:val="30"/>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w:hAnsi="Aptos"/>
      <w:b/>
      <w:bCs/>
      <w:color w:val="233C69"/>
      <w:sz w:val="25"/>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Aptos" w:hAnsi="Aptos"/>
      <w:b/>
      <w:bCs/>
      <w:color w:val="374C70"/>
      <w:sz w:val="23"/>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ptos Display" w:hAnsi="Aptos Display"/>
      <w:b/>
      <w:color w:val="163057"/>
      <w:spacing w:val="5"/>
      <w:kern w:val="28"/>
      <w:sz w:val="48"/>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ascii="Aptos" w:hAnsi="Aptos"/>
      <w:i/>
      <w:iCs/>
      <w:color w:val="5A626E"/>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Small">
    <w:name w:val="Small"/>
    <w:rPr>
      <w:rFonts w:ascii="Aptos" w:hAnsi="Aptos"/>
      <w:color w:val="5F5F5F"/>
      <w:sz w:val="17"/>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