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82C97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Qwen-智勘：知识缺口自主探测与假设生成方案</w:t>
      </w:r>
    </w:p>
    <w:p w14:paraId="6F6BD95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核心定位</w:t>
      </w:r>
      <w:r>
        <w:rPr>
          <w:rFonts w:hint="default" w:ascii="Times New Roman" w:hAnsi="Times New Roman" w:cs="Times New Roman"/>
          <w:sz w:val="21"/>
          <w:szCs w:val="21"/>
        </w:rPr>
        <w:t>：将“知识缺口主动探测”与“机制一致性验证”作为AI Scientist的认知引擎，覆盖文献调研 → 知识缺口探测 → 假设生成的前端全流程。</w:t>
      </w:r>
    </w:p>
    <w:p w14:paraId="538CE20B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594FDC3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一、方案总体定位</w:t>
      </w:r>
    </w:p>
    <w:p w14:paraId="10D36D1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1.1 解决的问题</w:t>
      </w:r>
    </w:p>
    <w:p w14:paraId="6BC373F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现有AI Scientist系统（AI Scientist、Co-Scientist、AHOIS等）均在已有知识范围内进行搜索、组合与推理，缺乏主动探测“自己不知道什么”的能力。Co-Scientist虽提出锦标赛进化，但进化方向缺乏知识缺口约束；CAWM揭示“正确答案-错误机制”的致命失败模式，但仅停留在诊断层面。</w:t>
      </w:r>
    </w:p>
    <w:p w14:paraId="7066DB17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Qwen-智勘的命题：在文献检索-知</w:t>
      </w:r>
      <w:bookmarkStart w:id="0" w:name="_GoBack"/>
      <w:bookmarkEnd w:id="0"/>
      <w:r>
        <w:rPr>
          <w:rFonts w:hint="default" w:ascii="Times New Roman" w:hAnsi="Times New Roman" w:cs="Times New Roman"/>
          <w:sz w:val="21"/>
          <w:szCs w:val="21"/>
        </w:rPr>
        <w:t>识图谱构建-知识缺口探测-假设生成与锦标赛进化之间，建立一条可追溯、可验证的知识发现链路，使系统从“知识整合型”向“知识发现型”跃迁。</w:t>
      </w:r>
    </w:p>
    <w:p w14:paraId="0772C36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1.2 覆盖范围（本方案范围界定）</w:t>
      </w:r>
    </w:p>
    <w:p w14:paraId="47E273A7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本方案聚焦AI Scientist流程的前端阶段：</w:t>
      </w:r>
    </w:p>
    <w:p w14:paraId="21F77D2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下游模块（辩论、机制验证、实验设计）由BianLun、DuZhi、YanZhen、GeWu等Agent承担，本方案不做展开。</w:t>
      </w:r>
    </w:p>
    <w:p w14:paraId="479173BD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6159CF0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二、核心智能体与角色定义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9"/>
        <w:gridCol w:w="1446"/>
        <w:gridCol w:w="4181"/>
        <w:gridCol w:w="1140"/>
      </w:tblGrid>
      <w:tr w14:paraId="6206E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D9F42E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Agent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8C75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6595E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核心职责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8BF9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本方案覆盖</w:t>
            </w:r>
          </w:p>
        </w:tc>
      </w:tr>
      <w:tr w14:paraId="73802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81BA39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致知 (ZhiZhi)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A1830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知识工程师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1C0B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文献检索、结构化提取、PaperGraph证据图谱构建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A6BE0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✅ 完整覆盖</w:t>
            </w:r>
          </w:p>
        </w:tc>
      </w:tr>
      <w:tr w14:paraId="58A60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122CA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探隙 (TanXi)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6E71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知识缺口探测器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21D22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覆盖率扫描、矛盾检测、因果链断裂探测、TABI推理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54EC2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✅ 完整覆盖</w:t>
            </w:r>
          </w:p>
        </w:tc>
      </w:tr>
      <w:tr w14:paraId="0DE0E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425C8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明理 (MingLi)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6A42B2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假设生成器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78A73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基于知识缺口生成假设、锦标赛进化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22469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✅ 完整覆盖</w:t>
            </w:r>
          </w:p>
        </w:tc>
      </w:tr>
      <w:tr w14:paraId="2F9D9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69B91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苏格拉底 (Socrates)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D64A3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机制证据引导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0AFC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将缺口转为证据检索指令，补齐机制字段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5DF69E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✅ 完整覆盖</w:t>
            </w:r>
          </w:p>
        </w:tc>
      </w:tr>
      <w:tr w14:paraId="7CBB5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6CCFB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博學 (Boxue)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9BDC7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战略科学家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73F3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目标分解、任务协调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AF081E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⚪ 触发协调</w:t>
            </w:r>
          </w:p>
        </w:tc>
      </w:tr>
    </w:tbl>
    <w:p w14:paraId="06A808A0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529E756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三、文献调研模块（致知）</w:t>
      </w:r>
    </w:p>
    <w:p w14:paraId="371C83E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3.1 分级文献检索策略（P0-P4金字塔）</w:t>
      </w:r>
    </w:p>
    <w:p w14:paraId="534F921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传统检索以单一“相关性”排序，容易让高引用综述掩盖最新前沿证据。系统采用证据金字塔检索：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"/>
        <w:gridCol w:w="1452"/>
        <w:gridCol w:w="735"/>
        <w:gridCol w:w="956"/>
        <w:gridCol w:w="3591"/>
        <w:gridCol w:w="1250"/>
      </w:tblGrid>
      <w:tr w14:paraId="75350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2DE677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6179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9343A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F58B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配额(20篇)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21A4B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检索策略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C5F2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目的</w:t>
            </w:r>
          </w:p>
        </w:tc>
      </w:tr>
      <w:tr w14:paraId="68A75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700D47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L0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B177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高影响力综述/领域地图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B27137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4F6C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1-3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2BA0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query + review survey progress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79CC2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建立领域知识骨架</w:t>
            </w:r>
          </w:p>
        </w:tc>
      </w:tr>
      <w:tr w14:paraId="0BF93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3A27B0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L1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C634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里程碑/高被引基石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B8DD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6B170B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2-4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522E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按citation_count降序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6D532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恢复经典发现</w:t>
            </w:r>
          </w:p>
        </w:tc>
      </w:tr>
      <w:tr w14:paraId="76F16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3162D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L2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B9A26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近期顶会/顶刊前沿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6B599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C2BC9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3-5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CE62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query + recent top journal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A6E71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捕捉最新进展</w:t>
            </w:r>
          </w:p>
        </w:tc>
      </w:tr>
      <w:tr w14:paraId="64811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A6A5A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L3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02C0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最新预印本/前沿信号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FE45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6F3A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1-3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F0BB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专查arXiv/bioRxiv/medRxiv，禁止用旧文献替代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704CC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捕捉未经过滤的前沿</w:t>
            </w:r>
          </w:p>
        </w:tc>
      </w:tr>
      <w:tr w14:paraId="04CF0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D077B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L4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F19D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常规期刊/补充证据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2B7D7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9AD4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剩余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B7CFE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普通期刊/会议补充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CE561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扩展证据覆盖面</w:t>
            </w:r>
          </w:p>
        </w:tc>
      </w:tr>
    </w:tbl>
    <w:p w14:paraId="0D41826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L3预印本的独特处理：</w:t>
      </w:r>
    </w:p>
    <w:p w14:paraId="476FFF1E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692B5D5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单独调用预印本API（arXiv/bioRxiv/medRxiv），与主检索分离</w:t>
      </w:r>
    </w:p>
    <w:p w14:paraId="4660AA48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1F4F9FEB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568A66C1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检索词去语义化：移除“agent”“hypothesis”“analysis”等抽象词，保留科学实体词</w:t>
      </w:r>
    </w:p>
    <w:p w14:paraId="3166F941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6A5031B4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0831236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即使L3为空，不阻断后续流程，但标记该子假设为P0_evidence_insufficient</w:t>
      </w:r>
    </w:p>
    <w:p w14:paraId="4D1C5425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10ABEF5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3.2 结构化文献提取</w:t>
      </w:r>
    </w:p>
    <w:p w14:paraId="4146067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每篇导入文献自动提取以下字段，存入PaperGraph：</w:t>
      </w:r>
    </w:p>
    <w:p w14:paraId="31692F4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yaml</w:t>
      </w:r>
    </w:p>
    <w:p w14:paraId="4812001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paper_id: paper_xxxtitle: "系外行星大气金属丰度的JWST观测约束"citation: "Smith et al. 2025, Nature Astronomy"method: "透射光谱 + 贝叶斯反演"        # 具体方法，非泛化描述scenario: "热木星大气"                 # 具体场景，非泛化描述benchmark: "金属丰度估计误差"           # 具体指标，非泛化描述contribution: "首次将JWST中等分辨率光谱用于金属丰度测量"limitation: "仅适用于无云大气；存在云时反演偏置未量化"gap_signals:                        # 从全文提取的“缺口信号”  - signal_type: "limitation"    text: "我们的方法在云层存在时失效，这是未来工作需要解决的"causal_chains:                      # 作者声称的因果链  - trigger: "恒星紫外辐射增强"    steps: ["大气光化学增强", "气溶胶生成加速"]    outcome: "光谱斜率变陡"    observables: ["UV光谱", "散射斜率"]    interventions: ["比较不同UV环境下的行星"]</w:t>
      </w:r>
    </w:p>
    <w:p w14:paraId="460CB17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3.3 证据可信度评分</w:t>
      </w:r>
    </w:p>
    <w:p w14:paraId="62030D6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系统自动对每篇文献进行可信度评分，指导后续缺口探测的权重分配：</w:t>
      </w:r>
    </w:p>
    <w:p w14:paraId="199B9741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046FB69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credibility_score =   0.30 * venue_quality(期刊/会议分区)  + 0.25 * citation_impact(引用量归一化)  + 0.20 * extract_quality(提取完整性)  + 0.15 * source_type(期刊 vs 预印本)  + 0.10 * has_causal_chain(含因果链)</w:t>
      </w:r>
    </w:p>
    <w:p w14:paraId="7AA92429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预印本因peer review状态未确认，credibility_score会被适当降低，但不会因此被排除——前沿证据的价值独立于其当前评审状态。</w:t>
      </w:r>
    </w:p>
    <w:p w14:paraId="3254C35D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3936EE4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四、知识图谱构建（致知）</w:t>
      </w:r>
    </w:p>
    <w:p w14:paraId="09FC687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4.1 方法-场景-基准三要素图谱</w:t>
      </w:r>
    </w:p>
    <w:p w14:paraId="0DB5931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每篇文献被拆解为(方法, 场景, 基准)三元组，形成知识图谱：</w:t>
      </w:r>
    </w:p>
    <w:p w14:paraId="4F43A443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18FC0EE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节点类型：方法 | 场景 | 基准边类型：已验证关系 (方法 → 场景 → 基准)示例：  (神经网络, 气象预测, 预报精度)   → 表示“神经网络在气象预测任务上报告了预报精度”    (贝叶斯反演, 热木星大气, 金属丰度误差)  → 表示“贝叶斯反演在热木星大气分析中报告了金属丰度估计误差”</w:t>
      </w:r>
    </w:p>
    <w:p w14:paraId="5583F79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4.2 Louvain社区检测</w:t>
      </w:r>
    </w:p>
    <w:p w14:paraId="17D82ED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对方法-场景-基准三要素图执行加权Louvain社区检测，自动识别领域内的研究社区：</w:t>
      </w:r>
    </w:p>
    <w:p w14:paraId="07E787D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1CBCE7A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社区1 [天体物理]:   方法: {光谱反演, 大气建模, 辐射传输}  场景: {热木星, 亚海王星, 温带类地行星}  社区2 [系外行星化学]:  方法: {化学平衡模型, 光化学网络}  场景: {氢氦大气, 富金属大气, 无云大气}</w:t>
      </w:r>
    </w:p>
    <w:p w14:paraId="7BAA642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社区检测的用途：</w:t>
      </w:r>
    </w:p>
    <w:p w14:paraId="1E88B7F8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4B6DB44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识别跨社区桥接论文：社区间的高权重连接节点，提示潜在的跨领域迁移方向</w:t>
      </w:r>
    </w:p>
    <w:p w14:paraId="445F822B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24AAD1BA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2D95552A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社区级缺口探测：某社区有方法A、场景B，但缺乏C，即为结构化缺口</w:t>
      </w:r>
    </w:p>
    <w:p w14:paraId="43C161B7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45FDE2E3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39793D3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知识地图构建：为后续“结构类比迁移”提供社区拓扑</w:t>
      </w:r>
    </w:p>
    <w:p w14:paraId="4A0E30D2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051FA733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4.3 因果证据图谱</w:t>
      </w:r>
    </w:p>
    <w:p w14:paraId="769D89C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从文献中提取的因果链独立建图：</w:t>
      </w:r>
    </w:p>
    <w:p w14:paraId="1774755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26D5B30C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节点：因果概念 (触发条件 → 中间机制 → 可观测结果)边：因果关系 (支持证据引用)示例：  (UV辐射增强) ──促进──→ (光化学活性增强)       ↓                                       ↓  (气溶胶生成加速) ←──导致── (大气散射增强)</w:t>
      </w:r>
    </w:p>
    <w:p w14:paraId="27F44E33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因果图支持：</w:t>
      </w:r>
    </w:p>
    <w:p w14:paraId="65145870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5128F349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因果链断裂检测：触发→中间→结果，中间环节缺失 → 缺口</w:t>
      </w:r>
    </w:p>
    <w:p w14:paraId="27D9C8A8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1B3EF532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59E6B751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非因果关联识别：仅相关而无因果证据 → 标记为“关联”而非“因果”</w:t>
      </w:r>
    </w:p>
    <w:p w14:paraId="61AC35DC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09AFCF73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487EB508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证据边界标注：每条边标记所引用的文献和原文位置</w:t>
      </w:r>
    </w:p>
    <w:p w14:paraId="24753C3C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26A24D24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39FEE38A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五、知识缺口探测（探隙）</w:t>
      </w:r>
    </w:p>
    <w:p w14:paraId="5038E59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5.1 缺口探测策略（优先次序）</w:t>
      </w:r>
    </w:p>
    <w:p w14:paraId="5A110D6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探隙按以下优先级探测缺口，禁止将“没人试过”作为缺口依据：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1648"/>
        <w:gridCol w:w="2683"/>
        <w:gridCol w:w="3487"/>
      </w:tblGrid>
      <w:tr w14:paraId="0CC63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FBBA5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4E76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缺口类型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0650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判断依据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5B7A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示例</w:t>
            </w:r>
          </w:p>
        </w:tc>
      </w:tr>
      <w:tr w14:paraId="723A0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A4D689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525CA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因果链断裂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DD412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因果图中缺失中间环节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E1440E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“触发A→结果C”成立，但中间B无证据</w:t>
            </w:r>
          </w:p>
        </w:tc>
      </w:tr>
      <w:tr w14:paraId="3D8B0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39873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A433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证据窗口不足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C4E8E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子假设的P0/P1证据缺失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6C9E2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某子假设需要最新预印本，但L3检索为空</w:t>
            </w:r>
          </w:p>
        </w:tc>
      </w:tr>
      <w:tr w14:paraId="54A94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A820A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A26EB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理论-观测矛盾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1840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同一现象的正反结论并存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E7810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“方法X报告improve” vs “方法X报告not improve”</w:t>
            </w:r>
          </w:p>
        </w:tc>
      </w:tr>
      <w:tr w14:paraId="63072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8AF97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8DB6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域迁移失效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8465F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方法在场景A有效，场景B未知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1F6A1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GNN在图分类有效，电力系统诊断未验证</w:t>
            </w:r>
          </w:p>
        </w:tc>
      </w:tr>
      <w:tr w14:paraId="1E30D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7DCFA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E3E0DB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TABI隐式推理缺口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52FD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两独立证据可推出未直接验证的结论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BDCFF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“A→B” + “B→C” → “A→C”未验证</w:t>
            </w:r>
          </w:p>
        </w:tc>
      </w:tr>
      <w:tr w14:paraId="07BE0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7A36B2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9E889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密度空洞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A4B8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方法-场景-基准组合无文献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0C3F7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仅当方法或场景本身已存在于图谱中</w:t>
            </w:r>
          </w:p>
        </w:tc>
      </w:tr>
    </w:tbl>
    <w:p w14:paraId="00588CDA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5.2 因果链断裂检测（P0）</w:t>
      </w:r>
    </w:p>
    <w:p w14:paraId="4984299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核心算法：遍历因果图谱中的每条链，检查是否包含完整的“触发→中间机制→可观测结果”。</w:t>
      </w:r>
    </w:p>
    <w:p w14:paraId="33792FEC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python</w:t>
      </w:r>
    </w:p>
    <w:p w14:paraId="601BA78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def detect_causal_chain_breaks(causal_graph):    gaps = []    for chain in causal_graph.chains:        missing = []        if not chain.trigger: missing.append("trigger")        if not chain.steps: missing.append("intermediate_mechanism")        if not chain.outcome: missing.append("outcome")        if not chain.observables: missing.append("observability")        if not chain.interventions: missing.append("intervention")        if missing:            gaps.append(CausalBreakGap(chain_id=chain.id, missing=missing))    return gaps</w:t>
      </w:r>
    </w:p>
    <w:p w14:paraId="58C59A3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输出的缺口示例：</w:t>
      </w:r>
    </w:p>
    <w:p w14:paraId="30E938F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json</w:t>
      </w:r>
    </w:p>
    <w:p w14:paraId="1AE2A849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{  "gap_id": "GAP-001",  "gap_type": "causal_chain_break",  "description": "因果链 'UV辐射→大气变化' 缺失中间机制环节",  "missing_kind": "intermediate_mechanism",  "evidence_needed": "一个可测量的中间响应变量",  "sub_hypothesis_id": "SH2",  "supporting_references": ["Smith et al. 2025"]}</w:t>
      </w:r>
    </w:p>
    <w:p w14:paraId="7786C25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5.3 矛盾与异常检测（P1）</w:t>
      </w:r>
    </w:p>
    <w:p w14:paraId="57349CD3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矛盾检测：同一方法+场景下，不同论文报告的结论方向相反。</w:t>
      </w:r>
    </w:p>
    <w:p w14:paraId="4FFD4C5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50A94A99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检测规则：1. 聚类 (方法, 场景) 相同的文献2. 对每篇文献提取贡献词的极性（positive/negative）3. 若同一组内同时存在 positive 和 negative → contradiction gap示例：  文献A: "GNN improves fault diagnosis accuracy" → positive  文献B: "GNN fails under low-voltage conditions" → negative  → 矛盾缺口：GNN在故障诊断中的有效性存在争议，边界条件不明确</w:t>
      </w:r>
    </w:p>
    <w:p w14:paraId="0968325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异常检测：文献中明确标记的“unexplained anomaly”“discrepancy”。</w:t>
      </w:r>
    </w:p>
    <w:p w14:paraId="15478FB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5E22DD4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检测规则：1. 扫描文献的limitation/gap_signals字段2. 匹配关键词：anomaly, unexplained, discrepancy, deviates from, puzzle3. 提取异常描述 → 转为gap</w:t>
      </w:r>
    </w:p>
    <w:p w14:paraId="00CE3508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5.4 TABI隐式推理缺口（P2）</w:t>
      </w:r>
    </w:p>
    <w:p w14:paraId="3BA10A57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TABI（Toulmin-Abductive Bucketed Inference）在证据对之间进行溯因推理，发现可推出但未直接验证的结论。</w:t>
      </w:r>
    </w:p>
    <w:p w14:paraId="6140A023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核心方法：从PaperGraph中提取证据对（同一方法或场景的两篇文献），识别其隐含的逻辑关系。</w:t>
      </w:r>
    </w:p>
    <w:p w14:paraId="4650C57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python</w:t>
      </w:r>
    </w:p>
    <w:p w14:paraId="0BFF2A9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def tabi_abductive_gap_detection(project):    evidence_pairs = extract_evidence_pairs(project.papergraph)    gaps = []    for pair in evidence_pairs:        # 例：文献A说"A→B"，文献B说"B→C"        if pair.relation == "causal_chain":            gap = {                "warrant": "A→B 和 B→C 分别有证据，但 A→C 未经直接验证",                "claim": "如果 A→B→C 的传递成立，则干预A应观察到C的变化",                "confidence": "more_probable" if overlapping_terms &gt;= 3 else "least_probable"            }            gaps.append(gap)    return gaps</w:t>
      </w:r>
    </w:p>
    <w:p w14:paraId="2622CF7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5.5 语义合理性门控</w:t>
      </w:r>
    </w:p>
    <w:p w14:paraId="3F64445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并非所有“未覆盖组合”都是科学缺口。系统对每个候选缺口进行语义合理性审核：</w:t>
      </w:r>
    </w:p>
    <w:p w14:paraId="56203AE3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54588CF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审核维度：1. 方法与场景是否有数据/模态兼容性？   - 例：SEM（结构方程模型）应用到电池界面 → REJECT（方法需要结构化变量，场景是物理化学）   - 例：EIS（电化学阻抗谱）应用到电池界面 → PASS（方法在场景中有直接物理对应）2. 是否有桥接概念？   - 例：方法需要“序列数据”，场景提供“时间序列” → 桥接存在   - 例：方法需要“图谱数据”，场景提供“文本” → 桥接缺失3. 是否为跨域迁移噪声？   - 例：两个概念只在项目上下文层面相关，但PaperGraph无任何共现 → REJECT</w:t>
      </w:r>
    </w:p>
    <w:p w14:paraId="03F8C1C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只有通过语义合理性审核的缺口，才会进入候选列表。</w:t>
      </w:r>
    </w:p>
    <w:p w14:paraId="54453F01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182636F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六、Socrates：证据合同填补</w:t>
      </w:r>
    </w:p>
    <w:p w14:paraId="32F1DED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在明理生成假设之前，苏格拉底对探隙识别的缺口进行证据合同审计。</w:t>
      </w:r>
    </w:p>
    <w:p w14:paraId="0F16B6F3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6.1 机制字段枚举</w:t>
      </w:r>
    </w:p>
    <w:p w14:paraId="41263467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每个缺口对应的“机制草案”包含7个可填充字段：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6"/>
        <w:gridCol w:w="3145"/>
        <w:gridCol w:w="2219"/>
      </w:tblGrid>
      <w:tr w14:paraId="6F1A3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ADF06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22CC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7B2D7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证据要求</w:t>
            </w:r>
          </w:p>
        </w:tc>
      </w:tr>
      <w:tr w14:paraId="1599F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D3965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identity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D7F8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机制的身份/实体/本质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F6F58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来源句子 + 引文</w:t>
            </w:r>
          </w:p>
        </w:tc>
      </w:tr>
      <w:tr w14:paraId="0F726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5E8E0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location_or_scope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ED2A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作用位置/范围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D0E00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来源句子 + 引文</w:t>
            </w:r>
          </w:p>
        </w:tc>
      </w:tr>
      <w:tr w14:paraId="437C6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1F5AC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dynamics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2C98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时间/剂量/循环依赖性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570D8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来源句子 + 引文</w:t>
            </w:r>
          </w:p>
        </w:tc>
      </w:tr>
      <w:tr w14:paraId="23A70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5E5ADE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reversibility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EB67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可逆/不可逆/恢复条件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1677B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来源句子 + 引文</w:t>
            </w:r>
          </w:p>
        </w:tc>
      </w:tr>
      <w:tr w14:paraId="4128A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90305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observability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96E09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如何观测/测量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55B4E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来源句子 + 引文</w:t>
            </w:r>
          </w:p>
        </w:tc>
      </w:tr>
      <w:tr w14:paraId="78D3F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C3055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intervention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68F8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可控干预方式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1D24B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来源句子 + 引文</w:t>
            </w:r>
          </w:p>
        </w:tc>
      </w:tr>
      <w:tr w14:paraId="58F60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92F58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counterfactual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EA8F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缺失/抑制该机制会怎样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0DD5B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来源句子 + 引文</w:t>
            </w:r>
          </w:p>
        </w:tc>
      </w:tr>
    </w:tbl>
    <w:p w14:paraId="704D41A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6.2 证据检索策略</w:t>
      </w:r>
    </w:p>
    <w:p w14:paraId="63BF19D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对于每个未填写的字段，苏格拉底生成定向检索查询，每个字段最多一次检索，每次最多导入2篇文献。</w:t>
      </w:r>
    </w:p>
    <w:p w14:paraId="0F14C5CA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062D3AC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字段 → 查询模板：identity    → "{context} mechanism species phase pathway characterization"location    → "{context} interface surface region site localization"dynamics    → "{context} kinetics rate time evolution accumulation"observability → "{context} spectroscopy microscopy assay observable signal"intervention  → "{context} control manipulation suppression enhancement"counterfactual → "{context} control experiment absence negative control"</w:t>
      </w:r>
    </w:p>
    <w:p w14:paraId="06D6ADF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6.3 证据审查与验证</w:t>
      </w:r>
    </w:p>
    <w:p w14:paraId="29CA85DA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新导入的文献片段必须通过证据对齐审查才能填入合同：</w:t>
      </w:r>
    </w:p>
    <w:p w14:paraId="6BC8E47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4BC102D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审查规则：1. 文献必须与项目核心机制实体有至少2个重叠术语2. 片段的上下文必须在语义上匹配目标字段（如“intervention”字段不接受“control”作为泛化词）3. 未通过的片段被标记为“rejected”，字段恢复为“unresolved”</w:t>
      </w:r>
    </w:p>
    <w:p w14:paraId="752CE63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苏格拉底输出：</w:t>
      </w:r>
    </w:p>
    <w:p w14:paraId="4BCA076A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185BA401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COMPLETE：7个字段均有文献证据 → 合同完整，可进入假设生成</w:t>
      </w:r>
    </w:p>
    <w:p w14:paraId="2AAE7FE4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2A850139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INSUFFICIENT_EVIDENCE：部分字段仍缺失 → 返回缺口状态，不进入假设生成</w:t>
      </w:r>
    </w:p>
    <w:p w14:paraId="48A4998B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020D9661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七、假设生成与锦标赛进化（明理）</w:t>
      </w:r>
    </w:p>
    <w:p w14:paraId="3A3A481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7.1 假设种子生成</w:t>
      </w:r>
    </w:p>
    <w:p w14:paraId="6E29B7BC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对于每个通过苏格拉底审计的缺口+合同组合，明理生成一个初始假设种子。</w:t>
      </w:r>
    </w:p>
    <w:p w14:paraId="3B1F1EF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假设结构（强制包含4要素）：</w:t>
      </w:r>
    </w:p>
    <w:p w14:paraId="24C1EAC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75EE4B8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具体域变量 + 值/范围（必需）2. 域特定的可测量指标（必需）  3. 具体因果机制描述（必需）4. 可证伪条件（必需）✅ 正确示例：  "当膜厚 &gt;150 nm 时，V(II)/V(III) 比值 &lt;0.3，电压效率下降 &gt;8%/100周，   因为 Donnan 排斥阈值被突破，导致钒离子交叉加速"❌ 错误示例（模板化，被拒绝）：  "如果 conflicting claims about [X] are retested under matched conditions,   then reaction yield and stability will reveal..."</w:t>
      </w:r>
    </w:p>
    <w:p w14:paraId="2CD46DB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7.2 假设种子评分</w:t>
      </w:r>
    </w:p>
    <w:p w14:paraId="1EA68B7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每个种子假设在进入锦标赛前被评分：</w:t>
      </w:r>
    </w:p>
    <w:p w14:paraId="44E4E88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2E3467E1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score =   0.22 * novelty          # 相对于已有假设的新颖度  + 0.22 * plausibility   # 机制合理性  + 0.18 * grounding      # PaperGraph证据支撑度  + 0.18 * testability    # 可检验性  + 0.14 * impact         # 潜在科学/应用价值  + 0.06 * surprise       # 与现有文献的偏差度</w:t>
      </w:r>
    </w:p>
    <w:p w14:paraId="40CFDB3C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模板检测：任何包含以下结构的假设被自动拒绝：</w:t>
      </w:r>
    </w:p>
    <w:p w14:paraId="332843C5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2666462A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“conflicting claims are retested under matched conditions...”</w:t>
      </w:r>
    </w:p>
    <w:p w14:paraId="3067BB7C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7DBD5849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“mechanism-stress intervention exposes a boundary...”</w:t>
      </w:r>
    </w:p>
    <w:p w14:paraId="69DAB70B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60A77EB8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通用指标列表如“reaction yield, rate constant, selectivity...”</w:t>
      </w:r>
    </w:p>
    <w:p w14:paraId="1060FFF6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3F6EF8BA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7.3 锦标赛进化（Co-Scientist改进）</w:t>
      </w:r>
    </w:p>
    <w:p w14:paraId="3506D83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初始化：对每个候选缺口生成2-3个种子变体（方法/场景/基准的微小变化）</w:t>
      </w:r>
    </w:p>
    <w:p w14:paraId="1492705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选择与淘汰（每轮）：</w:t>
      </w:r>
    </w:p>
    <w:p w14:paraId="2AEFD033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6B41734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按score降序排列</w:t>
      </w:r>
    </w:p>
    <w:p w14:paraId="54B716DB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3F7F899C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保留Top-K（K = population/2）</w:t>
      </w:r>
    </w:p>
    <w:p w14:paraId="5E624FC3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326B61F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记录淘汰假设 → 存入“假设墓地”</w:t>
      </w:r>
    </w:p>
    <w:p w14:paraId="609A70DA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634F8AD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变异算子（受知识缺口方向约束）：</w:t>
      </w:r>
    </w:p>
    <w:tbl>
      <w:tblPr>
        <w:tblW w:w="7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1"/>
        <w:gridCol w:w="3058"/>
        <w:gridCol w:w="3551"/>
      </w:tblGrid>
      <w:tr w14:paraId="6BA3A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8F42B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算子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FD400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12390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受控方向</w:t>
            </w:r>
          </w:p>
        </w:tc>
      </w:tr>
      <w:tr w14:paraId="689CA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6BE27B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方法替换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3B812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将方法替换为同一社区的其他方法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6D257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目标方法必须出现在PaperGraph中</w:t>
            </w:r>
          </w:p>
        </w:tc>
      </w:tr>
      <w:tr w14:paraId="73806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02120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场景迁移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8027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将假设迁移到邻近场景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643D6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目标场景必须与当前场景有共同桥接概念</w:t>
            </w:r>
          </w:p>
        </w:tc>
      </w:tr>
      <w:tr w14:paraId="7AFFE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D6605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交叉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D390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两个高分假设互换部分机制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B7D7D0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交叉点必须在两个假设的因果链中对齐</w:t>
            </w:r>
          </w:p>
        </w:tc>
      </w:tr>
      <w:tr w14:paraId="3DE2D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7E68C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边界延伸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F3B3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调整数值阈值/边界条件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94CE7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阈值必须从PaperGraph文献中提取</w:t>
            </w:r>
          </w:p>
        </w:tc>
      </w:tr>
    </w:tbl>
    <w:p w14:paraId="30BCD708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收敛判定：连续2轮best_score提升 &lt;0.1 → 终止并输出Top-3假设。</w:t>
      </w:r>
    </w:p>
    <w:p w14:paraId="736B35C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7.4 多样性维持</w:t>
      </w:r>
    </w:p>
    <w:p w14:paraId="594CAC8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最终输出假设通过文本Jaccard去重确保多样性：</w:t>
      </w:r>
    </w:p>
    <w:p w14:paraId="4F378AC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text</w:t>
      </w:r>
    </w:p>
    <w:p w14:paraId="6DFA78D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选择规则：1. 按score从高到低遍历2. 若新假设与已选假设的文本相似度 ≥0.7 → 跳过3. 若新假设的缺口已被同轮其他假设覆盖 → 跳过4. 最多输出3个多样性假设</w:t>
      </w:r>
    </w:p>
    <w:p w14:paraId="0767487C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27572A2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九、与本方案范围外的模块关系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1827"/>
        <w:gridCol w:w="2329"/>
        <w:gridCol w:w="2050"/>
      </w:tblGrid>
      <w:tr w14:paraId="73F04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98D970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下游模块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C67A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负责Agent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BBDBE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输入（来自本方案）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161E0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输出</w:t>
            </w:r>
          </w:p>
        </w:tc>
      </w:tr>
      <w:tr w14:paraId="71F29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192D8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苏格拉底辩论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5D5B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DuZhi + BianLun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EF642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候选假设 + 证据合同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B8F55C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经过质疑的修正假设</w:t>
            </w:r>
          </w:p>
        </w:tc>
      </w:tr>
      <w:tr w14:paraId="22F89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16D32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机制验证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AFD4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YanZhen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92A6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假设 + 完整证据链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01652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机制一致性报告</w:t>
            </w:r>
          </w:p>
        </w:tc>
      </w:tr>
      <w:tr w14:paraId="160AE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B9CA2A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实验设计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3D25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GeWu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00E22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验证通过的假设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1487D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可执行实验方案</w:t>
            </w:r>
          </w:p>
        </w:tc>
      </w:tr>
      <w:tr w14:paraId="465C0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583EB9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任务协调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C6807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Boxue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2897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目标分解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7B18B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各阶段任务调度</w:t>
            </w:r>
          </w:p>
        </w:tc>
      </w:tr>
    </w:tbl>
    <w:p w14:paraId="6EC792A0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5A6DE29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十、关键技术差异总结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1895"/>
        <w:gridCol w:w="4567"/>
      </w:tblGrid>
      <w:tr w14:paraId="37E1D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4B3AC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能力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3957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现有方案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D62E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Qwen-智勘（本方案范围）</w:t>
            </w:r>
          </w:p>
        </w:tc>
      </w:tr>
      <w:tr w14:paraId="297EB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485C0A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文献检索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D7F9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单次相关度排序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C8702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P0-P4分级金字塔，L3预印本独立处理</w:t>
            </w:r>
          </w:p>
        </w:tc>
      </w:tr>
      <w:tr w14:paraId="3952B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C734E4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证据提取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4FE63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简单字段填充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926B96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因果链+缺口信号+证据位置，带可信度评分</w:t>
            </w:r>
          </w:p>
        </w:tc>
      </w:tr>
      <w:tr w14:paraId="3ECE9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6C6362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知识缺口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686AD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隐式或不处理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E41669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因果断裂/矛盾/TABI/语义门控，P0-P3优先级</w:t>
            </w:r>
          </w:p>
        </w:tc>
      </w:tr>
      <w:tr w14:paraId="029A5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6EA93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假设生成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AAE2B8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模板式或随机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1A940F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4要素强制约束+模板拒绝+锦标赛进化</w:t>
            </w:r>
          </w:p>
        </w:tc>
      </w:tr>
      <w:tr w14:paraId="3480A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3820A1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证据审计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86B1C7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无或不系统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53CB15">
            <w:pPr>
              <w:bidi w:val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7字段合同+定向检索+引用级验证</w:t>
            </w:r>
          </w:p>
        </w:tc>
      </w:tr>
    </w:tbl>
    <w:p w14:paraId="266E411F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B5048"/>
    <w:rsid w:val="13367295"/>
    <w:rsid w:val="6DBB5048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2026-07-12T15:11:00Z</dcterms:created>
  <dc:creator>南城旧梦</dc:creator>
  <cp:lastModifiedBy>南城旧梦</cp:lastModifiedBy>
  <dcterms:modified xsi:type="dcterms:W3CDTF">2026-07-12T15:13:45Z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576E0C853213483FB9D5C0202368D22A_11</vt:lpwstr>
  </property>
  <property fmtid="{D5CDD505-2E9C-101B-9397-08002B2CF9AE}" pid="4" name="KSOTemplateDocerSaveRecord">
    <vt:lpwstr>eyJoZGlkIjoiYmY1NTc0ZTEwMjQwOGY4MDdmMGQwNzU0NjMyOTc5NzYiLCJ1c2VySWQiOiIxMzc0NTgzNjE0In0=</vt:lpwstr>
  </property>
</Properties>
</file>