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6"/>
          <w:szCs w:val="36"/>
        </w:rPr>
        <w:t xml:space="preserve">БҮЛЭГ I. ОРШИЛ</w:t>
      </w:r>
    </w:p>
    <w:p>
      <w:pPr>
        <w:spacing w:after="360"/>
        <w:jc w:val="center"/>
      </w:pPr>
      <w:r>
        <w:rPr>
          <w:rFonts w:ascii="Times New Roman" w:cs="Times New Roman" w:eastAsia="Times New Roman" w:hAnsi="Times New Roman"/>
          <w:i/>
          <w:iCs/>
          <w:sz w:val="28"/>
          <w:szCs w:val="28"/>
        </w:rPr>
        <w:t xml:space="preserve">Буриад хувцасны онлайн захиалгын веб систем</w:t>
      </w:r>
    </w:p>
    <w:p>
      <w:pPr>
        <w:pStyle w:val="Heading1"/>
        <w:spacing w:after="240" w:before="360"/>
        <w:jc w:val="left"/>
      </w:pPr>
      <w:r>
        <w:rPr>
          <w:rFonts w:ascii="Times New Roman" w:cs="Times New Roman" w:eastAsia="Times New Roman" w:hAnsi="Times New Roman"/>
          <w:b/>
          <w:bCs/>
          <w:sz w:val="32"/>
          <w:szCs w:val="32"/>
        </w:rPr>
        <w:t xml:space="preserve">1.1. Төслийн үндэслэл</w:t>
      </w:r>
    </w:p>
    <w:p>
      <w:pPr>
        <w:spacing w:after="120" w:line="360"/>
        <w:ind w:firstLine="720"/>
        <w:jc w:val="both"/>
      </w:pPr>
      <w:r>
        <w:rPr>
          <w:rFonts w:ascii="Times New Roman" w:cs="Times New Roman" w:eastAsia="Times New Roman" w:hAnsi="Times New Roman"/>
          <w:sz w:val="24"/>
          <w:szCs w:val="24"/>
        </w:rPr>
        <w:t xml:space="preserve">Сүүлийн жилүүдэд Монгол Улсын дижитал дэд бүтэц эрчимтэй хөгжиж, 2025 оны эхэнд интернэт хэрэглэгчдийн тоо </w:t>
      </w:r>
      <w:r>
        <w:rPr>
          <w:rFonts w:ascii="Times New Roman" w:cs="Times New Roman" w:eastAsia="Times New Roman" w:hAnsi="Times New Roman"/>
          <w:b/>
          <w:bCs/>
          <w:sz w:val="24"/>
          <w:szCs w:val="24"/>
        </w:rPr>
        <w:t xml:space="preserve">2.9 сая</w:t>
      </w:r>
      <w:r>
        <w:rPr>
          <w:rFonts w:ascii="Times New Roman" w:cs="Times New Roman" w:eastAsia="Times New Roman" w:hAnsi="Times New Roman"/>
          <w:sz w:val="24"/>
          <w:szCs w:val="24"/>
        </w:rPr>
        <w:t xml:space="preserve"> хүрч, нийт хүн амын </w:t>
      </w:r>
      <w:r>
        <w:rPr>
          <w:rFonts w:ascii="Times New Roman" w:cs="Times New Roman" w:eastAsia="Times New Roman" w:hAnsi="Times New Roman"/>
          <w:b/>
          <w:bCs/>
          <w:sz w:val="24"/>
          <w:szCs w:val="24"/>
        </w:rPr>
        <w:t xml:space="preserve">83.0%</w:t>
      </w:r>
      <w:r>
        <w:rPr>
          <w:rFonts w:ascii="Times New Roman" w:cs="Times New Roman" w:eastAsia="Times New Roman" w:hAnsi="Times New Roman"/>
          <w:sz w:val="24"/>
          <w:szCs w:val="24"/>
        </w:rPr>
        <w:t xml:space="preserve"> нь онлайн орчинд хүрэлцээтэй болсон</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2025 оны 5 сарын 15-нд ХХЗХ-оос </w:t>
      </w:r>
      <w:r>
        <w:rPr>
          <w:rFonts w:ascii="Times New Roman" w:cs="Times New Roman" w:eastAsia="Times New Roman" w:hAnsi="Times New Roman"/>
          <w:b/>
          <w:bCs/>
          <w:sz w:val="24"/>
          <w:szCs w:val="24"/>
        </w:rPr>
        <w:t xml:space="preserve">5G сүлжээг албан ёсоор нэвтрүүлсэн</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нь цахим үйлчилгээ, контент дамжуулалт, мобайл худалдааны нөхцөлийг чанарын хувьд дараагийн түвшинд гаргаж байна.</w:t>
      </w:r>
    </w:p>
    <w:p>
      <w:pPr>
        <w:spacing w:after="120" w:line="360"/>
        <w:ind w:firstLine="720"/>
        <w:jc w:val="both"/>
      </w:pPr>
      <w:r>
        <w:rPr>
          <w:rFonts w:ascii="Times New Roman" w:cs="Times New Roman" w:eastAsia="Times New Roman" w:hAnsi="Times New Roman"/>
          <w:sz w:val="24"/>
          <w:szCs w:val="24"/>
        </w:rPr>
        <w:t xml:space="preserve">Үүнтэй зэрэгцэн Монголын цахим худалдааны зах зээл хурдацтай тэлж байгаа. 2024 онд цахим худалдааны орлого </w:t>
      </w:r>
      <w:r>
        <w:rPr>
          <w:rFonts w:ascii="Times New Roman" w:cs="Times New Roman" w:eastAsia="Times New Roman" w:hAnsi="Times New Roman"/>
          <w:b/>
          <w:bCs/>
          <w:sz w:val="24"/>
          <w:szCs w:val="24"/>
        </w:rPr>
        <w:t xml:space="preserve">245 сая ам.долларт</w:t>
      </w:r>
      <w:r>
        <w:rPr>
          <w:rFonts w:ascii="Times New Roman" w:cs="Times New Roman" w:eastAsia="Times New Roman" w:hAnsi="Times New Roman"/>
          <w:sz w:val="24"/>
          <w:szCs w:val="24"/>
        </w:rPr>
        <w:t xml:space="preserve"> хүрч, жилийн өсөлт </w:t>
      </w:r>
      <w:r>
        <w:rPr>
          <w:rFonts w:ascii="Times New Roman" w:cs="Times New Roman" w:eastAsia="Times New Roman" w:hAnsi="Times New Roman"/>
          <w:b/>
          <w:bCs/>
          <w:sz w:val="24"/>
          <w:szCs w:val="24"/>
        </w:rPr>
        <w:t xml:space="preserve">15–20%</w:t>
      </w:r>
      <w:r>
        <w:rPr>
          <w:rFonts w:ascii="Times New Roman" w:cs="Times New Roman" w:eastAsia="Times New Roman" w:hAnsi="Times New Roman"/>
          <w:sz w:val="24"/>
          <w:szCs w:val="24"/>
        </w:rPr>
        <w:t xml:space="preserve"> байгаа бол 2029 он гэхэд зах зээлийн хэмжээ </w:t>
      </w:r>
      <w:r>
        <w:rPr>
          <w:rFonts w:ascii="Times New Roman" w:cs="Times New Roman" w:eastAsia="Times New Roman" w:hAnsi="Times New Roman"/>
          <w:b/>
          <w:bCs/>
          <w:sz w:val="24"/>
          <w:szCs w:val="24"/>
        </w:rPr>
        <w:t xml:space="preserve">619 сая ам.доллар</w:t>
      </w:r>
      <w:r>
        <w:rPr>
          <w:rFonts w:ascii="Times New Roman" w:cs="Times New Roman" w:eastAsia="Times New Roman" w:hAnsi="Times New Roman"/>
          <w:sz w:val="24"/>
          <w:szCs w:val="24"/>
        </w:rPr>
        <w:t xml:space="preserve"> давахаар төсөөлөгдөж байна</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Хэрэглэгчдийн нэвтрэлт 2024 онд 19.5% байсан бол 2029 онд 27.6%-д хүрэх таамаглалтай байгаа</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энэ нь онлайнаар худалдан авалт хийх боломж, соёл, бүх насныханд шинэ зах зээлийн орон зай нээгдэж байгааг илтгэж байна.</w:t>
      </w:r>
    </w:p>
    <w:p>
      <w:pPr>
        <w:spacing w:after="120" w:line="360"/>
        <w:ind w:firstLine="720"/>
        <w:jc w:val="both"/>
      </w:pPr>
      <w:r>
        <w:rPr>
          <w:rFonts w:ascii="Times New Roman" w:cs="Times New Roman" w:eastAsia="Times New Roman" w:hAnsi="Times New Roman"/>
          <w:sz w:val="24"/>
          <w:szCs w:val="24"/>
        </w:rPr>
        <w:t xml:space="preserve">Нөгөө талаар, Монгол Улсын уламжлалт соёлын өв – тэр дундаа </w:t>
      </w:r>
      <w:r>
        <w:rPr>
          <w:rFonts w:ascii="Times New Roman" w:cs="Times New Roman" w:eastAsia="Times New Roman" w:hAnsi="Times New Roman"/>
          <w:b/>
          <w:bCs/>
          <w:sz w:val="24"/>
          <w:szCs w:val="24"/>
        </w:rPr>
        <w:t xml:space="preserve">үндэсний дээл хувцас</w:t>
      </w:r>
      <w:r>
        <w:rPr>
          <w:rFonts w:ascii="Times New Roman" w:cs="Times New Roman" w:eastAsia="Times New Roman" w:hAnsi="Times New Roman"/>
          <w:sz w:val="24"/>
          <w:szCs w:val="24"/>
        </w:rPr>
        <w:t xml:space="preserve">, түүний урлал, хэв маяг, бэлгэдэл – ЮНЕСКО-ын Хүн төрөлхтний соёлын биет бус өвийн жагсаалтад бүртгэгдсэн олон элементийн гол бүрэлдэхүүн хэсэг болж байна. Тухайлбал </w:t>
      </w:r>
      <w:r>
        <w:rPr>
          <w:rFonts w:ascii="Times New Roman" w:cs="Times New Roman" w:eastAsia="Times New Roman" w:hAnsi="Times New Roman"/>
          <w:i/>
          <w:iCs/>
          <w:sz w:val="24"/>
          <w:szCs w:val="24"/>
        </w:rPr>
        <w:t xml:space="preserve">Монгол гэр ба түүнтэй холбоотой уламжлалт гар урлал (2013)</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Биелгээ бүжиг (2009)</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Наадам наадам ёслол (2010)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гэх мэт. ЮНЕСКО-ын архивд “Монгол дээлийн соёл” сэдэвт баримтат үр дүн тусгайлан хадгалагдсан нь дээлийн соёл цаашид хамгаалагдах ёстой өв гэдгийг олон улсын хэмжээнд хүлээн зөвшөөрсөн гэсэн үг юм</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w:t>
      </w:r>
    </w:p>
    <w:p>
      <w:pPr>
        <w:spacing w:after="120" w:line="360"/>
        <w:ind w:firstLine="720"/>
        <w:jc w:val="both"/>
      </w:pPr>
      <w:r>
        <w:rPr>
          <w:rFonts w:ascii="Times New Roman" w:cs="Times New Roman" w:eastAsia="Times New Roman" w:hAnsi="Times New Roman"/>
          <w:sz w:val="24"/>
          <w:szCs w:val="24"/>
        </w:rPr>
        <w:t xml:space="preserve">Монгол Улсад оршин суугаа </w:t>
      </w:r>
      <w:r>
        <w:rPr>
          <w:rFonts w:ascii="Times New Roman" w:cs="Times New Roman" w:eastAsia="Times New Roman" w:hAnsi="Times New Roman"/>
          <w:b/>
          <w:bCs/>
          <w:sz w:val="24"/>
          <w:szCs w:val="24"/>
        </w:rPr>
        <w:t xml:space="preserve">буриадууд</w:t>
      </w:r>
      <w:r>
        <w:rPr>
          <w:rFonts w:ascii="Times New Roman" w:cs="Times New Roman" w:eastAsia="Times New Roman" w:hAnsi="Times New Roman"/>
          <w:sz w:val="24"/>
          <w:szCs w:val="24"/>
        </w:rPr>
        <w:t xml:space="preserve"> нь ястны бүрэлдэхүүнээр Казакуудын дараа орох </w:t>
      </w:r>
      <w:r>
        <w:rPr>
          <w:rFonts w:ascii="Times New Roman" w:cs="Times New Roman" w:eastAsia="Times New Roman" w:hAnsi="Times New Roman"/>
          <w:b/>
          <w:bCs/>
          <w:sz w:val="24"/>
          <w:szCs w:val="24"/>
        </w:rPr>
        <w:t xml:space="preserve">45 гаруй мянган хүн амтай, хоёрдогч томоохон ястан</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юм. Тэд голчлон Хөвсгөл, Сэлэнгэ, Булган, Хэнтий, Дорнод аймгуудад суурьшсан бөгөөд өөрийн өвөрмөц хувцас, ёс заншил, бэлгэдлийг өнөөг хүртэл хадгалсаар ирсэн. Буриад эрэгтэй дээлийн урд хаалтын гурван зураасан өнгө бүр нь тэнгэрийн дээд, дунд, доод онгодыг билэгдэж, улаан–хар өнгө нь түүхэн зовлонг бэлгэддэг; малгайн конус хэлбэр нь Этүгэн эзэн тэнгэртэй холбогдож буй утгыг илэрхийлдэг зэрэг гүн гүнзгий бэлгэдэлтэй</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Ханцуйны сегментлэгдсэн хэв нь гарын эрхий, алгыг зүйрлэн өгүүлдэг гэх мэт</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гар ажлын ур чадварын түвшин буриад хувцасны өвөрмөц байдлыг бий болгож байна.</w:t>
      </w:r>
    </w:p>
    <w:p>
      <w:pPr>
        <w:spacing w:after="120" w:line="360"/>
        <w:ind w:firstLine="720"/>
        <w:jc w:val="both"/>
      </w:pPr>
      <w:r>
        <w:rPr>
          <w:rFonts w:ascii="Times New Roman" w:cs="Times New Roman" w:eastAsia="Times New Roman" w:hAnsi="Times New Roman"/>
          <w:sz w:val="24"/>
          <w:szCs w:val="24"/>
        </w:rPr>
        <w:t xml:space="preserve">Гэвч дээрх соёлын өв, мэдлэг өнөө үеийн залуусын дунд идэвхтэй түгээгдэх, захиалах, оёмол хувцас захиалах ганц цонх болсон нэгдсэн онлайн шийдэл Монголын зах зээлд </w:t>
      </w:r>
      <w:r>
        <w:rPr>
          <w:rFonts w:ascii="Times New Roman" w:cs="Times New Roman" w:eastAsia="Times New Roman" w:hAnsi="Times New Roman"/>
          <w:b/>
          <w:bCs/>
          <w:sz w:val="24"/>
          <w:szCs w:val="24"/>
        </w:rPr>
        <w:t xml:space="preserve">хараахан бий болоогүй байгаа</w:t>
      </w:r>
      <w:r>
        <w:rPr>
          <w:rFonts w:ascii="Times New Roman" w:cs="Times New Roman" w:eastAsia="Times New Roman" w:hAnsi="Times New Roman"/>
          <w:sz w:val="24"/>
          <w:szCs w:val="24"/>
        </w:rPr>
        <w:t xml:space="preserve">. Энэ нь дижитал боломж, соёлын хэрэгцээ, зах зээлийн өсөлт гурвуулан давхцсан үед </w:t>
      </w:r>
      <w:r>
        <w:rPr>
          <w:rFonts w:ascii="Times New Roman" w:cs="Times New Roman" w:eastAsia="Times New Roman" w:hAnsi="Times New Roman"/>
          <w:b/>
          <w:bCs/>
          <w:sz w:val="24"/>
          <w:szCs w:val="24"/>
        </w:rPr>
        <w:t xml:space="preserve">буриад хувцсыг онлайнаар захиалах, оёдолчдыг хэрэглэгчтэй холбох, соёл-танин мэдэхүйн контентыг нэг дор нэгтгэсэн веб систем</w:t>
      </w:r>
      <w:r>
        <w:rPr>
          <w:rFonts w:ascii="Times New Roman" w:cs="Times New Roman" w:eastAsia="Times New Roman" w:hAnsi="Times New Roman"/>
          <w:sz w:val="24"/>
          <w:szCs w:val="24"/>
        </w:rPr>
        <w:t xml:space="preserve"> бодит хэрэгцээтэй, цаг үеэ олсон шийдэл болох үндэслэлийг бүрдүүлж байна.</w:t>
      </w:r>
    </w:p>
    <w:p>
      <w:pPr>
        <w:pStyle w:val="Heading1"/>
        <w:spacing w:after="240" w:before="360"/>
        <w:jc w:val="left"/>
      </w:pPr>
      <w:r>
        <w:rPr>
          <w:rFonts w:ascii="Times New Roman" w:cs="Times New Roman" w:eastAsia="Times New Roman" w:hAnsi="Times New Roman"/>
          <w:b/>
          <w:bCs/>
          <w:sz w:val="32"/>
          <w:szCs w:val="32"/>
        </w:rPr>
        <w:t xml:space="preserve">1.2. Асуудлын тодорхойлолт</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Буриад хувцасны одоогийн үйлдвэрлэл, худалдаа, хэрэглээний хүрээнд дараах таван үндсэн асуудал тод ажиглагдаж байна. Эдгээр нь бүгд уламжлалт гар оёдлын эрэлтийг онлайн орчинд нэвтрүүлэхэд саад учруулж, эцсийн хэрэглэгчийн туршлагад муугаар нөлөөлж байна.</w:t>
      </w:r>
    </w:p>
    <w:p>
      <w:pPr>
        <w:pStyle w:val="Heading2"/>
        <w:spacing w:after="180" w:before="280"/>
        <w:jc w:val="left"/>
      </w:pPr>
      <w:r>
        <w:rPr>
          <w:rFonts w:ascii="Times New Roman" w:cs="Times New Roman" w:eastAsia="Times New Roman" w:hAnsi="Times New Roman"/>
          <w:b/>
          <w:bCs/>
          <w:sz w:val="28"/>
          <w:szCs w:val="28"/>
        </w:rPr>
        <w:t xml:space="preserve">1.2.1. Буриад хувцсанд тусгайлсан онлайн платформ байхгүй</w:t>
      </w:r>
    </w:p>
    <w:p>
      <w:pPr>
        <w:spacing w:after="120" w:line="360"/>
        <w:ind w:firstLine="720"/>
        <w:jc w:val="both"/>
      </w:pPr>
      <w:r>
        <w:rPr>
          <w:rFonts w:ascii="Times New Roman" w:cs="Times New Roman" w:eastAsia="Times New Roman" w:hAnsi="Times New Roman"/>
          <w:sz w:val="24"/>
          <w:szCs w:val="24"/>
        </w:rPr>
        <w:t xml:space="preserve">Монголын зах зээл дээр ажиллаж буй монгол хувцас худалдаалдаг томоохон онлайн дэлгүүрүүд (Mongulai, Mongolianz, e-Mongol shop, Skymall зэрэг)</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нь ихэвчлэн бэлэн хэмжээтэй дээл, цамц, гутал санал болгодог бөгөөд </w:t>
      </w:r>
      <w:r>
        <w:rPr>
          <w:rFonts w:ascii="Times New Roman" w:cs="Times New Roman" w:eastAsia="Times New Roman" w:hAnsi="Times New Roman"/>
          <w:b/>
          <w:bCs/>
          <w:sz w:val="24"/>
          <w:szCs w:val="24"/>
        </w:rPr>
        <w:t xml:space="preserve">буриад ястны хувцасны өвөрмөц загвар, бэлгэдэл, клановый өнгө зэргийг тусгасан тусгай каталог байхгүй</w:t>
      </w:r>
      <w:r>
        <w:rPr>
          <w:rFonts w:ascii="Times New Roman" w:cs="Times New Roman" w:eastAsia="Times New Roman" w:hAnsi="Times New Roman"/>
          <w:sz w:val="24"/>
          <w:szCs w:val="24"/>
        </w:rPr>
        <w:t xml:space="preserve">. Үүнтэй холбоотойгоор буриад гаралтай хэрэглэгч нь төрөл хэлбэрээ таньж, зөв сонгох боломж хязгаарлагдмал байдаг.</w:t>
      </w:r>
    </w:p>
    <w:p>
      <w:pPr>
        <w:pStyle w:val="Heading2"/>
        <w:spacing w:after="180" w:before="280"/>
        <w:jc w:val="left"/>
      </w:pPr>
      <w:r>
        <w:rPr>
          <w:rFonts w:ascii="Times New Roman" w:cs="Times New Roman" w:eastAsia="Times New Roman" w:hAnsi="Times New Roman"/>
          <w:b/>
          <w:bCs/>
          <w:sz w:val="28"/>
          <w:szCs w:val="28"/>
        </w:rPr>
        <w:t xml:space="preserve">1.2.2. Оёдолчин захиалагч хоёрыг холбох дижитал суваг сул</w:t>
      </w:r>
    </w:p>
    <w:p>
      <w:pPr>
        <w:spacing w:after="120" w:line="360"/>
        <w:ind w:firstLine="720"/>
        <w:jc w:val="both"/>
      </w:pPr>
      <w:r>
        <w:rPr>
          <w:rFonts w:ascii="Times New Roman" w:cs="Times New Roman" w:eastAsia="Times New Roman" w:hAnsi="Times New Roman"/>
          <w:sz w:val="24"/>
          <w:szCs w:val="24"/>
        </w:rPr>
        <w:t xml:space="preserve">Улаанбаатар хотод хэмжээгээр оёлгох үйлчилгээ голчлон </w:t>
      </w:r>
      <w:r>
        <w:rPr>
          <w:rFonts w:ascii="Times New Roman" w:cs="Times New Roman" w:eastAsia="Times New Roman" w:hAnsi="Times New Roman"/>
          <w:b/>
          <w:bCs/>
          <w:sz w:val="24"/>
          <w:szCs w:val="24"/>
        </w:rPr>
        <w:t xml:space="preserve">Гэр хорооллын оёдлын газруудаар, биечлэн очиж</w:t>
      </w:r>
      <w:r>
        <w:rPr>
          <w:rFonts w:ascii="Times New Roman" w:cs="Times New Roman" w:eastAsia="Times New Roman" w:hAnsi="Times New Roman"/>
          <w:sz w:val="24"/>
          <w:szCs w:val="24"/>
        </w:rPr>
        <w:t xml:space="preserve"> хийгддэг</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Энэ нь орон нутгийн болон гадаадад амьдардаг буриадуудад, цаг бага хүмүүст хүртэх боломжийг эрс хязгаарлана. Оёдолчдын хувьд бол өөрсдийн ажлыг үзүүлэх, шинэ үйлчлүүлэгч олох, захиалгаа эмх цэгцтэй удирдах </w:t>
      </w:r>
      <w:r>
        <w:rPr>
          <w:rFonts w:ascii="Times New Roman" w:cs="Times New Roman" w:eastAsia="Times New Roman" w:hAnsi="Times New Roman"/>
          <w:b/>
          <w:bCs/>
          <w:sz w:val="24"/>
          <w:szCs w:val="24"/>
        </w:rPr>
        <w:t xml:space="preserve">дижитал үйлчлүүлэгчийн сүлжээ</w:t>
      </w:r>
      <w:r>
        <w:rPr>
          <w:rFonts w:ascii="Times New Roman" w:cs="Times New Roman" w:eastAsia="Times New Roman" w:hAnsi="Times New Roman"/>
          <w:sz w:val="24"/>
          <w:szCs w:val="24"/>
        </w:rPr>
        <w:t xml:space="preserve"> гэсэн ойлголт бараг бий болоогүй.</w:t>
      </w:r>
    </w:p>
    <w:p>
      <w:pPr>
        <w:pStyle w:val="Heading2"/>
        <w:spacing w:after="180" w:before="280"/>
        <w:jc w:val="left"/>
      </w:pPr>
      <w:r>
        <w:rPr>
          <w:rFonts w:ascii="Times New Roman" w:cs="Times New Roman" w:eastAsia="Times New Roman" w:hAnsi="Times New Roman"/>
          <w:b/>
          <w:bCs/>
          <w:sz w:val="28"/>
          <w:szCs w:val="28"/>
        </w:rPr>
        <w:t xml:space="preserve">1.2.3. Цахим худалдааны буцаалтын хэмжээс, зохицолтой холбоотой гол шалтгаан</w:t>
      </w:r>
    </w:p>
    <w:p>
      <w:pPr>
        <w:spacing w:after="120" w:line="360"/>
        <w:ind w:firstLine="720"/>
        <w:jc w:val="both"/>
      </w:pPr>
      <w:r>
        <w:rPr>
          <w:rFonts w:ascii="Times New Roman" w:cs="Times New Roman" w:eastAsia="Times New Roman" w:hAnsi="Times New Roman"/>
          <w:sz w:val="24"/>
          <w:szCs w:val="24"/>
        </w:rPr>
        <w:t xml:space="preserve">Дэлхийн хэмжээнд онлайн хувцасны буцаалтын дундаж түвшин </w:t>
      </w:r>
      <w:r>
        <w:rPr>
          <w:rFonts w:ascii="Times New Roman" w:cs="Times New Roman" w:eastAsia="Times New Roman" w:hAnsi="Times New Roman"/>
          <w:b/>
          <w:bCs/>
          <w:sz w:val="24"/>
          <w:szCs w:val="24"/>
        </w:rPr>
        <w:t xml:space="preserve">26% орчим</w:t>
      </w:r>
      <w:r>
        <w:rPr>
          <w:rFonts w:ascii="Times New Roman" w:cs="Times New Roman" w:eastAsia="Times New Roman" w:hAnsi="Times New Roman"/>
          <w:sz w:val="24"/>
          <w:szCs w:val="24"/>
        </w:rPr>
        <w:t xml:space="preserve"> байгаа бөгөөд зөвхөн хэмжээс, зохицлын асуудлаас үүдсэн буцаалт нь нийт буцаалтын </w:t>
      </w:r>
      <w:r>
        <w:rPr>
          <w:rFonts w:ascii="Times New Roman" w:cs="Times New Roman" w:eastAsia="Times New Roman" w:hAnsi="Times New Roman"/>
          <w:b/>
          <w:bCs/>
          <w:sz w:val="24"/>
          <w:szCs w:val="24"/>
        </w:rPr>
        <w:t xml:space="preserve">34–70%-ийг эзэлдэг</w:t>
      </w:r>
      <w:r>
        <w:rPr>
          <w:rFonts w:ascii="Times New Roman" w:cs="Times New Roman" w:eastAsia="Times New Roman" w:hAnsi="Times New Roman"/>
          <w:sz w:val="24"/>
          <w:szCs w:val="24"/>
        </w:rPr>
        <w:t xml:space="preserve"> гэсэн судалгаанууд бий</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2024 онд АНУ-ын цахим худалдааны дундаж буцаалт 20.4%-д хүрсэн ба үүний 218 тэрбум ам.долларын зардал үүсгэж байна</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Дээлний хувьд бие бялдарт яв цав тохирохгүйгээр хувцасласан хүнд тав тухгүй, гоо зүйн хувьд ч дутагдалтай тул хэмжээс эс тохирсон бэлэн дээл нь буцаалт, сэтгэл ханамжгүй үйлчлүүлэгч үүсгэх эрсдэлтэй. </w:t>
      </w:r>
      <w:r>
        <w:rPr>
          <w:rFonts w:ascii="Times New Roman" w:cs="Times New Roman" w:eastAsia="Times New Roman" w:hAnsi="Times New Roman"/>
          <w:b/>
          <w:bCs/>
          <w:sz w:val="24"/>
          <w:szCs w:val="24"/>
        </w:rPr>
        <w:t xml:space="preserve">Тиймээс хэмжээсээр захиалах загвар нь буриад дээлд шийдвэрлэх ач холбогдолтой.</w:t>
      </w:r>
    </w:p>
    <w:p>
      <w:pPr>
        <w:pStyle w:val="Heading2"/>
        <w:spacing w:after="180" w:before="280"/>
        <w:jc w:val="left"/>
      </w:pPr>
      <w:r>
        <w:rPr>
          <w:rFonts w:ascii="Times New Roman" w:cs="Times New Roman" w:eastAsia="Times New Roman" w:hAnsi="Times New Roman"/>
          <w:b/>
          <w:bCs/>
          <w:sz w:val="28"/>
          <w:szCs w:val="28"/>
        </w:rPr>
        <w:t xml:space="preserve">1.2.4. Соёл, бэлгэдлийн мэдлэг нэг дор цуглуулагдаагүй</w:t>
      </w:r>
    </w:p>
    <w:p>
      <w:pPr>
        <w:spacing w:after="120" w:line="360"/>
        <w:ind w:firstLine="720"/>
        <w:jc w:val="both"/>
      </w:pPr>
      <w:r>
        <w:rPr>
          <w:rFonts w:ascii="Times New Roman" w:cs="Times New Roman" w:eastAsia="Times New Roman" w:hAnsi="Times New Roman"/>
          <w:sz w:val="24"/>
          <w:szCs w:val="24"/>
        </w:rPr>
        <w:t xml:space="preserve">Буриад дээлний гурван зураасан өнгө, клановый өнгө (тухайлбал Хальбар овогт шар, Цонгоол овогт улаан), малгайн конус хэлбэр, ханцуйн сегментлэл гэх мэт </w:t>
      </w:r>
      <w:r>
        <w:rPr>
          <w:rFonts w:ascii="Times New Roman" w:cs="Times New Roman" w:eastAsia="Times New Roman" w:hAnsi="Times New Roman"/>
          <w:b/>
          <w:bCs/>
          <w:sz w:val="24"/>
          <w:szCs w:val="24"/>
        </w:rPr>
        <w:t xml:space="preserve">бэлгэдлийн мэдээлэл</w:t>
      </w:r>
      <w:r>
        <w:rPr>
          <w:rFonts w:ascii="Times New Roman" w:cs="Times New Roman" w:eastAsia="Times New Roman" w:hAnsi="Times New Roman"/>
          <w:sz w:val="24"/>
          <w:szCs w:val="24"/>
        </w:rPr>
        <w:t xml:space="preserve"> нь шинжлэх ухааны нийтлэл, блог, гадаад хэлний сайтад тараагдмал байдлаар нийтлэгддэг</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Энэ нь залуу үеийнхэн, соёлоо танихыг хүссэн диаспорын гишүүдэд нэг цонхноос нийтлэг ойлголт, дүрслэл, утга бүхий баримт авах боломжийг хаадаг бөгөөд улмаар </w:t>
      </w:r>
      <w:r>
        <w:rPr>
          <w:rFonts w:ascii="Times New Roman" w:cs="Times New Roman" w:eastAsia="Times New Roman" w:hAnsi="Times New Roman"/>
          <w:b/>
          <w:bCs/>
          <w:sz w:val="24"/>
          <w:szCs w:val="24"/>
        </w:rPr>
        <w:t xml:space="preserve">соёлын үнэ цэнэ онлайн орчноос цацрахгүй</w:t>
      </w:r>
      <w:r>
        <w:rPr>
          <w:rFonts w:ascii="Times New Roman" w:cs="Times New Roman" w:eastAsia="Times New Roman" w:hAnsi="Times New Roman"/>
          <w:sz w:val="24"/>
          <w:szCs w:val="24"/>
        </w:rPr>
        <w:t xml:space="preserve"> эрсдэлийг үүсгэж байна.</w:t>
      </w:r>
    </w:p>
    <w:p>
      <w:pPr>
        <w:pStyle w:val="Heading2"/>
        <w:spacing w:after="180" w:before="280"/>
        <w:jc w:val="left"/>
      </w:pPr>
      <w:r>
        <w:rPr>
          <w:rFonts w:ascii="Times New Roman" w:cs="Times New Roman" w:eastAsia="Times New Roman" w:hAnsi="Times New Roman"/>
          <w:b/>
          <w:bCs/>
          <w:sz w:val="28"/>
          <w:szCs w:val="28"/>
        </w:rPr>
        <w:t xml:space="preserve">1.2.5. Захиалгын төлөв, хүргэлтийг нэг дор хянах боломжгүй</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Одоогоор оёдолчин ба захиалагч хоёрын харилцаа нь Facebook Messenger, утас, бие биетэй уулзалт зэргээр тасалданги хэлбэрээр явагддаг. Үүний улмаас захиалгын төлөв (хэмжээс хүлээн авах → огтлох → оёх → баталгаажуулах → хүргэх), нэхэмжлэх, харилцан яриа, зураг бүгд өөр өөр платформд тарсан байдаг. Энэ нь маргаан, хугацаа алдах, мэдээлэл алдагдах хүчин зүйлсийг бий болгож байна.</w:t>
      </w:r>
    </w:p>
    <w:p>
      <w:pPr>
        <w:spacing w:after="120" w:before="0" w:line="360"/>
        <w:ind w:firstLine="720"/>
        <w:jc w:val="both"/>
      </w:pPr>
      <w:r>
        <w:rPr>
          <w:rFonts w:ascii="Times New Roman" w:cs="Times New Roman" w:eastAsia="Times New Roman" w:hAnsi="Times New Roman"/>
          <w:b/>
          <w:bCs/>
          <w:i w:val="false"/>
          <w:iCs w:val="false"/>
          <w:sz w:val="24"/>
          <w:szCs w:val="24"/>
        </w:rPr>
        <w:t xml:space="preserve">Иймд дээрх таван асуудлыг нэгдмэл байдлаар шийдэх зорилго бүхий нэгдсэн веб платформ зайлшгүй шаардлагатай гэсэн дүгнэлтэд хүрч байна.</w:t>
      </w:r>
    </w:p>
    <w:p>
      <w:pPr>
        <w:pStyle w:val="Heading1"/>
        <w:spacing w:after="240" w:before="360"/>
        <w:jc w:val="left"/>
      </w:pPr>
      <w:r>
        <w:rPr>
          <w:rFonts w:ascii="Times New Roman" w:cs="Times New Roman" w:eastAsia="Times New Roman" w:hAnsi="Times New Roman"/>
          <w:b/>
          <w:bCs/>
          <w:sz w:val="32"/>
          <w:szCs w:val="32"/>
        </w:rPr>
        <w:t xml:space="preserve">1.3. Төслийн зорилго ба зорилт</w:t>
      </w:r>
    </w:p>
    <w:p>
      <w:pPr>
        <w:pStyle w:val="Heading2"/>
        <w:spacing w:after="180" w:before="280"/>
        <w:jc w:val="left"/>
      </w:pPr>
      <w:r>
        <w:rPr>
          <w:rFonts w:ascii="Times New Roman" w:cs="Times New Roman" w:eastAsia="Times New Roman" w:hAnsi="Times New Roman"/>
          <w:b/>
          <w:bCs/>
          <w:sz w:val="28"/>
          <w:szCs w:val="28"/>
        </w:rPr>
        <w:t xml:space="preserve">1.3.1. Ерөнхий зорилго</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Буриад үндэстний уламжлалт хувцсыг онлайнаар захиалах, биеийн хэмжээсээр тохируулан оёх, соёл-бэлгэдлийн мэдээллийг түгээх боломжийг нэгтгэсэн, захиалагч ба оёдолчдыг шууд холбох веб систем зохион бүтээх.</w:t>
      </w:r>
    </w:p>
    <w:p>
      <w:pPr>
        <w:pStyle w:val="Heading2"/>
        <w:spacing w:after="180" w:before="280"/>
        <w:jc w:val="left"/>
      </w:pPr>
      <w:r>
        <w:rPr>
          <w:rFonts w:ascii="Times New Roman" w:cs="Times New Roman" w:eastAsia="Times New Roman" w:hAnsi="Times New Roman"/>
          <w:b/>
          <w:bCs/>
          <w:sz w:val="28"/>
          <w:szCs w:val="28"/>
        </w:rPr>
        <w:t xml:space="preserve">1.3.2. Тодорхой зорилтууд</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Ерөнхий зорилгод хүрэхийн тулд дараах зорилтуудыг хэрэгжүүлнэ:</w:t>
      </w:r>
    </w:p>
    <w:p>
      <w:pPr>
        <w:pStyle w:val="ListParagraph"/>
        <w:numPr>
          <w:ilvl w:val="0"/>
          <w:numId w:val="2"/>
        </w:numPr>
        <w:spacing w:after="80" w:line="300"/>
      </w:pPr>
      <w:r>
        <w:rPr>
          <w:rFonts w:ascii="Times New Roman" w:cs="Times New Roman" w:eastAsia="Times New Roman" w:hAnsi="Times New Roman"/>
          <w:sz w:val="24"/>
          <w:szCs w:val="24"/>
        </w:rPr>
        <w:t xml:space="preserve">Хэрэглэгч ба оёдолчдод зориулсан бүртгэл, нэвтрэлт, профайл удирдах баталгаат модулыг хөгжүүлэх.</w:t>
      </w:r>
    </w:p>
    <w:p>
      <w:pPr>
        <w:pStyle w:val="ListParagraph"/>
        <w:numPr>
          <w:ilvl w:val="0"/>
          <w:numId w:val="2"/>
        </w:numPr>
        <w:spacing w:after="80" w:line="300"/>
      </w:pPr>
      <w:r>
        <w:rPr>
          <w:rFonts w:ascii="Times New Roman" w:cs="Times New Roman" w:eastAsia="Times New Roman" w:hAnsi="Times New Roman"/>
          <w:sz w:val="24"/>
          <w:szCs w:val="24"/>
        </w:rPr>
        <w:t xml:space="preserve">Биеийн үндсэн хэмжээсийг (өндөр, гарын урт, цээжний тойрог, бүсний тойрог г.м.) стандартын дагуу цуглуулж, бүртгэлжүүлдэг “Хэмжээсийн профайл” функцийг бий болгох.</w:t>
      </w:r>
    </w:p>
    <w:p>
      <w:pPr>
        <w:pStyle w:val="ListParagraph"/>
        <w:numPr>
          <w:ilvl w:val="0"/>
          <w:numId w:val="2"/>
        </w:numPr>
        <w:spacing w:after="80" w:line="300"/>
      </w:pPr>
      <w:r>
        <w:rPr>
          <w:rFonts w:ascii="Times New Roman" w:cs="Times New Roman" w:eastAsia="Times New Roman" w:hAnsi="Times New Roman"/>
          <w:sz w:val="24"/>
          <w:szCs w:val="24"/>
        </w:rPr>
        <w:t xml:space="preserve">Буриад хувцасны каталогийг загвар, овог-клан, зориулалтаар нь шүүх, харах боломжтойгоор загварчилж, контент удирдах админ хэсгийг нэвтрүүлэх.</w:t>
      </w:r>
    </w:p>
    <w:p>
      <w:pPr>
        <w:pStyle w:val="ListParagraph"/>
        <w:numPr>
          <w:ilvl w:val="0"/>
          <w:numId w:val="2"/>
        </w:numPr>
        <w:spacing w:after="80" w:line="300"/>
      </w:pPr>
      <w:r>
        <w:rPr>
          <w:rFonts w:ascii="Times New Roman" w:cs="Times New Roman" w:eastAsia="Times New Roman" w:hAnsi="Times New Roman"/>
          <w:sz w:val="24"/>
          <w:szCs w:val="24"/>
        </w:rPr>
        <w:t xml:space="preserve">Захиалгын бүхий л урсгалыг — захиалга үүсгэх, хэмжээс баталгаажуулах, үйлдвэрлэлийн төлөв шинэчлэх, баталгаажуулах, хүргэлтэд шилжүүлэх — нэг системээр хянах Order Management модулыг хөгжүүлэх.</w:t>
      </w:r>
    </w:p>
    <w:p>
      <w:pPr>
        <w:pStyle w:val="ListParagraph"/>
        <w:numPr>
          <w:ilvl w:val="0"/>
          <w:numId w:val="2"/>
        </w:numPr>
        <w:spacing w:after="80" w:line="300"/>
      </w:pPr>
      <w:r>
        <w:rPr>
          <w:rFonts w:ascii="Times New Roman" w:cs="Times New Roman" w:eastAsia="Times New Roman" w:hAnsi="Times New Roman"/>
          <w:sz w:val="24"/>
          <w:szCs w:val="24"/>
        </w:rPr>
        <w:t xml:space="preserve">Буриад хувцсыг бүрдэл, хэсэг, өнгө, бэлгэдэл тус бүрээр нь тайлбарласан Cultural Knowledge Base-ыг мэдлэгийн санд хөрвүүлэн нэвтрүүлэх.</w:t>
      </w:r>
    </w:p>
    <w:p>
      <w:pPr>
        <w:pStyle w:val="ListParagraph"/>
        <w:numPr>
          <w:ilvl w:val="0"/>
          <w:numId w:val="2"/>
        </w:numPr>
        <w:spacing w:after="80" w:line="300"/>
      </w:pPr>
      <w:r>
        <w:rPr>
          <w:rFonts w:ascii="Times New Roman" w:cs="Times New Roman" w:eastAsia="Times New Roman" w:hAnsi="Times New Roman"/>
          <w:sz w:val="24"/>
          <w:szCs w:val="24"/>
        </w:rPr>
        <w:t xml:space="preserve">Оёдолчин, захиалагчийн хооронд мэдэгдэл, хэмжээсийн лавлагаа илгээх Notification Center-ыг тохируулах.</w:t>
      </w:r>
    </w:p>
    <w:p>
      <w:pPr>
        <w:pStyle w:val="ListParagraph"/>
        <w:numPr>
          <w:ilvl w:val="0"/>
          <w:numId w:val="2"/>
        </w:numPr>
        <w:spacing w:after="80" w:line="300"/>
      </w:pPr>
      <w:r>
        <w:rPr>
          <w:rFonts w:ascii="Times New Roman" w:cs="Times New Roman" w:eastAsia="Times New Roman" w:hAnsi="Times New Roman"/>
          <w:sz w:val="24"/>
          <w:szCs w:val="24"/>
        </w:rPr>
        <w:t xml:space="preserve">Төлбөр (QPay/Golomt/Khan), хүргэлтийн (дотоод хүргэлтийн үйлчилгээ) гадаад системтэй холбогдох API давхарга бий болгох.</w:t>
      </w:r>
    </w:p>
    <w:p>
      <w:pPr>
        <w:pStyle w:val="ListParagraph"/>
        <w:numPr>
          <w:ilvl w:val="0"/>
          <w:numId w:val="2"/>
        </w:numPr>
        <w:spacing w:after="80" w:line="300"/>
      </w:pPr>
      <w:r>
        <w:rPr>
          <w:rFonts w:ascii="Times New Roman" w:cs="Times New Roman" w:eastAsia="Times New Roman" w:hAnsi="Times New Roman"/>
          <w:sz w:val="24"/>
          <w:szCs w:val="24"/>
        </w:rPr>
        <w:t xml:space="preserve">Системийн найдвартай ажиллагаа, өгөгдлийн аюулгүй байдал, хандалтын тав тухыг баталгаажуулсан функционал ба unit/тест хийх.</w:t>
      </w:r>
    </w:p>
    <w:p>
      <w:pPr>
        <w:pStyle w:val="Heading1"/>
        <w:spacing w:after="240" w:before="360"/>
        <w:jc w:val="left"/>
      </w:pPr>
      <w:r>
        <w:rPr>
          <w:rFonts w:ascii="Times New Roman" w:cs="Times New Roman" w:eastAsia="Times New Roman" w:hAnsi="Times New Roman"/>
          <w:b/>
          <w:bCs/>
          <w:sz w:val="32"/>
          <w:szCs w:val="32"/>
        </w:rPr>
        <w:t xml:space="preserve">1.4. Төслийн хүрээ ба хязгаарлалт</w:t>
      </w:r>
    </w:p>
    <w:p>
      <w:pPr>
        <w:pStyle w:val="Heading2"/>
        <w:spacing w:after="180" w:before="280"/>
        <w:jc w:val="left"/>
      </w:pPr>
      <w:r>
        <w:rPr>
          <w:rFonts w:ascii="Times New Roman" w:cs="Times New Roman" w:eastAsia="Times New Roman" w:hAnsi="Times New Roman"/>
          <w:b/>
          <w:bCs/>
          <w:sz w:val="28"/>
          <w:szCs w:val="28"/>
        </w:rPr>
        <w:t xml:space="preserve">1.4.1. Судалгааны хүрээ (Scope)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Дипломын ажлын хүрээнд дараах бүрэлдэхүүн хэсгүүдийг хөгжүүлнэ:</w:t>
      </w:r>
    </w:p>
    <w:p>
      <w:pPr>
        <w:pStyle w:val="ListParagraph"/>
        <w:numPr>
          <w:ilvl w:val="0"/>
          <w:numId w:val="3"/>
        </w:numPr>
        <w:spacing w:after="80" w:line="300"/>
      </w:pPr>
      <w:r>
        <w:rPr>
          <w:rFonts w:ascii="Times New Roman" w:cs="Times New Roman" w:eastAsia="Times New Roman" w:hAnsi="Times New Roman"/>
          <w:sz w:val="24"/>
          <w:szCs w:val="24"/>
        </w:rPr>
        <w:t xml:space="preserve">Веб програмчлалын хувьд React + Vite суурьтай SPA клиент, REST API backend, SQL өгөгдлийн сан.</w:t>
      </w:r>
    </w:p>
    <w:p>
      <w:pPr>
        <w:pStyle w:val="ListParagraph"/>
        <w:numPr>
          <w:ilvl w:val="0"/>
          <w:numId w:val="3"/>
        </w:numPr>
        <w:spacing w:after="80" w:line="300"/>
      </w:pPr>
      <w:r>
        <w:rPr>
          <w:rFonts w:ascii="Times New Roman" w:cs="Times New Roman" w:eastAsia="Times New Roman" w:hAnsi="Times New Roman"/>
          <w:sz w:val="24"/>
          <w:szCs w:val="24"/>
        </w:rPr>
        <w:t xml:space="preserve">Хэрэглэгчийн 3 үндсэн роль: Захиалагч, Оёдолчин, Админ.</w:t>
      </w:r>
    </w:p>
    <w:p>
      <w:pPr>
        <w:pStyle w:val="ListParagraph"/>
        <w:numPr>
          <w:ilvl w:val="0"/>
          <w:numId w:val="3"/>
        </w:numPr>
        <w:spacing w:after="80" w:line="300"/>
      </w:pPr>
      <w:r>
        <w:rPr>
          <w:rFonts w:ascii="Times New Roman" w:cs="Times New Roman" w:eastAsia="Times New Roman" w:hAnsi="Times New Roman"/>
          <w:sz w:val="24"/>
          <w:szCs w:val="24"/>
        </w:rPr>
        <w:t xml:space="preserve">Буриад хувцасны каталог (дор хаяж 10–15 үндсэн ангилал, 30+ бүтээгдэхүүн нэгж) болон соёлын тайлбар контент.</w:t>
      </w:r>
    </w:p>
    <w:p>
      <w:pPr>
        <w:pStyle w:val="ListParagraph"/>
        <w:numPr>
          <w:ilvl w:val="0"/>
          <w:numId w:val="3"/>
        </w:numPr>
        <w:spacing w:after="80" w:line="300"/>
      </w:pPr>
      <w:r>
        <w:rPr>
          <w:rFonts w:ascii="Times New Roman" w:cs="Times New Roman" w:eastAsia="Times New Roman" w:hAnsi="Times New Roman"/>
          <w:sz w:val="24"/>
          <w:szCs w:val="24"/>
        </w:rPr>
        <w:t xml:space="preserve">Хэмжээсийн форм, хэмжээсийн түүх, оёдолчны зүгээс хэмжээс батлах урсгал.</w:t>
      </w:r>
    </w:p>
    <w:p>
      <w:pPr>
        <w:pStyle w:val="ListParagraph"/>
        <w:numPr>
          <w:ilvl w:val="0"/>
          <w:numId w:val="3"/>
        </w:numPr>
        <w:spacing w:after="80" w:line="300"/>
      </w:pPr>
      <w:r>
        <w:rPr>
          <w:rFonts w:ascii="Times New Roman" w:cs="Times New Roman" w:eastAsia="Times New Roman" w:hAnsi="Times New Roman"/>
          <w:sz w:val="24"/>
          <w:szCs w:val="24"/>
        </w:rPr>
        <w:t xml:space="preserve">Захиалгын бүрэн амьдралын мөчлөг (Pending → Measurement → Production → Delivery → Completed).</w:t>
      </w:r>
    </w:p>
    <w:p>
      <w:pPr>
        <w:pStyle w:val="ListParagraph"/>
        <w:numPr>
          <w:ilvl w:val="0"/>
          <w:numId w:val="3"/>
        </w:numPr>
        <w:spacing w:after="80" w:line="300"/>
      </w:pPr>
      <w:r>
        <w:rPr>
          <w:rFonts w:ascii="Times New Roman" w:cs="Times New Roman" w:eastAsia="Times New Roman" w:hAnsi="Times New Roman"/>
          <w:sz w:val="24"/>
          <w:szCs w:val="24"/>
        </w:rPr>
        <w:t xml:space="preserve">Төлбөрийн API болон хүргэлтийн үйлчилгээний интеграцчлалын загварчлал (Sandbox/Mock орчинд).</w:t>
      </w:r>
    </w:p>
    <w:p>
      <w:pPr>
        <w:pStyle w:val="ListParagraph"/>
        <w:numPr>
          <w:ilvl w:val="0"/>
          <w:numId w:val="3"/>
        </w:numPr>
        <w:spacing w:after="80" w:line="300"/>
      </w:pPr>
      <w:r>
        <w:rPr>
          <w:rFonts w:ascii="Times New Roman" w:cs="Times New Roman" w:eastAsia="Times New Roman" w:hAnsi="Times New Roman"/>
          <w:sz w:val="24"/>
          <w:szCs w:val="24"/>
        </w:rPr>
        <w:t xml:space="preserve">Хариуцлагатай веб дизайн: мобайл, таблет, десктопын харагдац.</w:t>
      </w:r>
    </w:p>
    <w:p>
      <w:pPr>
        <w:pStyle w:val="Heading2"/>
        <w:spacing w:after="180" w:before="280"/>
        <w:jc w:val="left"/>
      </w:pPr>
      <w:r>
        <w:rPr>
          <w:rFonts w:ascii="Times New Roman" w:cs="Times New Roman" w:eastAsia="Times New Roman" w:hAnsi="Times New Roman"/>
          <w:b/>
          <w:bCs/>
          <w:sz w:val="28"/>
          <w:szCs w:val="28"/>
        </w:rPr>
        <w:t xml:space="preserve">1.4.2. Хүрээнээс гадуурх (Out of Scope)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Цаг хугацаа, нөөц, дипломын ажлын зорилго нь дараах зүйлсийг оруулахгүй:</w:t>
      </w:r>
    </w:p>
    <w:p>
      <w:pPr>
        <w:pStyle w:val="ListParagraph"/>
        <w:numPr>
          <w:ilvl w:val="0"/>
          <w:numId w:val="3"/>
        </w:numPr>
        <w:spacing w:after="80" w:line="300"/>
      </w:pPr>
      <w:r>
        <w:rPr>
          <w:rFonts w:ascii="Times New Roman" w:cs="Times New Roman" w:eastAsia="Times New Roman" w:hAnsi="Times New Roman"/>
          <w:sz w:val="24"/>
          <w:szCs w:val="24"/>
        </w:rPr>
        <w:t xml:space="preserve">iOS/Android нативно гар утасны апп хөгжүүлэлт.</w:t>
      </w:r>
    </w:p>
    <w:p>
      <w:pPr>
        <w:pStyle w:val="ListParagraph"/>
        <w:numPr>
          <w:ilvl w:val="0"/>
          <w:numId w:val="3"/>
        </w:numPr>
        <w:spacing w:after="80" w:line="300"/>
      </w:pPr>
      <w:r>
        <w:rPr>
          <w:rFonts w:ascii="Times New Roman" w:cs="Times New Roman" w:eastAsia="Times New Roman" w:hAnsi="Times New Roman"/>
          <w:sz w:val="24"/>
          <w:szCs w:val="24"/>
        </w:rPr>
        <w:t xml:space="preserve">Физик үйлдвэрлэлийн ERP системтэй бүтэн интеграцчлал (зөвхөн захиалгын төлөв синхрончлол).</w:t>
      </w:r>
    </w:p>
    <w:p>
      <w:pPr>
        <w:pStyle w:val="ListParagraph"/>
        <w:numPr>
          <w:ilvl w:val="0"/>
          <w:numId w:val="3"/>
        </w:numPr>
        <w:spacing w:after="80" w:line="300"/>
      </w:pPr>
      <w:r>
        <w:rPr>
          <w:rFonts w:ascii="Times New Roman" w:cs="Times New Roman" w:eastAsia="Times New Roman" w:hAnsi="Times New Roman"/>
          <w:sz w:val="24"/>
          <w:szCs w:val="24"/>
        </w:rPr>
        <w:t xml:space="preserve">Төлбөрийн бодит процессинг (үйлдвэрлэлийн орчинд live төлбөр) — зөвхөн sandbox хэмжээнд шалгана.</w:t>
      </w:r>
    </w:p>
    <w:p>
      <w:pPr>
        <w:pStyle w:val="ListParagraph"/>
        <w:numPr>
          <w:ilvl w:val="0"/>
          <w:numId w:val="3"/>
        </w:numPr>
        <w:spacing w:after="80" w:line="300"/>
      </w:pPr>
      <w:r>
        <w:rPr>
          <w:rFonts w:ascii="Times New Roman" w:cs="Times New Roman" w:eastAsia="Times New Roman" w:hAnsi="Times New Roman"/>
          <w:sz w:val="24"/>
          <w:szCs w:val="24"/>
        </w:rPr>
        <w:t xml:space="preserve">Дэлхийн бусад улс орны валют, татвар, экспорт-импортын логик.</w:t>
      </w:r>
    </w:p>
    <w:p>
      <w:pPr>
        <w:pStyle w:val="ListParagraph"/>
        <w:numPr>
          <w:ilvl w:val="0"/>
          <w:numId w:val="3"/>
        </w:numPr>
        <w:spacing w:after="80" w:line="300"/>
      </w:pPr>
      <w:r>
        <w:rPr>
          <w:rFonts w:ascii="Times New Roman" w:cs="Times New Roman" w:eastAsia="Times New Roman" w:hAnsi="Times New Roman"/>
          <w:sz w:val="24"/>
          <w:szCs w:val="24"/>
        </w:rPr>
        <w:t xml:space="preserve">AI-суурьтай автомат хэмжээ таамаглал (зурагнаас хэмжээ тогтоох).</w:t>
      </w:r>
    </w:p>
    <w:p>
      <w:pPr>
        <w:pStyle w:val="ListParagraph"/>
        <w:numPr>
          <w:ilvl w:val="0"/>
          <w:numId w:val="3"/>
        </w:numPr>
        <w:spacing w:after="80" w:line="300"/>
      </w:pPr>
      <w:r>
        <w:rPr>
          <w:rFonts w:ascii="Times New Roman" w:cs="Times New Roman" w:eastAsia="Times New Roman" w:hAnsi="Times New Roman"/>
          <w:sz w:val="24"/>
          <w:szCs w:val="24"/>
        </w:rPr>
        <w:t xml:space="preserve">Олон хэлний бүрэн локалчлал — эхний хувилбарт монгол (крилл) хэлийг үндсэн хэл болгоно.</w:t>
      </w:r>
    </w:p>
    <w:p>
      <w:pPr>
        <w:pStyle w:val="Heading2"/>
        <w:spacing w:after="180" w:before="280"/>
        <w:jc w:val="left"/>
      </w:pPr>
      <w:r>
        <w:rPr>
          <w:rFonts w:ascii="Times New Roman" w:cs="Times New Roman" w:eastAsia="Times New Roman" w:hAnsi="Times New Roman"/>
          <w:b/>
          <w:bCs/>
          <w:sz w:val="28"/>
          <w:szCs w:val="28"/>
        </w:rPr>
        <w:t xml:space="preserve">1.4.3. Судалгааны хязгаарлалт (Limitations)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Дипломын ажлын хэрэгжилт дараах объектив хязгаарлалтуудтай гэдгийг тэмдэглэж байна:</w:t>
      </w:r>
    </w:p>
    <w:p>
      <w:pPr>
        <w:pStyle w:val="ListParagraph"/>
        <w:numPr>
          <w:ilvl w:val="0"/>
          <w:numId w:val="2"/>
        </w:numPr>
        <w:spacing w:after="80" w:line="300"/>
      </w:pPr>
      <w:r>
        <w:rPr>
          <w:rFonts w:ascii="Times New Roman" w:cs="Times New Roman" w:eastAsia="Times New Roman" w:hAnsi="Times New Roman"/>
          <w:sz w:val="24"/>
          <w:szCs w:val="24"/>
        </w:rPr>
        <w:t xml:space="preserve">Хугацааны хязгаар: Дипломын ажлын бүрэн мөчлөг ойролцоогоор нэг улирал байдаг тул гүнзгий хэрэглэгчийн туршилт, A/B тест, томоохон хэмжээний гүйцэтгэлийн сорилт хязгаарлагдмал хийгдэнэ.</w:t>
      </w:r>
    </w:p>
    <w:p>
      <w:pPr>
        <w:pStyle w:val="ListParagraph"/>
        <w:numPr>
          <w:ilvl w:val="0"/>
          <w:numId w:val="2"/>
        </w:numPr>
        <w:spacing w:after="80" w:line="300"/>
      </w:pPr>
      <w:r>
        <w:rPr>
          <w:rFonts w:ascii="Times New Roman" w:cs="Times New Roman" w:eastAsia="Times New Roman" w:hAnsi="Times New Roman"/>
          <w:sz w:val="24"/>
          <w:szCs w:val="24"/>
        </w:rPr>
        <w:t xml:space="preserve">Мэдээллийн эх үүсвэр: Буриад хувцасны соёлын контент нь хэсэгчилсэн шинжлэх ухааны нийтлэл, блог, музейн нийтлэлүүдээс цуглуулагдана. Зарим тайлбар нь судлаачдын хоорондоо зөрж болохуйц ба харьцуулсан академик баталгааг эцэслэхээс илүүтэй практик лавлах хэлбэртэй болно.</w:t>
      </w:r>
    </w:p>
    <w:p>
      <w:pPr>
        <w:pStyle w:val="ListParagraph"/>
        <w:numPr>
          <w:ilvl w:val="0"/>
          <w:numId w:val="2"/>
        </w:numPr>
        <w:spacing w:after="80" w:line="300"/>
      </w:pPr>
      <w:r>
        <w:rPr>
          <w:rFonts w:ascii="Times New Roman" w:cs="Times New Roman" w:eastAsia="Times New Roman" w:hAnsi="Times New Roman"/>
          <w:sz w:val="24"/>
          <w:szCs w:val="24"/>
        </w:rPr>
        <w:t xml:space="preserve">Оёдолчдын өгөгдөл: Эхний хувилбарт бодит оёдолчдыг биечлэн бүртгэхгүй, харин түүврийн өгөгдөлтэй (seed data) тестлэгдэх бөгөөд платформыг үйлдвэрлэлийн орчинд гаргах нь энэхүү дипломын ажлын дараагийн шат болно.</w:t>
      </w:r>
    </w:p>
    <w:p>
      <w:pPr>
        <w:pStyle w:val="ListParagraph"/>
        <w:numPr>
          <w:ilvl w:val="0"/>
          <w:numId w:val="2"/>
        </w:numPr>
        <w:spacing w:after="80" w:line="300"/>
      </w:pPr>
      <w:r>
        <w:rPr>
          <w:rFonts w:ascii="Times New Roman" w:cs="Times New Roman" w:eastAsia="Times New Roman" w:hAnsi="Times New Roman"/>
          <w:sz w:val="24"/>
          <w:szCs w:val="24"/>
        </w:rPr>
        <w:t xml:space="preserve">Төлбөр ба хүргэлт: Бодит гүйлгээ хийгдэхгүй, харин API-гийн амжилттай дуудлагын түвшинд шалгагдана.</w:t>
      </w:r>
    </w:p>
    <w:p>
      <w:pPr>
        <w:pStyle w:val="ListParagraph"/>
        <w:numPr>
          <w:ilvl w:val="0"/>
          <w:numId w:val="2"/>
        </w:numPr>
        <w:spacing w:after="80" w:line="300"/>
      </w:pPr>
      <w:r>
        <w:rPr>
          <w:rFonts w:ascii="Times New Roman" w:cs="Times New Roman" w:eastAsia="Times New Roman" w:hAnsi="Times New Roman"/>
          <w:sz w:val="24"/>
          <w:szCs w:val="24"/>
        </w:rPr>
        <w:t xml:space="preserve">Хувийн мэдээллийн аюулгүй байдал: Монгол Улсын “Хувь хүний мэдээллийг хамгаалах тухай хууль”-ийн ерөнхий шаардлагыг биелүүлэх түвшинд тусгагдах бөгөөд нарийн аудит зохицуулалтын бүтэн багц зорилго биш.</w:t>
      </w:r>
    </w:p>
    <w:p>
      <w:pPr>
        <w:pStyle w:val="ListParagraph"/>
        <w:numPr>
          <w:ilvl w:val="0"/>
          <w:numId w:val="2"/>
        </w:numPr>
        <w:spacing w:after="80" w:line="300"/>
      </w:pPr>
      <w:r>
        <w:rPr>
          <w:rFonts w:ascii="Times New Roman" w:cs="Times New Roman" w:eastAsia="Times New Roman" w:hAnsi="Times New Roman"/>
          <w:sz w:val="24"/>
          <w:szCs w:val="24"/>
        </w:rPr>
        <w:t xml:space="preserve">Хэрэглэгчийн судалгаа: Хэрэв судалгаа хийх шаардлагатай бол 20–30 түүврийн жижиг хэмжээний анкетад суурилан дүгнэлт гаргах ба статистикийн том түүврийн шинжилгээ хийгдэхгүй.</w:t>
      </w:r>
    </w:p>
    <w:p>
      <w:r>
        <w:br w:type="page"/>
      </w:r>
    </w:p>
    <w:p>
      <w:pPr>
        <w:pStyle w:val="Heading1"/>
        <w:spacing w:after="240" w:before="360"/>
        <w:jc w:val="left"/>
      </w:pPr>
      <w:r>
        <w:rPr>
          <w:rFonts w:ascii="Times New Roman" w:cs="Times New Roman" w:eastAsia="Times New Roman" w:hAnsi="Times New Roman"/>
          <w:b/>
          <w:bCs/>
          <w:sz w:val="32"/>
          <w:szCs w:val="32"/>
        </w:rPr>
        <w:t xml:space="preserve">Ашигласан эх сурвалж</w:t>
      </w:r>
    </w:p>
    <w:p>
      <w:pPr>
        <w:spacing w:after="120" w:line="30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DataReportal (2025). Digital 2025: Mongolia — Global Digital Insights тайлан, интернэт 83% нэвтрэлт, 5G нэвтрүүлэлт 2025.05.15. </w:t>
      </w:r>
      <w:hyperlink w:history="1" r:id="rIdtbzck6vnsbvhalvn4g3z-">
        <w:r>
          <w:rPr>
            <w:rStyle w:val="Hyperlink"/>
            <w:rFonts w:ascii="Times New Roman" w:cs="Times New Roman" w:eastAsia="Times New Roman" w:hAnsi="Times New Roman"/>
            <w:sz w:val="24"/>
            <w:szCs w:val="24"/>
          </w:rPr>
          <w:t xml:space="preserve">https://datareportal.com/reports/digital-2025-mongolia</w:t>
        </w:r>
      </w:hyperlink>
    </w:p>
    <w:p>
      <w:pPr>
        <w:spacing w:after="120" w:line="30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Statista Market Forecast (2024). eCommerce — Mongolia. Market size US$245M (2024), CAGR 8.44%, US$619M төсөөлөл (2029). </w:t>
      </w:r>
      <w:hyperlink w:history="1" r:id="rIdicvlimbodahx-1awxqt0d">
        <w:r>
          <w:rPr>
            <w:rStyle w:val="Hyperlink"/>
            <w:rFonts w:ascii="Times New Roman" w:cs="Times New Roman" w:eastAsia="Times New Roman" w:hAnsi="Times New Roman"/>
            <w:sz w:val="24"/>
            <w:szCs w:val="24"/>
          </w:rPr>
          <w:t xml:space="preserve">https://www.statista.com/outlook/emo/ecommerce/mongolia</w:t>
        </w:r>
      </w:hyperlink>
    </w:p>
    <w:p>
      <w:pPr>
        <w:spacing w:after="120" w:line="30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UNESCO Intangible Cultural Heritage — Mongolia elements on the lists (Ger craftsmanship 2013, Biyelgee 2009, Naadam 2010 г.м.). </w:t>
      </w:r>
      <w:hyperlink w:history="1" r:id="rIdah0vfndqhw8kv9jzkutzl">
        <w:r>
          <w:rPr>
            <w:rStyle w:val="Hyperlink"/>
            <w:rFonts w:ascii="Times New Roman" w:cs="Times New Roman" w:eastAsia="Times New Roman" w:hAnsi="Times New Roman"/>
            <w:sz w:val="24"/>
            <w:szCs w:val="24"/>
          </w:rPr>
          <w:t xml:space="preserve">https://ich.unesco.org/en/state/mongolia-MN?info=elements-on-the-lists</w:t>
        </w:r>
      </w:hyperlink>
    </w:p>
    <w:p>
      <w:pPr>
        <w:spacing w:after="120" w:line="30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UNESCO Multimedia Archives. Culture of the Mongol Deel (баримтат архив). </w:t>
      </w:r>
      <w:hyperlink w:history="1" r:id="rId9nidwpiartnp9t5bbli4d">
        <w:r>
          <w:rPr>
            <w:rStyle w:val="Hyperlink"/>
            <w:rFonts w:ascii="Times New Roman" w:cs="Times New Roman" w:eastAsia="Times New Roman" w:hAnsi="Times New Roman"/>
            <w:sz w:val="24"/>
            <w:szCs w:val="24"/>
          </w:rPr>
          <w:t xml:space="preserve">https://www.unesco.org/archives/multimedia/document-2200</w:t>
        </w:r>
      </w:hyperlink>
    </w:p>
    <w:p>
      <w:pPr>
        <w:spacing w:after="120" w:line="30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Үндэсний Статистикийн Хороо (НСХ) / Demographics of Mongolia — 2020 Population and Housing Census. Буриад ~45,087, Монгол 95.6%, Казак 3.8%. </w:t>
      </w:r>
      <w:hyperlink w:history="1" r:id="rIdk_v-ej3npi8pndelwxafl">
        <w:r>
          <w:rPr>
            <w:rStyle w:val="Hyperlink"/>
            <w:rFonts w:ascii="Times New Roman" w:cs="Times New Roman" w:eastAsia="Times New Roman" w:hAnsi="Times New Roman"/>
            <w:sz w:val="24"/>
            <w:szCs w:val="24"/>
          </w:rPr>
          <w:t xml:space="preserve">https://en.nso.mn/</w:t>
        </w:r>
      </w:hyperlink>
    </w:p>
    <w:p>
      <w:pPr>
        <w:spacing w:after="120" w:line="300"/>
        <w:ind w:left="36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Ancestral Dreaming / Buryat Mongol (2022–). Buryat Traditional Clothing — symbolism, deel stripes, hat, sleeves. </w:t>
      </w:r>
      <w:hyperlink w:history="1" r:id="rId8g6mob-4umzskwreebbi8">
        <w:r>
          <w:rPr>
            <w:rStyle w:val="Hyperlink"/>
            <w:rFonts w:ascii="Times New Roman" w:cs="Times New Roman" w:eastAsia="Times New Roman" w:hAnsi="Times New Roman"/>
            <w:sz w:val="24"/>
            <w:szCs w:val="24"/>
          </w:rPr>
          <w:t xml:space="preserve">https://buryatmongol.org/buryat-traditional-clothing/</w:t>
        </w:r>
      </w:hyperlink>
    </w:p>
    <w:p>
      <w:pPr>
        <w:spacing w:after="120" w:line="300"/>
        <w:ind w:left="36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Mongulai — Leading Craftsmanship of the Nomads; бэлэн монгол хувцасны онлайн дэлгүүр (зах зээлийн жишээ). </w:t>
      </w:r>
      <w:hyperlink w:history="1" r:id="rIdmfoekxtgg-l8ngpixjatr">
        <w:r>
          <w:rPr>
            <w:rStyle w:val="Hyperlink"/>
            <w:rFonts w:ascii="Times New Roman" w:cs="Times New Roman" w:eastAsia="Times New Roman" w:hAnsi="Times New Roman"/>
            <w:sz w:val="24"/>
            <w:szCs w:val="24"/>
          </w:rPr>
          <w:t xml:space="preserve">https://mongolianstore.com/</w:t>
        </w:r>
      </w:hyperlink>
    </w:p>
    <w:p>
      <w:pPr>
        <w:spacing w:after="120" w:line="300"/>
        <w:ind w:left="36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Meanwhile in Mongolia. Have a Custom Mongolian Deel Made in Ulaanbaatar — захиалгат оёдлын процессын жишээ. </w:t>
      </w:r>
      <w:hyperlink w:history="1" r:id="rIdo0jl0yxptjxqn9koojx7p">
        <w:r>
          <w:rPr>
            <w:rStyle w:val="Hyperlink"/>
            <w:rFonts w:ascii="Times New Roman" w:cs="Times New Roman" w:eastAsia="Times New Roman" w:hAnsi="Times New Roman"/>
            <w:sz w:val="24"/>
            <w:szCs w:val="24"/>
          </w:rPr>
          <w:t xml:space="preserve">https://meanwhileinmongolia.com/custom-mongolian-clothing/</w:t>
        </w:r>
      </w:hyperlink>
    </w:p>
    <w:p>
      <w:pPr>
        <w:spacing w:after="120" w:line="300"/>
        <w:ind w:left="36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Synctrack (2025). Ecommerce Return Rates 2025 — Apparel average ~26%, fit issues drive majority. </w:t>
      </w:r>
      <w:hyperlink w:history="1" r:id="rId6axfm18xc-c6vko_5paop">
        <w:r>
          <w:rPr>
            <w:rStyle w:val="Hyperlink"/>
            <w:rFonts w:ascii="Times New Roman" w:cs="Times New Roman" w:eastAsia="Times New Roman" w:hAnsi="Times New Roman"/>
            <w:sz w:val="24"/>
            <w:szCs w:val="24"/>
          </w:rPr>
          <w:t xml:space="preserve">https://synctrack.io/blog/ecommerce-return-rates/</w:t>
        </w:r>
      </w:hyperlink>
    </w:p>
    <w:p>
      <w:pPr>
        <w:spacing w:after="120" w:line="300"/>
        <w:ind w:left="36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Prime AI (2024). Industry Benchmarks for Clothing Return Rates — Fit-related returns account for 53–70% of fashion returns. </w:t>
      </w:r>
      <w:hyperlink w:history="1" r:id="rIdy9qgwkr-7b4bm7jtpugf2">
        <w:r>
          <w:rPr>
            <w:rStyle w:val="Hyperlink"/>
            <w:rFonts w:ascii="Times New Roman" w:cs="Times New Roman" w:eastAsia="Times New Roman" w:hAnsi="Times New Roman"/>
            <w:sz w:val="24"/>
            <w:szCs w:val="24"/>
          </w:rPr>
          <w:t xml:space="preserve">https://www.prime-ai.com/en/media/clothing-return-rates-by-category-and-country-csf-a/</w:t>
        </w:r>
      </w:hyperlink>
    </w:p>
    <w:p>
      <w:pPr>
        <w:spacing w:after="120" w:line="300"/>
        <w:ind w:left="360" w:hanging="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Radial (2024). Tech takes on e-commerce's $218 billion returns problem — NRF 2024 average e-commerce return rate 20.4%. </w:t>
      </w:r>
      <w:hyperlink w:history="1" r:id="rId-54153hpiifk1y1te6nve">
        <w:r>
          <w:rPr>
            <w:rStyle w:val="Hyperlink"/>
            <w:rFonts w:ascii="Times New Roman" w:cs="Times New Roman" w:eastAsia="Times New Roman" w:hAnsi="Times New Roman"/>
            <w:sz w:val="24"/>
            <w:szCs w:val="24"/>
          </w:rPr>
          <w:t xml:space="preserve">https://www.radial.com/eur/insights/tech-takes-on-e-commerces-218-billion-returns-problem</w:t>
        </w:r>
      </w:hyperlink>
    </w:p>
    <w:p>
      <w:pPr>
        <w:spacing w:after="120" w:line="300"/>
        <w:ind w:left="360" w:hanging="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Sodnompilova, M. From Hare Skin to Silk Scrap: The Origin and Evolution of the Symbolic Design of Traditional Buryat Ritual Practices. Archaeology, Ethnology &amp; Anthropology of Eurasia. </w:t>
      </w:r>
      <w:hyperlink w:history="1" r:id="rIdh4g4hnwyg6e8waeokhe78">
        <w:r>
          <w:rPr>
            <w:rStyle w:val="Hyperlink"/>
            <w:rFonts w:ascii="Times New Roman" w:cs="Times New Roman" w:eastAsia="Times New Roman" w:hAnsi="Times New Roman"/>
            <w:sz w:val="24"/>
            <w:szCs w:val="24"/>
          </w:rPr>
          <w:t xml:space="preserve">https://journal.archaeology.nsc.ru/jour/article/view/2400</w:t>
        </w:r>
      </w:hyperlink>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Буриад хувцасны веб систем — Бүлэг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bzck6vnsbvhalvn4g3z-" Type="http://schemas.openxmlformats.org/officeDocument/2006/relationships/hyperlink" Target="https://datareportal.com/reports/digital-2025-mongolia" TargetMode="External"/><Relationship Id="rIdicvlimbodahx-1awxqt0d" Type="http://schemas.openxmlformats.org/officeDocument/2006/relationships/hyperlink" Target="https://www.statista.com/outlook/emo/ecommerce/mongolia" TargetMode="External"/><Relationship Id="rIdah0vfndqhw8kv9jzkutzl" Type="http://schemas.openxmlformats.org/officeDocument/2006/relationships/hyperlink" Target="https://ich.unesco.org/en/state/mongolia-MN?info=elements-on-the-lists" TargetMode="External"/><Relationship Id="rId9nidwpiartnp9t5bbli4d" Type="http://schemas.openxmlformats.org/officeDocument/2006/relationships/hyperlink" Target="https://www.unesco.org/archives/multimedia/document-2200" TargetMode="External"/><Relationship Id="rIdk_v-ej3npi8pndelwxafl" Type="http://schemas.openxmlformats.org/officeDocument/2006/relationships/hyperlink" Target="https://en.nso.mn/" TargetMode="External"/><Relationship Id="rId8g6mob-4umzskwreebbi8" Type="http://schemas.openxmlformats.org/officeDocument/2006/relationships/hyperlink" Target="https://buryatmongol.org/buryat-traditional-clothing/" TargetMode="External"/><Relationship Id="rIdmfoekxtgg-l8ngpixjatr" Type="http://schemas.openxmlformats.org/officeDocument/2006/relationships/hyperlink" Target="https://mongolianstore.com/" TargetMode="External"/><Relationship Id="rIdo0jl0yxptjxqn9koojx7p" Type="http://schemas.openxmlformats.org/officeDocument/2006/relationships/hyperlink" Target="https://meanwhileinmongolia.com/custom-mongolian-clothing/" TargetMode="External"/><Relationship Id="rId6axfm18xc-c6vko_5paop" Type="http://schemas.openxmlformats.org/officeDocument/2006/relationships/hyperlink" Target="https://synctrack.io/blog/ecommerce-return-rates/" TargetMode="External"/><Relationship Id="rIdy9qgwkr-7b4bm7jtpugf2" Type="http://schemas.openxmlformats.org/officeDocument/2006/relationships/hyperlink" Target="https://www.prime-ai.com/en/media/clothing-return-rates-by-category-and-country-csf-a/" TargetMode="External"/><Relationship Id="rId-54153hpiifk1y1te6nve" Type="http://schemas.openxmlformats.org/officeDocument/2006/relationships/hyperlink" Target="https://www.radial.com/eur/insights/tech-takes-on-e-commerces-218-billion-returns-problem" TargetMode="External"/><Relationship Id="rIdh4g4hnwyg6e8waeokhe78" Type="http://schemas.openxmlformats.org/officeDocument/2006/relationships/hyperlink" Target="https://journal.archaeology.nsc.ru/jour/article/view/2400"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Diplomyn ajil - Buriad huvtsasnii veb sistem - Bulag I Oroshil</dc:title>
  <dc:creator>Sodkhuu</dc:creator>
  <dc:description>Chapter I introduction drafted with sourced statistics</dc:description>
  <cp:lastModifiedBy>Un-named</cp:lastModifiedBy>
  <cp:revision>1</cp:revision>
  <dcterms:created xsi:type="dcterms:W3CDTF">2026-04-20T12:13:38.508Z</dcterms:created>
  <dcterms:modified xsi:type="dcterms:W3CDTF">2026-04-20T12:13:38.509Z</dcterms:modified>
</cp:coreProperties>
</file>

<file path=docProps/custom.xml><?xml version="1.0" encoding="utf-8"?>
<Properties xmlns="http://schemas.openxmlformats.org/officeDocument/2006/custom-properties" xmlns:vt="http://schemas.openxmlformats.org/officeDocument/2006/docPropsVTypes"/>
</file>