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Auschem Power BI Reporting Guide</w:t>
      </w:r>
    </w:p>
    <w:p>
      <w:pPr/>
      <w:r>
        <w:t xml:space="preserve">Oct 31, 2026</w:t>
      </w:r>
      <w:r>
        <w:t xml:space="preserve"> · </w:t>
      </w:r>
      <w:r>
        <w:t xml:space="preserve">@Soe</w:t>
      </w:r>
    </w:p>
    <w:p>
      <w:pPr/>
      <w:r>
        <w:t xml:space="preserve">Power BI now reads live from the Sage Evolution SQL database through a gateway on ACC-DT01. Six reports are built: VDC Pricing (reps see only their own prices), Stock Movement, Product Costing (live BOM cost), Reseller and Wholesale price lists, and a Shipping tracker.</w:t>
      </w:r>
    </w:p>
    <w:p>
      <w:pPr>
        <w:pStyle w:val="Heading2"/>
      </w:pPr>
      <w:r>
        <w:t xml:space="preserve">At a glance</w:t>
      </w:r>
    </w:p>
    <w:p>
      <w:pPr/>
      <w:r>
        <w:drawing>
          <wp:inline distT="0" distB="0" distL="0" distR="0">
            <wp:extent cx="5486400" cy="3747407"/>
            <wp:docPr id="1" name="image1" descr="reporting architecture · 7 reports, 2 data paths"/>
            <a:graphic xmlns:a="http://schemas.openxmlformats.org/drawingml/2006/main">
              <a:graphicData uri="http://schemas.openxmlformats.org/drawingml/2006/picture">
                <pic:pic xmlns:pic="http://schemas.openxmlformats.org/drawingml/2006/picture">
                  <pic:nvPicPr>
                    <pic:cNvPr id="1" name="image1" descr="reporting architecture · 7 reports, 2 data paths"/>
                    <pic:cNvPicPr/>
                  </pic:nvPicPr>
                  <pic:blipFill>
                    <a:blip r:embed="rId3"/>
                    <a:stretch>
                      <a:fillRect/>
                    </a:stretch>
                  </pic:blipFill>
                  <pic:spPr>
                    <a:xfrm>
                      <a:off x="0" y="0"/>
                      <a:ext cx="5486400" cy="3747407"/>
                    </a:xfrm>
                    <a:prstGeom prst="rect">
                      <a:avLst/>
                    </a:prstGeom>
                  </pic:spPr>
                </pic:pic>
              </a:graphicData>
            </a:graphic>
          </wp:inline>
        </w:drawing>
      </w:r>
    </w:p>
    <w:p>
      <w:pPr/>
      <w:r>
        <w:t xml:space="preserve">reporting architecture · 7 reports, 2 data paths</w:t>
      </w:r>
    </w:p>
    <w:p>
      <w:pPr/>
      <w:r>
        <w:t xml:space="preserve">The three Sage reports depend on the gateway PC being on. The four Excel-based reports read OneDrive directly and refresh even when that PC is off.</w:t>
      </w:r>
    </w:p>
    <w:p>
      <w:pPr>
        <w:pStyle w:val="Heading2"/>
      </w:pPr>
      <w:r>
        <w:t xml:space="preserve">Projects and folders</w:t>
      </w:r>
    </w:p>
    <w:p>
      <w:pPr/>
      <w:r>
        <w:t xml:space="preserve">Each project has its own folder under OneDrive → Power BI.</w:t>
      </w:r>
    </w:p>
    <w:tbl>
      <w:tblPr>
        <w:tblStyle w:val="TableGrid"/>
        <w:tblW w:w="0" w:type="auto"/>
        <w:tblLayout w:type="fixed"/>
        <w:tblLook w:val="04A0" w:firstRow="1" w:lastRow="0" w:firstColumn="0" w:lastColumn="0" w:noHBand="0" w:noVBand="1"/>
      </w:tblPr>
      <w:tblGrid>
        <w:gridCol w:w="2016"/>
        <w:gridCol w:w="3481"/>
        <w:gridCol w:w="1766"/>
        <w:gridCol w:w="2096"/>
      </w:tblGrid>
      <w:tr>
        <w:trPr>
          <w:tblHeader/>
        </w:trPr>
        <w:tc>
          <w:tcPr>
            <w:tcW w:w="2016" w:type="dxa"/>
            <w:shd w:val="clear" w:color="auto" w:fill="F2F2F2"/>
          </w:tcPr>
          <w:p>
            <w:pPr/>
            <w:r>
              <w:t xml:space="preserve">Folder</w:t>
            </w:r>
          </w:p>
        </w:tc>
        <w:tc>
          <w:tcPr>
            <w:tcW w:w="3481" w:type="dxa"/>
            <w:shd w:val="clear" w:color="auto" w:fill="F2F2F2"/>
          </w:tcPr>
          <w:p>
            <w:pPr/>
            <w:r>
              <w:t xml:space="preserve">Project</w:t>
            </w:r>
          </w:p>
        </w:tc>
        <w:tc>
          <w:tcPr>
            <w:tcW w:w="1766" w:type="dxa"/>
            <w:shd w:val="clear" w:color="auto" w:fill="F2F2F2"/>
          </w:tcPr>
          <w:p>
            <w:pPr/>
            <w:r>
              <w:t xml:space="preserve">Data source</w:t>
            </w:r>
          </w:p>
        </w:tc>
        <w:tc>
          <w:tcPr>
            <w:tcW w:w="2096" w:type="dxa"/>
            <w:shd w:val="clear" w:color="auto" w:fill="F2F2F2"/>
          </w:tcPr>
          <w:p>
            <w:pPr/>
            <w:r>
              <w:t xml:space="preserve">Status</w:t>
            </w:r>
          </w:p>
        </w:tc>
      </w:tr>
      <w:tr>
        <w:tc>
          <w:tcPr>
            <w:tcW w:w="2016" w:type="dxa"/>
          </w:tcPr>
          <w:p>
            <w:pPr/>
            <w:r>
              <w:t xml:space="preserve">Pricing Data</w:t>
            </w:r>
          </w:p>
        </w:tc>
        <w:tc>
          <w:tcPr>
            <w:tcW w:w="3481" w:type="dxa"/>
          </w:tcPr>
          <w:p>
            <w:pPr/>
            <w:r>
              <w:t xml:space="preserve">VDC Pricing (RLS), Reseller and Wholesale price lists</w:t>
            </w:r>
          </w:p>
        </w:tc>
        <w:tc>
          <w:tcPr>
            <w:tcW w:w="1766" w:type="dxa"/>
          </w:tcPr>
          <w:p>
            <w:pPr/>
            <w:r>
              <w:t xml:space="preserve">OneDrive Excel files</w:t>
            </w:r>
          </w:p>
        </w:tc>
        <w:tc>
          <w:tcPr>
            <w:tcW w:w="2096" w:type="dxa"/>
          </w:tcPr>
          <w:p>
            <w:pPr/>
            <w:r>
              <w:t xml:space="preserve">Published</w:t>
            </w:r>
          </w:p>
        </w:tc>
      </w:tr>
      <w:tr>
        <w:tc>
          <w:tcPr>
            <w:tcW w:w="2016" w:type="dxa"/>
          </w:tcPr>
          <w:p>
            <w:pPr/>
            <w:r>
              <w:t xml:space="preserve">Stockmovement</w:t>
            </w:r>
          </w:p>
        </w:tc>
        <w:tc>
          <w:tcPr>
            <w:tcW w:w="3481" w:type="dxa"/>
          </w:tcPr>
          <w:p>
            <w:pPr/>
            <w:r>
              <w:t xml:space="preserve">Stockmovement Automation SQL</w:t>
            </w:r>
          </w:p>
        </w:tc>
        <w:tc>
          <w:tcPr>
            <w:tcW w:w="1766" w:type="dxa"/>
          </w:tcPr>
          <w:p>
            <w:pPr/>
            <w:r>
              <w:t xml:space="preserve">Sage SQL via gateway</w:t>
            </w:r>
          </w:p>
        </w:tc>
        <w:tc>
          <w:tcPr>
            <w:tcW w:w="2096" w:type="dxa"/>
          </w:tcPr>
          <w:p>
            <w:pPr/>
            <w:r>
              <w:t xml:space="preserve">Published, refreshing</w:t>
            </w:r>
          </w:p>
        </w:tc>
      </w:tr>
      <w:tr>
        <w:tc>
          <w:tcPr>
            <w:tcW w:w="2016" w:type="dxa"/>
          </w:tcPr>
          <w:p>
            <w:pPr/>
            <w:r>
              <w:t xml:space="preserve">Production Cost</w:t>
            </w:r>
          </w:p>
        </w:tc>
        <w:tc>
          <w:tcPr>
            <w:tcW w:w="3481" w:type="dxa"/>
          </w:tcPr>
          <w:p>
            <w:pPr/>
            <w:r>
              <w:t xml:space="preserve">Product Costing (live BOM cost)</w:t>
            </w:r>
          </w:p>
        </w:tc>
        <w:tc>
          <w:tcPr>
            <w:tcW w:w="1766" w:type="dxa"/>
          </w:tcPr>
          <w:p>
            <w:pPr/>
            <w:r>
              <w:t xml:space="preserve">Sage SQL</w:t>
            </w:r>
          </w:p>
        </w:tc>
        <w:tc>
          <w:tcPr>
            <w:tcW w:w="2096" w:type="dxa"/>
          </w:tcPr>
          <w:p>
            <w:pPr/>
            <w:r>
              <w:t xml:space="preserve">Built in Desktop, not yet published</w:t>
            </w:r>
          </w:p>
        </w:tc>
      </w:tr>
      <w:tr>
        <w:tc>
          <w:tcPr>
            <w:tcW w:w="2016" w:type="dxa"/>
          </w:tcPr>
          <w:p>
            <w:pPr/>
            <w:r>
              <w:t xml:space="preserve">Sales DashBoard</w:t>
            </w:r>
          </w:p>
        </w:tc>
        <w:tc>
          <w:tcPr>
            <w:tcW w:w="3481" w:type="dxa"/>
          </w:tcPr>
          <w:p>
            <w:pPr/>
            <w:r>
              <w:t xml:space="preserve">Sales Dashboard</w:t>
            </w:r>
          </w:p>
        </w:tc>
        <w:tc>
          <w:tcPr>
            <w:tcW w:w="1766" w:type="dxa"/>
          </w:tcPr>
          <w:p>
            <w:pPr/>
            <w:r>
              <w:t xml:space="preserve">Sage SQL</w:t>
            </w:r>
          </w:p>
        </w:tc>
        <w:tc>
          <w:tcPr>
            <w:tcW w:w="2096" w:type="dxa"/>
          </w:tcPr>
          <w:p>
            <w:pPr/>
            <w:r>
              <w:t xml:space="preserve">Query loaded, pages to build</w:t>
            </w:r>
          </w:p>
        </w:tc>
      </w:tr>
      <w:tr>
        <w:tc>
          <w:tcPr>
            <w:tcW w:w="2016" w:type="dxa"/>
          </w:tcPr>
          <w:p>
            <w:pPr/>
            <w:r>
              <w:t xml:space="preserve">Shipping Tracker</w:t>
            </w:r>
          </w:p>
        </w:tc>
        <w:tc>
          <w:tcPr>
            <w:tcW w:w="3481" w:type="dxa"/>
          </w:tcPr>
          <w:p>
            <w:pPr/>
            <w:r>
              <w:t xml:space="preserve">Shipping tracker for the boss</w:t>
            </w:r>
          </w:p>
        </w:tc>
        <w:tc>
          <w:tcPr>
            <w:tcW w:w="1766" w:type="dxa"/>
          </w:tcPr>
          <w:p>
            <w:pPr/>
            <w:r>
              <w:t xml:space="preserve">OneDrive Excel</w:t>
            </w:r>
          </w:p>
        </w:tc>
        <w:tc>
          <w:tcPr>
            <w:tcW w:w="2096" w:type="dxa"/>
          </w:tcPr>
          <w:p>
            <w:pPr/>
            <w:r>
              <w:t xml:space="preserve">In progress</w:t>
            </w:r>
          </w:p>
        </w:tc>
      </w:tr>
      <w:tr>
        <w:tc>
          <w:tcPr>
            <w:tcW w:w="2016" w:type="dxa"/>
          </w:tcPr>
          <w:p>
            <w:pPr/>
            <w:r>
              <w:t xml:space="preserve">Reports</w:t>
            </w:r>
          </w:p>
        </w:tc>
        <w:tc>
          <w:tcPr>
            <w:tcW w:w="3481" w:type="dxa"/>
          </w:tcPr>
          <w:p>
            <w:pPr/>
            <w:r>
              <w:t xml:space="preserve">Shared files and exports</w:t>
            </w:r>
          </w:p>
        </w:tc>
        <w:tc>
          <w:tcPr>
            <w:tcW w:w="1766" w:type="dxa"/>
          </w:tcPr>
          <w:p>
            <w:pPr/>
            <w:r>
              <w:t xml:space="preserve">—</w:t>
            </w:r>
          </w:p>
        </w:tc>
        <w:tc>
          <w:tcPr>
            <w:tcW w:w="2096" w:type="dxa"/>
          </w:tcPr>
          <w:p>
            <w:pPr/>
            <w:r>
              <w:t xml:space="preserve">—</w:t>
            </w:r>
          </w:p>
        </w:tc>
      </w:tr>
    </w:tbl>
    <w:p>
      <w:pPr>
        <w:pStyle w:val="Heading2"/>
      </w:pPr>
      <w:r>
        <w:t xml:space="preserve">VDC Pricing report (row-level security)</w:t>
      </w:r>
    </w:p>
    <w:p>
      <w:pPr/>
      <w:r>
        <w:t xml:space="preserve">The report "VDC Pricing" (renamed from Pricing) shows each rep only their own customer prices. A Master role shows everything. It loads the VDC file from OneDrive and refreshes three times on weekdays.</w:t>
      </w:r>
    </w:p>
    <w:p>
      <w:pPr/>
      <w:r>
        <w:rPr>
          <w:b/>
          <w:bCs/>
        </w:rPr>
        <w:t xml:space="preserve">Data:</w:t>
      </w:r>
      <w:r>
        <w:t xml:space="preserve"> table "Data" from the sheet "Data" in </w:t>
      </w:r>
      <w:r>
        <w:rPr>
          <w:rStyle w:val="CodeChar"/>
        </w:rPr>
        <w:t xml:space="preserve">VDC Pricing Report.xlsx</w:t>
      </w:r>
      <w:r>
        <w:t xml:space="preserve">. Columns: Account, Name, Name - Account, Rep, Item Code, Description, Price.</w:t>
      </w:r>
    </w:p>
    <w:p>
      <w:pPr/>
      <w:r>
        <w:rPr>
          <w:b/>
          <w:bCs/>
        </w:rPr>
        <w:t xml:space="preserve">Roles</w:t>
      </w:r>
      <w:r>
        <w:t xml:space="preserve"> (Modeling → Manage roles). Each rep role has one rule on the Data table:</w:t>
      </w:r>
    </w:p>
    <w:tbl>
      <w:tblPr>
        <w:tblStyle w:val="TableGrid"/>
        <w:tblW w:w="0" w:type="auto"/>
        <w:tblLayout w:type="fixed"/>
        <w:tblLook w:val="04A0" w:firstRow="1" w:lastRow="0" w:firstColumn="0" w:lastColumn="0" w:noHBand="0" w:noVBand="1"/>
      </w:tblPr>
      <w:tblGrid>
        <w:gridCol w:w="1958"/>
        <w:gridCol w:w="4034"/>
        <w:gridCol w:w="3366"/>
      </w:tblGrid>
      <w:tr>
        <w:trPr>
          <w:tblHeader/>
        </w:trPr>
        <w:tc>
          <w:tcPr>
            <w:tcW w:w="1958" w:type="dxa"/>
            <w:shd w:val="clear" w:color="auto" w:fill="F2F2F2"/>
          </w:tcPr>
          <w:p>
            <w:pPr/>
            <w:r>
              <w:t xml:space="preserve">Role</w:t>
            </w:r>
          </w:p>
        </w:tc>
        <w:tc>
          <w:tcPr>
            <w:tcW w:w="4034" w:type="dxa"/>
            <w:shd w:val="clear" w:color="auto" w:fill="F2F2F2"/>
          </w:tcPr>
          <w:p>
            <w:pPr/>
            <w:r>
              <w:t xml:space="preserve">Rule</w:t>
            </w:r>
          </w:p>
        </w:tc>
        <w:tc>
          <w:tcPr>
            <w:tcW w:w="3366" w:type="dxa"/>
            <w:shd w:val="clear" w:color="auto" w:fill="F2F2F2"/>
          </w:tcPr>
          <w:p>
            <w:pPr/>
            <w:r>
              <w:t xml:space="preserve">Lines (checked)</w:t>
            </w:r>
          </w:p>
        </w:tc>
      </w:tr>
      <w:tr>
        <w:tc>
          <w:tcPr>
            <w:tcW w:w="1958" w:type="dxa"/>
          </w:tcPr>
          <w:p>
            <w:pPr/>
            <w:r>
              <w:t xml:space="preserve">Adam</w:t>
            </w:r>
          </w:p>
        </w:tc>
        <w:tc>
          <w:tcPr>
            <w:tcW w:w="4034" w:type="dxa"/>
          </w:tcPr>
          <w:p>
            <w:pPr/>
            <w:r>
              <w:rPr>
                <w:rStyle w:val="CodeChar"/>
              </w:rPr>
              <w:t xml:space="preserve">[Rep] = "Adam"</w:t>
            </w:r>
          </w:p>
        </w:tc>
        <w:tc>
          <w:tcPr>
            <w:tcW w:w="3366" w:type="dxa"/>
          </w:tcPr>
          <w:p>
            <w:pPr/>
            <w:r>
              <w:t xml:space="preserve">374</w:t>
            </w:r>
          </w:p>
        </w:tc>
      </w:tr>
      <w:tr>
        <w:tc>
          <w:tcPr>
            <w:tcW w:w="1958" w:type="dxa"/>
          </w:tcPr>
          <w:p>
            <w:pPr/>
            <w:r>
              <w:t xml:space="preserve">Casey</w:t>
            </w:r>
          </w:p>
        </w:tc>
        <w:tc>
          <w:tcPr>
            <w:tcW w:w="4034" w:type="dxa"/>
          </w:tcPr>
          <w:p>
            <w:pPr/>
            <w:r>
              <w:rPr>
                <w:rStyle w:val="CodeChar"/>
              </w:rPr>
              <w:t xml:space="preserve">[Rep] = "Casey"</w:t>
            </w:r>
          </w:p>
        </w:tc>
        <w:tc>
          <w:tcPr>
            <w:tcW w:w="3366" w:type="dxa"/>
          </w:tcPr>
          <w:p>
            <w:pPr/>
            <w:r>
              <w:t xml:space="preserve">483</w:t>
            </w:r>
          </w:p>
        </w:tc>
      </w:tr>
      <w:tr>
        <w:tc>
          <w:tcPr>
            <w:tcW w:w="1958" w:type="dxa"/>
          </w:tcPr>
          <w:p>
            <w:pPr/>
            <w:r>
              <w:t xml:space="preserve">Duncan</w:t>
            </w:r>
          </w:p>
        </w:tc>
        <w:tc>
          <w:tcPr>
            <w:tcW w:w="4034" w:type="dxa"/>
          </w:tcPr>
          <w:p>
            <w:pPr/>
            <w:r>
              <w:rPr>
                <w:rStyle w:val="CodeChar"/>
              </w:rPr>
              <w:t xml:space="preserve">[Rep] = "Duncan"</w:t>
            </w:r>
          </w:p>
        </w:tc>
        <w:tc>
          <w:tcPr>
            <w:tcW w:w="3366" w:type="dxa"/>
          </w:tcPr>
          <w:p>
            <w:pPr/>
            <w:r>
              <w:t xml:space="preserve">428</w:t>
            </w:r>
          </w:p>
        </w:tc>
      </w:tr>
      <w:tr>
        <w:tc>
          <w:tcPr>
            <w:tcW w:w="1958" w:type="dxa"/>
          </w:tcPr>
          <w:p>
            <w:pPr/>
            <w:r>
              <w:t xml:space="preserve">Gavin</w:t>
            </w:r>
          </w:p>
        </w:tc>
        <w:tc>
          <w:tcPr>
            <w:tcW w:w="4034" w:type="dxa"/>
          </w:tcPr>
          <w:p>
            <w:pPr/>
            <w:r>
              <w:rPr>
                <w:rStyle w:val="CodeChar"/>
              </w:rPr>
              <w:t xml:space="preserve">[Rep] = "Gavin"</w:t>
            </w:r>
          </w:p>
        </w:tc>
        <w:tc>
          <w:tcPr>
            <w:tcW w:w="3366" w:type="dxa"/>
          </w:tcPr>
          <w:p>
            <w:pPr/>
            <w:r>
              <w:t xml:space="preserve">22</w:t>
            </w:r>
          </w:p>
        </w:tc>
      </w:tr>
      <w:tr>
        <w:tc>
          <w:tcPr>
            <w:tcW w:w="1958" w:type="dxa"/>
          </w:tcPr>
          <w:p>
            <w:pPr/>
            <w:r>
              <w:t xml:space="preserve">Mitch</w:t>
            </w:r>
          </w:p>
        </w:tc>
        <w:tc>
          <w:tcPr>
            <w:tcW w:w="4034" w:type="dxa"/>
          </w:tcPr>
          <w:p>
            <w:pPr/>
            <w:r>
              <w:rPr>
                <w:rStyle w:val="CodeChar"/>
              </w:rPr>
              <w:t xml:space="preserve">[Rep] = "Mitch"</w:t>
            </w:r>
          </w:p>
        </w:tc>
        <w:tc>
          <w:tcPr>
            <w:tcW w:w="3366" w:type="dxa"/>
          </w:tcPr>
          <w:p>
            <w:pPr/>
            <w:r>
              <w:t xml:space="preserve">221</w:t>
            </w:r>
          </w:p>
        </w:tc>
      </w:tr>
      <w:tr>
        <w:tc>
          <w:tcPr>
            <w:tcW w:w="1958" w:type="dxa"/>
          </w:tcPr>
          <w:p>
            <w:pPr/>
            <w:r>
              <w:t xml:space="preserve">Thao Le</w:t>
            </w:r>
          </w:p>
        </w:tc>
        <w:tc>
          <w:tcPr>
            <w:tcW w:w="4034" w:type="dxa"/>
          </w:tcPr>
          <w:p>
            <w:pPr/>
            <w:r>
              <w:rPr>
                <w:rStyle w:val="CodeChar"/>
              </w:rPr>
              <w:t xml:space="preserve">[Rep] = "Thao Le"</w:t>
            </w:r>
          </w:p>
        </w:tc>
        <w:tc>
          <w:tcPr>
            <w:tcW w:w="3366" w:type="dxa"/>
          </w:tcPr>
          <w:p>
            <w:pPr/>
            <w:r>
              <w:t xml:space="preserve">533</w:t>
            </w:r>
          </w:p>
        </w:tc>
      </w:tr>
      <w:tr>
        <w:tc>
          <w:tcPr>
            <w:tcW w:w="1958" w:type="dxa"/>
          </w:tcPr>
          <w:p>
            <w:pPr/>
            <w:r>
              <w:t xml:space="preserve">Tomas</w:t>
            </w:r>
          </w:p>
        </w:tc>
        <w:tc>
          <w:tcPr>
            <w:tcW w:w="4034" w:type="dxa"/>
          </w:tcPr>
          <w:p>
            <w:pPr/>
            <w:r>
              <w:rPr>
                <w:rStyle w:val="CodeChar"/>
              </w:rPr>
              <w:t xml:space="preserve">[Rep] = "Tomas"</w:t>
            </w:r>
          </w:p>
        </w:tc>
        <w:tc>
          <w:tcPr>
            <w:tcW w:w="3366" w:type="dxa"/>
          </w:tcPr>
          <w:p>
            <w:pPr/>
            <w:r>
              <w:t xml:space="preserve">272</w:t>
            </w:r>
          </w:p>
        </w:tc>
      </w:tr>
      <w:tr>
        <w:tc>
          <w:tcPr>
            <w:tcW w:w="1958" w:type="dxa"/>
          </w:tcPr>
          <w:p>
            <w:pPr/>
            <w:r>
              <w:t xml:space="preserve">Zac</w:t>
            </w:r>
          </w:p>
        </w:tc>
        <w:tc>
          <w:tcPr>
            <w:tcW w:w="4034" w:type="dxa"/>
          </w:tcPr>
          <w:p>
            <w:pPr/>
            <w:r>
              <w:rPr>
                <w:rStyle w:val="CodeChar"/>
              </w:rPr>
              <w:t xml:space="preserve">[Rep] = "Zac"</w:t>
            </w:r>
          </w:p>
        </w:tc>
        <w:tc>
          <w:tcPr>
            <w:tcW w:w="3366" w:type="dxa"/>
          </w:tcPr>
          <w:p>
            <w:pPr/>
            <w:r>
              <w:t xml:space="preserve">422</w:t>
            </w:r>
          </w:p>
        </w:tc>
      </w:tr>
      <w:tr>
        <w:tc>
          <w:tcPr>
            <w:tcW w:w="1958" w:type="dxa"/>
          </w:tcPr>
          <w:p>
            <w:pPr/>
            <w:r>
              <w:t xml:space="preserve">Master</w:t>
            </w:r>
          </w:p>
        </w:tc>
        <w:tc>
          <w:tcPr>
            <w:tcW w:w="4034" w:type="dxa"/>
          </w:tcPr>
          <w:p>
            <w:pPr/>
            <w:r>
              <w:t xml:space="preserve">no rule (sees all)</w:t>
            </w:r>
          </w:p>
        </w:tc>
        <w:tc>
          <w:tcPr>
            <w:tcW w:w="3366" w:type="dxa"/>
          </w:tcPr>
          <w:p>
            <w:pPr/>
            <w:r>
              <w:t xml:space="preserve">2,755</w:t>
            </w:r>
          </w:p>
        </w:tc>
      </w:tr>
    </w:tbl>
    <w:p>
      <w:pPr/>
      <w:r>
        <w:rPr>
          <w:b/>
          <w:bCs/>
        </w:rPr>
        <w:t xml:space="preserve">Adding people to roles:</w:t>
      </w:r>
      <w:r>
        <w:t xml:space="preserve"> Power BI Service → workspace → the Pricing semantic model → ⋯ → Security. Add each rep's email under their role. Put managers under Master.</w:t>
      </w:r>
    </w:p>
    <w:p>
      <w:pPr/>
      <w:r>
        <w:rPr>
          <w:b/>
          <w:bCs/>
        </w:rPr>
        <w:t xml:space="preserve">Sharing rules</w:t>
      </w:r>
    </w:p>
    <w:p>
      <w:pPr>
        <w:pStyle w:val="ListParagraph"/>
        <w:numPr>
          <w:ilvl w:val="0"/>
          <w:numId w:val="2"/>
        </w:numPr>
      </w:pPr>
      <w:r>
        <w:t xml:space="preserve">Share the report with reps as </w:t>
      </w:r>
      <w:r>
        <w:rPr>
          <w:b/>
          <w:bCs/>
        </w:rPr>
        <w:t xml:space="preserve">Viewers</w:t>
      </w:r>
      <w:r>
        <w:t xml:space="preserve"> (Share → Specific people). Untick "Allow recipients to share".</w:t>
      </w:r>
    </w:p>
    <w:p>
      <w:pPr>
        <w:pStyle w:val="ListParagraph"/>
        <w:numPr>
          <w:ilvl w:val="0"/>
          <w:numId w:val="2"/>
        </w:numPr>
      </w:pPr>
      <w:r>
        <w:t xml:space="preserve">Never give reps a workspace role. Admin, Member and Contributor all bypass RLS and see everything.</w:t>
      </w:r>
    </w:p>
    <w:p>
      <w:pPr>
        <w:pStyle w:val="ListParagraph"/>
        <w:numPr>
          <w:ilvl w:val="0"/>
          <w:numId w:val="2"/>
        </w:numPr>
      </w:pPr>
      <w:r>
        <w:t xml:space="preserve">Reps must not have access to the source Excel file in OneDrive/SharePoint, or they can read all prices there.</w:t>
      </w:r>
    </w:p>
    <w:p>
      <w:pPr>
        <w:pStyle w:val="ListParagraph"/>
        <w:numPr>
          <w:ilvl w:val="0"/>
          <w:numId w:val="2"/>
        </w:numPr>
      </w:pPr>
      <w:r>
        <w:t xml:space="preserve">Test with Modeling → View as → pick a role (Desktop), or Security → ⋯ → Test as role (Service).</w:t>
      </w:r>
    </w:p>
    <w:p>
      <w:pPr/>
      <w:r>
        <w:rPr>
          <w:b/>
          <w:bCs/>
        </w:rPr>
        <w:t xml:space="preserve">Visual setup</w:t>
      </w:r>
    </w:p>
    <w:p>
      <w:pPr>
        <w:pStyle w:val="ListParagraph"/>
        <w:numPr>
          <w:ilvl w:val="0"/>
          <w:numId w:val="3"/>
        </w:numPr>
      </w:pPr>
      <w:r>
        <w:t xml:space="preserve">Price is set to </w:t>
      </w:r>
      <w:r>
        <w:rPr>
          <w:b/>
          <w:bCs/>
        </w:rPr>
        <w:t xml:space="preserve">Don't summarize</w:t>
      </w:r>
      <w:r>
        <w:t xml:space="preserve">, so two prices for one item show as two lines instead of being added together.</w:t>
      </w:r>
    </w:p>
    <w:p>
      <w:pPr>
        <w:pStyle w:val="ListParagraph"/>
        <w:numPr>
          <w:ilvl w:val="0"/>
          <w:numId w:val="3"/>
        </w:numPr>
      </w:pPr>
      <w:r>
        <w:t xml:space="preserve">A search slicer on Name - Account lets reps type to find a customer.</w:t>
      </w:r>
    </w:p>
    <w:p>
      <w:pPr/>
      <w:r>
        <w:rPr>
          <w:b/>
          <w:bCs/>
        </w:rPr>
        <w:t xml:space="preserve">Source (Power Query)</w:t>
      </w:r>
    </w:p>
    <w:p>
      <w:pPr>
        <w:pStyle w:val="Code"/>
      </w:pPr>
      <w:r>
        <w:t xml:space="preserve">Source = Excel.Workbook(Web.Contents("https://auschem123-my.sharepoint.com/personal/production_auschem_com_au/Documents/Power%20BI/Pricing%20Data/VDC%20Pricing%20Report.xlsx"), null, true),</w:t>
        <w:br/>
        <w:t xml:space="preserve">#"Navigation 1" = Source{[Item = "Data", Kind = "Sheet"]}[Data],</w:t>
        <w:br/>
        <w:t xml:space="preserve">#"Promoted headers" = Table.PromoteHeaders(#"Navigation 1", [PromoteAllScalars = true]),</w:t>
        <w:br/>
        <w:t xml:space="preserve">#"Changed column type" = Table.TransformColumnTypes(#"Promoted headers", {{"Account", type text}, {"Name", type text}, {"Name - Account", type text}, {"Rep", type text}, {"Item Code", type text}, {"Description", type text}, {"Price", type number}}, "en-US")</w:t>
      </w:r>
    </w:p>
    <w:p>
      <w:pPr/>
      <w:r>
        <w:rPr>
          <w:b/>
          <w:bCs/>
        </w:rPr>
        <w:t xml:space="preserve">Refresh:</w:t>
      </w:r>
      <w:r>
        <w:t xml:space="preserve"> semantic model settings → Data source credentials = OAuth2, privacy Organizational. Scheduled refresh in Sydney time at 9:00 AM, 11:30 AM and 2:00 PM. OneDrive files need no gateway.</w:t>
      </w:r>
    </w:p>
    <w:p>
      <w:pPr/>
      <w:r>
        <w:rPr>
          <w:b/>
          <w:bCs/>
        </w:rPr>
        <w:t xml:space="preserve">Updating prices:</w:t>
      </w:r>
      <w:r>
        <w:t xml:space="preserve"> Accounts saves the new VDC export over the old file with the same name, </w:t>
      </w:r>
      <w:r>
        <w:rPr>
          <w:rStyle w:val="CodeChar"/>
        </w:rPr>
        <w:t xml:space="preserve">VDC Pricing Report.xlsx</w:t>
      </w:r>
      <w:r>
        <w:t xml:space="preserve">, in OneDrive → Power BI → Pricing Data. The sheet must stay "Data" and the column names must not change. The next refresh picks it up.</w:t>
      </w:r>
    </w:p>
    <w:p>
      <w:pPr>
        <w:pStyle w:val="Heading2"/>
      </w:pPr>
      <w:r>
        <w:t xml:space="preserve">SQL access</w:t>
      </w:r>
    </w:p>
    <w:p>
      <w:pPr/>
      <w:r>
        <w:t xml:space="preserve">Power BI reads Sage through a read-only login, </w:t>
      </w:r>
      <w:r>
        <w:rPr>
          <w:rStyle w:val="CodeChar"/>
        </w:rPr>
        <w:t xml:space="preserve">powerbi_read</w:t>
      </w:r>
      <w:r>
        <w:t xml:space="preserve">, so it cannot change or delete anything in Sage.</w:t>
      </w:r>
    </w:p>
    <w:tbl>
      <w:tblPr>
        <w:tblStyle w:val="TableGrid"/>
        <w:tblW w:w="0" w:type="auto"/>
        <w:tblLayout w:type="fixed"/>
        <w:tblLook w:val="04A0" w:firstRow="1" w:lastRow="0" w:firstColumn="0" w:lastColumn="0" w:noHBand="0" w:noVBand="1"/>
      </w:tblPr>
      <w:tblGrid>
        <w:gridCol w:w="2539"/>
        <w:gridCol w:w="6820"/>
      </w:tblGrid>
      <w:tr>
        <w:trPr>
          <w:tblHeader/>
        </w:trPr>
        <w:tc>
          <w:tcPr>
            <w:tcW w:w="2539" w:type="dxa"/>
            <w:shd w:val="clear" w:color="auto" w:fill="F2F2F2"/>
          </w:tcPr>
          <w:p>
            <w:pPr/>
            <w:r>
              <w:t xml:space="preserve">Item</w:t>
            </w:r>
          </w:p>
        </w:tc>
        <w:tc>
          <w:tcPr>
            <w:tcW w:w="6820" w:type="dxa"/>
            <w:shd w:val="clear" w:color="auto" w:fill="F2F2F2"/>
          </w:tcPr>
          <w:p>
            <w:pPr/>
            <w:r>
              <w:t xml:space="preserve">Value</w:t>
            </w:r>
          </w:p>
        </w:tc>
      </w:tr>
      <w:tr>
        <w:tc>
          <w:tcPr>
            <w:tcW w:w="2539" w:type="dxa"/>
          </w:tcPr>
          <w:p>
            <w:pPr/>
            <w:r>
              <w:t xml:space="preserve">Sage version</w:t>
            </w:r>
          </w:p>
        </w:tc>
        <w:tc>
          <w:tcPr>
            <w:tcW w:w="6820" w:type="dxa"/>
          </w:tcPr>
          <w:p>
            <w:pPr/>
            <w:r>
              <w:t xml:space="preserve">Evolution 11.1.6.0</w:t>
            </w:r>
          </w:p>
        </w:tc>
      </w:tr>
      <w:tr>
        <w:tc>
          <w:tcPr>
            <w:tcW w:w="2539" w:type="dxa"/>
          </w:tcPr>
          <w:p>
            <w:pPr/>
            <w:r>
              <w:t xml:space="preserve">SQL Server</w:t>
            </w:r>
          </w:p>
        </w:tc>
        <w:tc>
          <w:tcPr>
            <w:tcW w:w="6820" w:type="dxa"/>
          </w:tcPr>
          <w:p>
            <w:pPr/>
            <w:r>
              <w:t xml:space="preserve">SQL Server 2022 Express</w:t>
            </w:r>
          </w:p>
        </w:tc>
      </w:tr>
      <w:tr>
        <w:tc>
          <w:tcPr>
            <w:tcW w:w="2539" w:type="dxa"/>
          </w:tcPr>
          <w:p>
            <w:pPr/>
            <w:r>
              <w:t xml:space="preserve">Server name</w:t>
            </w:r>
          </w:p>
        </w:tc>
        <w:tc>
          <w:tcPr>
            <w:tcW w:w="6820" w:type="dxa"/>
          </w:tcPr>
          <w:p>
            <w:pPr/>
            <w:r>
              <w:rPr>
                <w:rStyle w:val="CodeChar"/>
              </w:rPr>
              <w:t xml:space="preserve">AUSCHEM-TS02\SQLEXPRESS</w:t>
            </w:r>
          </w:p>
        </w:tc>
      </w:tr>
      <w:tr>
        <w:tc>
          <w:tcPr>
            <w:tcW w:w="2539" w:type="dxa"/>
          </w:tcPr>
          <w:p>
            <w:pPr/>
            <w:r>
              <w:t xml:space="preserve">Database</w:t>
            </w:r>
          </w:p>
        </w:tc>
        <w:tc>
          <w:tcPr>
            <w:tcW w:w="6820" w:type="dxa"/>
          </w:tcPr>
          <w:p>
            <w:pPr/>
            <w:r>
              <w:rPr>
                <w:rStyle w:val="CodeChar"/>
              </w:rPr>
              <w:t xml:space="preserve">Auschem - Evo</w:t>
            </w:r>
          </w:p>
        </w:tc>
      </w:tr>
      <w:tr>
        <w:tc>
          <w:tcPr>
            <w:tcW w:w="2539" w:type="dxa"/>
          </w:tcPr>
          <w:p>
            <w:pPr/>
            <w:r>
              <w:t xml:space="preserve">Login</w:t>
            </w:r>
          </w:p>
        </w:tc>
        <w:tc>
          <w:tcPr>
            <w:tcW w:w="6820" w:type="dxa"/>
          </w:tcPr>
          <w:p>
            <w:pPr/>
            <w:r>
              <w:rPr>
                <w:rStyle w:val="CodeChar"/>
              </w:rPr>
              <w:t xml:space="preserve">powerbi_read</w:t>
            </w:r>
            <w:r>
              <w:t xml:space="preserve"> (SQL authentication)</w:t>
            </w:r>
          </w:p>
        </w:tc>
      </w:tr>
      <w:tr>
        <w:tc>
          <w:tcPr>
            <w:tcW w:w="2539" w:type="dxa"/>
          </w:tcPr>
          <w:p>
            <w:pPr/>
            <w:r>
              <w:t xml:space="preserve">Permission</w:t>
            </w:r>
          </w:p>
        </w:tc>
        <w:tc>
          <w:tcPr>
            <w:tcW w:w="6820" w:type="dxa"/>
          </w:tcPr>
          <w:p>
            <w:pPr/>
            <w:r>
              <w:rPr>
                <w:rStyle w:val="CodeChar"/>
              </w:rPr>
              <w:t xml:space="preserve">db_datareader</w:t>
            </w:r>
            <w:r>
              <w:t xml:space="preserve"> only (read)</w:t>
            </w:r>
          </w:p>
        </w:tc>
      </w:tr>
      <w:tr>
        <w:tc>
          <w:tcPr>
            <w:tcW w:w="2539" w:type="dxa"/>
          </w:tcPr>
          <w:p>
            <w:pPr/>
            <w:r>
              <w:t xml:space="preserve">Approved by</w:t>
            </w:r>
          </w:p>
        </w:tc>
        <w:tc>
          <w:tcPr>
            <w:tcW w:w="6820" w:type="dxa"/>
          </w:tcPr>
          <w:p>
            <w:pPr/>
            <w:r>
              <w:t xml:space="preserve">Manager, before the login was created</w:t>
            </w:r>
          </w:p>
        </w:tc>
      </w:tr>
    </w:tbl>
    <w:p>
      <w:pPr/>
      <w:r>
        <w:t xml:space="preserve">The login was created by running this once in SSMS as </w:t>
      </w:r>
      <w:r>
        <w:rPr>
          <w:rStyle w:val="CodeChar"/>
        </w:rPr>
        <w:t xml:space="preserve">sa</w:t>
      </w:r>
      <w:r>
        <w:t xml:space="preserve">:</w:t>
      </w:r>
    </w:p>
    <w:p>
      <w:pPr>
        <w:pStyle w:val="Code"/>
      </w:pPr>
      <w:bookmarkStart w:id="1" w:name="bongo_lang_sql_1"/>
      <w:bookmarkEnd w:id="1"/>
      <w:r>
        <w:t xml:space="preserve">USE [master];</w:t>
        <w:br/>
        <w:t xml:space="preserve">CREATE LOGIN [powerbi_read] WITH PASSWORD = N'&lt;password&gt;', DEFAULT_DATABASE = [Auschem - Evo], CHECK_POLICY = ON;</w:t>
        <w:br/>
        <w:t xml:space="preserve">GO</w:t>
        <w:br/>
        <w:t xml:space="preserve">USE [Auschem - Evo];</w:t>
        <w:br/>
        <w:t xml:space="preserve">CREATE USER [powerbi_read] FOR LOGIN [powerbi_read];</w:t>
        <w:br/>
        <w:t xml:space="preserve">ALTER ROLE [db_datareader] ADD MEMBER [powerbi_read];</w:t>
        <w:br/>
        <w:t xml:space="preserve">GO</w:t>
      </w:r>
    </w:p>
    <w:p>
      <w:pPr/>
      <w:r>
        <w:rPr>
          <w:b/>
          <w:bCs/>
        </w:rPr>
        <w:t xml:space="preserve">Security notes</w:t>
      </w:r>
    </w:p>
    <w:p>
      <w:pPr>
        <w:pStyle w:val="ListParagraph"/>
        <w:numPr>
          <w:ilvl w:val="0"/>
          <w:numId w:val="4"/>
        </w:numPr>
      </w:pPr>
      <w:r>
        <w:t xml:space="preserve">Keep the password in a password manager, not in emails, chat or files. Change it, because it was typed into a chat.</w:t>
      </w:r>
    </w:p>
    <w:p>
      <w:pPr>
        <w:pStyle w:val="ListParagraph"/>
        <w:numPr>
          <w:ilvl w:val="0"/>
          <w:numId w:val="4"/>
        </w:numPr>
      </w:pPr>
      <w:r>
        <w:t xml:space="preserve">Use </w:t>
      </w:r>
      <w:r>
        <w:rPr>
          <w:rStyle w:val="CodeChar"/>
        </w:rPr>
        <w:t xml:space="preserve">sa</w:t>
      </w:r>
      <w:r>
        <w:t xml:space="preserve"> only for admin jobs. Never put </w:t>
      </w:r>
      <w:r>
        <w:rPr>
          <w:rStyle w:val="CodeChar"/>
        </w:rPr>
        <w:t xml:space="preserve">sa</w:t>
      </w:r>
      <w:r>
        <w:t xml:space="preserve"> into Power BI or the gateway.</w:t>
      </w:r>
    </w:p>
    <w:p>
      <w:pPr>
        <w:pStyle w:val="ListParagraph"/>
        <w:numPr>
          <w:ilvl w:val="0"/>
          <w:numId w:val="4"/>
        </w:numPr>
      </w:pPr>
      <w:r>
        <w:t xml:space="preserve">Power BI queries are SELECT-only and run in Import mode, so the server is only read a few times a day.</w:t>
      </w:r>
    </w:p>
    <w:p>
      <w:pPr>
        <w:pStyle w:val="ListParagraph"/>
        <w:numPr>
          <w:ilvl w:val="0"/>
          <w:numId w:val="4"/>
        </w:numPr>
      </w:pPr>
      <w:r>
        <w:t xml:space="preserve">SSMS (SQL Server Management Studio) is a free tool for running and testing queries. It doesn't install another server.</w:t>
      </w:r>
    </w:p>
    <w:p>
      <w:pPr/>
      <w:r>
        <w:rPr>
          <w:b/>
          <w:bCs/>
        </w:rPr>
        <w:t xml:space="preserve">Connecting from Power BI Desktop:</w:t>
      </w:r>
      <w:r>
        <w:t xml:space="preserve"> Get data → SQL Server → server </w:t>
      </w:r>
      <w:r>
        <w:rPr>
          <w:rStyle w:val="CodeChar"/>
        </w:rPr>
        <w:t xml:space="preserve">AUSCHEM-TS02\SQLEXPRESS</w:t>
      </w:r>
      <w:r>
        <w:t xml:space="preserve">, database </w:t>
      </w:r>
      <w:r>
        <w:rPr>
          <w:rStyle w:val="CodeChar"/>
        </w:rPr>
        <w:t xml:space="preserve">Auschem - Evo</w:t>
      </w:r>
      <w:r>
        <w:t xml:space="preserve">, Import → Advanced options → paste the SQL. When asked for credentials, choose Database and enter </w:t>
      </w:r>
      <w:r>
        <w:rPr>
          <w:rStyle w:val="CodeChar"/>
        </w:rPr>
        <w:t xml:space="preserve">powerbi_read</w:t>
      </w:r>
      <w:r>
        <w:t xml:space="preserve">. Approve the native query prompt once. You must be on the work network (or VPN) for this to work.</w:t>
      </w:r>
    </w:p>
    <w:p>
      <w:pPr>
        <w:pStyle w:val="Heading2"/>
      </w:pPr>
      <w:r>
        <w:t xml:space="preserve">Getting the SQL out of Sage Intelligence</w:t>
      </w:r>
    </w:p>
    <w:p>
      <w:pPr/>
      <w:r>
        <w:t xml:space="preserve">Every Sage Intelligence (Excel) report runs a hidden SQL query called a container. Exporting the report gives that SQL, so Power BI can run the same query and get the same numbers.</w:t>
      </w:r>
    </w:p>
    <w:p>
      <w:pPr>
        <w:pStyle w:val="ListParagraph"/>
        <w:numPr>
          <w:ilvl w:val="0"/>
          <w:numId w:val="5"/>
        </w:numPr>
      </w:pPr>
      <w:r>
        <w:t xml:space="preserve">In Sage Evolution, open Sage Intelligence → Report Manager.</w:t>
      </w:r>
    </w:p>
    <w:p>
      <w:pPr>
        <w:pStyle w:val="ListParagraph"/>
        <w:numPr>
          <w:ilvl w:val="0"/>
          <w:numId w:val="5"/>
        </w:numPr>
      </w:pPr>
      <w:r>
        <w:t xml:space="preserve">Select the report → Tools → Export Report. This saves a </w:t>
      </w:r>
      <w:r>
        <w:rPr>
          <w:rStyle w:val="CodeChar"/>
        </w:rPr>
        <w:t xml:space="preserve">.al_</w:t>
      </w:r>
      <w:r>
        <w:t xml:space="preserve"> file.</w:t>
      </w:r>
    </w:p>
    <w:p>
      <w:pPr>
        <w:pStyle w:val="ListParagraph"/>
        <w:numPr>
          <w:ilvl w:val="0"/>
          <w:numId w:val="5"/>
        </w:numPr>
      </w:pPr>
      <w:r>
        <w:t xml:space="preserve">Send the </w:t>
      </w:r>
      <w:r>
        <w:rPr>
          <w:rStyle w:val="CodeChar"/>
        </w:rPr>
        <w:t xml:space="preserve">.al_</w:t>
      </w:r>
      <w:r>
        <w:t xml:space="preserve"> file to Claude. It is a compressed file holding XML with the container SQL.</w:t>
      </w:r>
    </w:p>
    <w:p>
      <w:pPr>
        <w:pStyle w:val="ListParagraph"/>
        <w:numPr>
          <w:ilvl w:val="0"/>
          <w:numId w:val="5"/>
        </w:numPr>
      </w:pPr>
      <w:r>
        <w:t xml:space="preserve">Replace the report's prompts (</w:t>
      </w:r>
      <w:r>
        <w:rPr>
          <w:rStyle w:val="CodeChar"/>
        </w:rPr>
        <w:t xml:space="preserve">@DateStart@</w:t>
      </w:r>
      <w:r>
        <w:t xml:space="preserve">, </w:t>
      </w:r>
      <w:r>
        <w:rPr>
          <w:rStyle w:val="CodeChar"/>
        </w:rPr>
        <w:t xml:space="preserve">@DateEnd@</w:t>
      </w:r>
      <w:r>
        <w:t xml:space="preserve">) with fixed dates or </w:t>
      </w:r>
      <w:r>
        <w:rPr>
          <w:rStyle w:val="CodeChar"/>
        </w:rPr>
        <w:t xml:space="preserve">GETDATE()</w:t>
      </w:r>
      <w:r>
        <w:t xml:space="preserve"> rules.</w:t>
      </w:r>
    </w:p>
    <w:p>
      <w:pPr>
        <w:pStyle w:val="ListParagraph"/>
        <w:numPr>
          <w:ilvl w:val="0"/>
          <w:numId w:val="5"/>
        </w:numPr>
      </w:pPr>
      <w:r>
        <w:t xml:space="preserve">Run the SQL in SSMS and compare totals with the Excel version before using it in Power BI.</w:t>
      </w:r>
    </w:p>
    <w:tbl>
      <w:tblPr>
        <w:tblStyle w:val="TableGrid"/>
        <w:tblW w:w="0" w:type="auto"/>
        <w:tblLayout w:type="fixed"/>
        <w:tblLook w:val="04A0" w:firstRow="1" w:lastRow="0" w:firstColumn="0" w:lastColumn="0" w:noHBand="0" w:noVBand="1"/>
      </w:tblPr>
      <w:tblGrid>
        <w:gridCol w:w="2926"/>
        <w:gridCol w:w="3520"/>
        <w:gridCol w:w="2914"/>
      </w:tblGrid>
      <w:tr>
        <w:trPr>
          <w:tblHeader/>
        </w:trPr>
        <w:tc>
          <w:tcPr>
            <w:tcW w:w="2926" w:type="dxa"/>
            <w:shd w:val="clear" w:color="auto" w:fill="F2F2F2"/>
          </w:tcPr>
          <w:p>
            <w:pPr/>
            <w:r>
              <w:t xml:space="preserve">Sage report</w:t>
            </w:r>
          </w:p>
        </w:tc>
        <w:tc>
          <w:tcPr>
            <w:tcW w:w="3520" w:type="dxa"/>
            <w:shd w:val="clear" w:color="auto" w:fill="F2F2F2"/>
          </w:tcPr>
          <w:p>
            <w:pPr/>
            <w:r>
              <w:t xml:space="preserve">Container</w:t>
            </w:r>
          </w:p>
        </w:tc>
        <w:tc>
          <w:tcPr>
            <w:tcW w:w="2914" w:type="dxa"/>
            <w:shd w:val="clear" w:color="auto" w:fill="F2F2F2"/>
          </w:tcPr>
          <w:p>
            <w:pPr/>
            <w:r>
              <w:t xml:space="preserve">Used for</w:t>
            </w:r>
          </w:p>
        </w:tc>
      </w:tr>
      <w:tr>
        <w:tc>
          <w:tcPr>
            <w:tcW w:w="2926" w:type="dxa"/>
          </w:tcPr>
          <w:p>
            <w:pPr/>
            <w:r>
              <w:t xml:space="preserve">Monthly Sales Report</w:t>
            </w:r>
          </w:p>
        </w:tc>
        <w:tc>
          <w:tcPr>
            <w:tcW w:w="3520" w:type="dxa"/>
          </w:tcPr>
          <w:p>
            <w:pPr/>
            <w:r>
              <w:t xml:space="preserve">Sales Master Detail 1-5 (SI) UBS-1e</w:t>
            </w:r>
          </w:p>
        </w:tc>
        <w:tc>
          <w:tcPr>
            <w:tcW w:w="2914" w:type="dxa"/>
          </w:tcPr>
          <w:p>
            <w:pPr/>
            <w:r>
              <w:t xml:space="preserve">Sales Dashboard</w:t>
            </w:r>
          </w:p>
        </w:tc>
      </w:tr>
      <w:tr>
        <w:tc>
          <w:tcPr>
            <w:tcW w:w="2926" w:type="dxa"/>
          </w:tcPr>
          <w:p>
            <w:pPr/>
            <w:r>
              <w:t xml:space="preserve">Stock Reports - Evolution</w:t>
            </w:r>
          </w:p>
        </w:tc>
        <w:tc>
          <w:tcPr>
            <w:tcW w:w="3520" w:type="dxa"/>
          </w:tcPr>
          <w:p>
            <w:pPr/>
            <w:r>
              <w:t xml:space="preserve">Auschem Sales View 2.1</w:t>
            </w:r>
          </w:p>
        </w:tc>
        <w:tc>
          <w:tcPr>
            <w:tcW w:w="2914" w:type="dxa"/>
          </w:tcPr>
          <w:p>
            <w:pPr/>
            <w:r>
              <w:t xml:space="preserve">Stockmovement Automation SQL</w:t>
            </w:r>
          </w:p>
        </w:tc>
      </w:tr>
    </w:tbl>
    <w:p>
      <w:pPr>
        <w:pStyle w:val="Heading2"/>
      </w:pPr>
      <w:r>
        <w:t xml:space="preserve">Sales query</w:t>
      </w:r>
    </w:p>
    <w:p>
      <w:pPr/>
      <w:r>
        <w:t xml:space="preserve">The SQL sales query matches the Excel Monthly Sales Report exactly for FY2022 to FY2026. It is loaded as the table "Sales" in the Power BI Desktop file "Sales Dashboard" (not published yet).</w:t>
      </w:r>
    </w:p>
    <w:p>
      <w:pPr/>
      <w:r>
        <w:rPr>
          <w:b/>
          <w:bCs/>
        </w:rPr>
        <w:t xml:space="preserve">Source:</w:t>
      </w:r>
      <w:r>
        <w:t xml:space="preserve"> container "Sales Master Detail 1-5 (SI) UBS-1e". It joins five parts with UNION ALL: AR transactions, stock transactions, GL lines, job card stock and job card GL. Main views: </w:t>
      </w:r>
      <w:r>
        <w:rPr>
          <w:rStyle w:val="CodeChar"/>
        </w:rPr>
        <w:t xml:space="preserve">_bvARTransactionsFull</w:t>
      </w:r>
      <w:r>
        <w:t xml:space="preserve">, </w:t>
      </w:r>
      <w:r>
        <w:rPr>
          <w:rStyle w:val="CodeChar"/>
        </w:rPr>
        <w:t xml:space="preserve">_bvARAccountsFull</w:t>
      </w:r>
      <w:r>
        <w:t xml:space="preserve">, </w:t>
      </w:r>
      <w:r>
        <w:rPr>
          <w:rStyle w:val="CodeChar"/>
        </w:rPr>
        <w:t xml:space="preserve">_bvSTTransactionsFull</w:t>
      </w:r>
      <w:r>
        <w:t xml:space="preserve">, </w:t>
      </w:r>
      <w:r>
        <w:rPr>
          <w:rStyle w:val="CodeChar"/>
        </w:rPr>
        <w:t xml:space="preserve">_bvStockFull</w:t>
      </w:r>
      <w:r>
        <w:t xml:space="preserve">, </w:t>
      </w:r>
      <w:r>
        <w:rPr>
          <w:rStyle w:val="CodeChar"/>
        </w:rPr>
        <w:t xml:space="preserve">_bvGLTransactionsFull</w:t>
      </w:r>
      <w:r>
        <w:t xml:space="preserve">, </w:t>
      </w:r>
      <w:r>
        <w:rPr>
          <w:rStyle w:val="CodeChar"/>
        </w:rPr>
        <w:t xml:space="preserve">_bvJCInvoiceLinesFull</w:t>
      </w:r>
      <w:r>
        <w:t xml:space="preserve">.</w:t>
      </w:r>
    </w:p>
    <w:p>
      <w:pPr/>
      <w:r>
        <w:rPr>
          <w:b/>
          <w:bCs/>
        </w:rPr>
        <w:t xml:space="preserve">Changes from the Sage version</w:t>
      </w:r>
      <w:r>
        <w:t xml:space="preserve"> (file </w:t>
      </w:r>
      <w:r>
        <w:rPr>
          <w:rStyle w:val="CodeChar"/>
        </w:rPr>
        <w:t xml:space="preserve">Sales_for_PowerBI.sql</w:t>
      </w:r>
      <w:r>
        <w:t xml:space="preserve">):</w:t>
      </w:r>
    </w:p>
    <w:p>
      <w:pPr>
        <w:pStyle w:val="ListParagraph"/>
        <w:numPr>
          <w:ilvl w:val="0"/>
          <w:numId w:val="6"/>
        </w:numPr>
      </w:pPr>
      <w:r>
        <w:rPr>
          <w:rStyle w:val="CodeChar"/>
        </w:rPr>
        <w:t xml:space="preserve">@DateStart@</w:t>
      </w:r>
      <w:r>
        <w:t xml:space="preserve"> → </w:t>
      </w:r>
      <w:r>
        <w:rPr>
          <w:rStyle w:val="CodeChar"/>
        </w:rPr>
        <w:t xml:space="preserve">'2021-07-01'</w:t>
      </w:r>
      <w:r>
        <w:t xml:space="preserve"> (start of FY2022).</w:t>
      </w:r>
    </w:p>
    <w:p>
      <w:pPr>
        <w:pStyle w:val="ListParagraph"/>
        <w:numPr>
          <w:ilvl w:val="0"/>
          <w:numId w:val="6"/>
        </w:numPr>
      </w:pPr>
      <w:r>
        <w:rPr>
          <w:rStyle w:val="CodeChar"/>
        </w:rPr>
        <w:t xml:space="preserve">@DateEnd@</w:t>
      </w:r>
      <w:r>
        <w:t xml:space="preserve"> → </w:t>
      </w:r>
      <w:r>
        <w:rPr>
          <w:rStyle w:val="CodeChar"/>
        </w:rPr>
        <w:t xml:space="preserve">EOMONTH(GETDATE())</w:t>
      </w:r>
      <w:r>
        <w:t xml:space="preserve"> (end of the current month, so it rolls forward by itself).</w:t>
      </w:r>
    </w:p>
    <w:p>
      <w:pPr>
        <w:pStyle w:val="ListParagraph"/>
        <w:numPr>
          <w:ilvl w:val="0"/>
          <w:numId w:val="6"/>
        </w:numPr>
      </w:pPr>
      <w:r>
        <w:t xml:space="preserve">ProfitPercentage divides by </w:t>
      </w:r>
      <w:r>
        <w:rPr>
          <w:rStyle w:val="CodeChar"/>
        </w:rPr>
        <w:t xml:space="preserve">NULLIF(S.LINeSales,0)</w:t>
      </w:r>
      <w:r>
        <w:t xml:space="preserve"> so a zero-sales line doesn't cause an error.</w:t>
      </w:r>
    </w:p>
    <w:p>
      <w:pPr>
        <w:pStyle w:val="ListParagraph"/>
        <w:numPr>
          <w:ilvl w:val="0"/>
          <w:numId w:val="6"/>
        </w:numPr>
      </w:pPr>
      <w:r>
        <w:t xml:space="preserve">The final </w:t>
      </w:r>
      <w:r>
        <w:rPr>
          <w:rStyle w:val="CodeChar"/>
        </w:rPr>
        <w:t xml:space="preserve">ORDER BY AutoIdx</w:t>
      </w:r>
      <w:r>
        <w:t xml:space="preserve"> was removed (Power BI doesn't need it).</w:t>
      </w:r>
    </w:p>
    <w:p>
      <w:pPr/>
      <w:r>
        <w:rPr>
          <w:b/>
          <w:bCs/>
        </w:rPr>
        <w:t xml:space="preserve">Validation</w:t>
      </w:r>
      <w:r>
        <w:t xml:space="preserve"> (</w:t>
      </w:r>
      <w:r>
        <w:rPr>
          <w:rStyle w:val="CodeChar"/>
        </w:rPr>
        <w:t xml:space="preserve">Check_Sales_Totals.sql</w:t>
      </w:r>
      <w:r>
        <w:t xml:space="preserve">, compared with Excel):</w:t>
      </w:r>
    </w:p>
    <w:tbl>
      <w:tblPr>
        <w:tblStyle w:val="TableGrid"/>
        <w:tblW w:w="0" w:type="auto"/>
        <w:tblLayout w:type="fixed"/>
        <w:tblLook w:val="04A0" w:firstRow="1" w:lastRow="0" w:firstColumn="0" w:lastColumn="0" w:noHBand="0" w:noVBand="1"/>
      </w:tblPr>
      <w:tblGrid>
        <w:gridCol w:w="2363"/>
        <w:gridCol w:w="991"/>
        <w:gridCol w:w="1465"/>
        <w:gridCol w:w="2174"/>
        <w:gridCol w:w="2364"/>
      </w:tblGrid>
      <w:tr>
        <w:trPr>
          <w:tblHeader/>
        </w:trPr>
        <w:tc>
          <w:tcPr>
            <w:tcW w:w="2363" w:type="dxa"/>
            <w:shd w:val="clear" w:color="auto" w:fill="F2F2F2"/>
          </w:tcPr>
          <w:p>
            <w:pPr/>
            <w:r>
              <w:t xml:space="preserve">Financial year</w:t>
            </w:r>
          </w:p>
        </w:tc>
        <w:tc>
          <w:tcPr>
            <w:tcW w:w="991" w:type="dxa"/>
            <w:shd w:val="clear" w:color="auto" w:fill="F2F2F2"/>
          </w:tcPr>
          <w:p>
            <w:pPr/>
            <w:r>
              <w:t xml:space="preserve">Lines</w:t>
            </w:r>
          </w:p>
        </w:tc>
        <w:tc>
          <w:tcPr>
            <w:tcW w:w="1465" w:type="dxa"/>
            <w:shd w:val="clear" w:color="auto" w:fill="F2F2F2"/>
          </w:tcPr>
          <w:p>
            <w:pPr/>
            <w:r>
              <w:t xml:space="preserve">Sales ($)</w:t>
            </w:r>
          </w:p>
        </w:tc>
        <w:tc>
          <w:tcPr>
            <w:tcW w:w="2174" w:type="dxa"/>
            <w:shd w:val="clear" w:color="auto" w:fill="F2F2F2"/>
          </w:tcPr>
          <w:p>
            <w:pPr/>
            <w:r>
              <w:t xml:space="preserve">Gross profit ($)</w:t>
            </w:r>
          </w:p>
        </w:tc>
        <w:tc>
          <w:tcPr>
            <w:tcW w:w="2364" w:type="dxa"/>
            <w:shd w:val="clear" w:color="auto" w:fill="F2F2F2"/>
          </w:tcPr>
          <w:p>
            <w:pPr/>
            <w:r>
              <w:t xml:space="preserve">Matches Excel</w:t>
            </w:r>
          </w:p>
        </w:tc>
      </w:tr>
      <w:tr>
        <w:tc>
          <w:tcPr>
            <w:tcW w:w="2363" w:type="dxa"/>
          </w:tcPr>
          <w:p>
            <w:pPr/>
            <w:r>
              <w:t xml:space="preserve">FY2027 (to date)</w:t>
            </w:r>
          </w:p>
        </w:tc>
        <w:tc>
          <w:tcPr>
            <w:tcW w:w="991" w:type="dxa"/>
          </w:tcPr>
          <w:p>
            <w:pPr/>
            <w:r>
              <w:t xml:space="preserve">2,264</w:t>
            </w:r>
          </w:p>
        </w:tc>
        <w:tc>
          <w:tcPr>
            <w:tcW w:w="1465" w:type="dxa"/>
          </w:tcPr>
          <w:p>
            <w:pPr/>
            <w:r>
              <w:t xml:space="preserve">3,105,433</w:t>
            </w:r>
          </w:p>
        </w:tc>
        <w:tc>
          <w:tcPr>
            <w:tcW w:w="2174" w:type="dxa"/>
          </w:tcPr>
          <w:p>
            <w:pPr/>
            <w:r>
              <w:t xml:space="preserve">1,638,157</w:t>
            </w:r>
          </w:p>
        </w:tc>
        <w:tc>
          <w:tcPr>
            <w:tcW w:w="2364" w:type="dxa"/>
          </w:tcPr>
          <w:p>
            <w:pPr/>
            <w:r>
              <w:t xml:space="preserve">includes October</w:t>
            </w:r>
          </w:p>
        </w:tc>
      </w:tr>
      <w:tr>
        <w:tc>
          <w:tcPr>
            <w:tcW w:w="2363" w:type="dxa"/>
          </w:tcPr>
          <w:p>
            <w:pPr/>
            <w:r>
              <w:t xml:space="preserve">FY2026</w:t>
            </w:r>
          </w:p>
        </w:tc>
        <w:tc>
          <w:tcPr>
            <w:tcW w:w="991" w:type="dxa"/>
          </w:tcPr>
          <w:p>
            <w:pPr/>
            <w:r>
              <w:t xml:space="preserve">6,015</w:t>
            </w:r>
          </w:p>
        </w:tc>
        <w:tc>
          <w:tcPr>
            <w:tcW w:w="1465" w:type="dxa"/>
          </w:tcPr>
          <w:p>
            <w:pPr/>
            <w:r>
              <w:t xml:space="preserve">8,005,622</w:t>
            </w:r>
          </w:p>
        </w:tc>
        <w:tc>
          <w:tcPr>
            <w:tcW w:w="2174" w:type="dxa"/>
          </w:tcPr>
          <w:p>
            <w:pPr/>
            <w:r>
              <w:t xml:space="preserve">4,079,881</w:t>
            </w:r>
          </w:p>
        </w:tc>
        <w:tc>
          <w:tcPr>
            <w:tcW w:w="2364" w:type="dxa"/>
          </w:tcPr>
          <w:p>
            <w:pPr/>
            <w:r>
              <w:t xml:space="preserve">Yes</w:t>
            </w:r>
          </w:p>
        </w:tc>
      </w:tr>
      <w:tr>
        <w:tc>
          <w:tcPr>
            <w:tcW w:w="2363" w:type="dxa"/>
          </w:tcPr>
          <w:p>
            <w:pPr/>
            <w:r>
              <w:t xml:space="preserve">FY2025</w:t>
            </w:r>
          </w:p>
        </w:tc>
        <w:tc>
          <w:tcPr>
            <w:tcW w:w="991" w:type="dxa"/>
          </w:tcPr>
          <w:p>
            <w:pPr/>
            <w:r>
              <w:t xml:space="preserve">5,814</w:t>
            </w:r>
          </w:p>
        </w:tc>
        <w:tc>
          <w:tcPr>
            <w:tcW w:w="1465" w:type="dxa"/>
          </w:tcPr>
          <w:p>
            <w:pPr/>
            <w:r>
              <w:t xml:space="preserve">8,252,024</w:t>
            </w:r>
          </w:p>
        </w:tc>
        <w:tc>
          <w:tcPr>
            <w:tcW w:w="2174" w:type="dxa"/>
          </w:tcPr>
          <w:p>
            <w:pPr/>
            <w:r>
              <w:t xml:space="preserve">4,047,942</w:t>
            </w:r>
          </w:p>
        </w:tc>
        <w:tc>
          <w:tcPr>
            <w:tcW w:w="2364" w:type="dxa"/>
          </w:tcPr>
          <w:p>
            <w:pPr/>
            <w:r>
              <w:t xml:space="preserve">Yes</w:t>
            </w:r>
          </w:p>
        </w:tc>
      </w:tr>
      <w:tr>
        <w:tc>
          <w:tcPr>
            <w:tcW w:w="2363" w:type="dxa"/>
          </w:tcPr>
          <w:p>
            <w:pPr/>
            <w:r>
              <w:t xml:space="preserve">FY2024</w:t>
            </w:r>
          </w:p>
        </w:tc>
        <w:tc>
          <w:tcPr>
            <w:tcW w:w="991" w:type="dxa"/>
          </w:tcPr>
          <w:p>
            <w:pPr/>
            <w:r>
              <w:t xml:space="preserve">4,765</w:t>
            </w:r>
          </w:p>
        </w:tc>
        <w:tc>
          <w:tcPr>
            <w:tcW w:w="1465" w:type="dxa"/>
          </w:tcPr>
          <w:p>
            <w:pPr/>
            <w:r>
              <w:t xml:space="preserve">7,504,399</w:t>
            </w:r>
          </w:p>
        </w:tc>
        <w:tc>
          <w:tcPr>
            <w:tcW w:w="2174" w:type="dxa"/>
          </w:tcPr>
          <w:p>
            <w:pPr/>
            <w:r>
              <w:t xml:space="preserve">3,593,069</w:t>
            </w:r>
          </w:p>
        </w:tc>
        <w:tc>
          <w:tcPr>
            <w:tcW w:w="2364" w:type="dxa"/>
          </w:tcPr>
          <w:p>
            <w:pPr/>
            <w:r>
              <w:t xml:space="preserve">Yes</w:t>
            </w:r>
          </w:p>
        </w:tc>
      </w:tr>
      <w:tr>
        <w:tc>
          <w:tcPr>
            <w:tcW w:w="2363" w:type="dxa"/>
          </w:tcPr>
          <w:p>
            <w:pPr/>
            <w:r>
              <w:t xml:space="preserve">FY2023</w:t>
            </w:r>
          </w:p>
        </w:tc>
        <w:tc>
          <w:tcPr>
            <w:tcW w:w="991" w:type="dxa"/>
          </w:tcPr>
          <w:p>
            <w:pPr/>
            <w:r>
              <w:t xml:space="preserve">4,892</w:t>
            </w:r>
          </w:p>
        </w:tc>
        <w:tc>
          <w:tcPr>
            <w:tcW w:w="1465" w:type="dxa"/>
          </w:tcPr>
          <w:p>
            <w:pPr/>
            <w:r>
              <w:t xml:space="preserve">7,251,911</w:t>
            </w:r>
          </w:p>
        </w:tc>
        <w:tc>
          <w:tcPr>
            <w:tcW w:w="2174" w:type="dxa"/>
          </w:tcPr>
          <w:p>
            <w:pPr/>
            <w:r>
              <w:t xml:space="preserve">3,139,265</w:t>
            </w:r>
          </w:p>
        </w:tc>
        <w:tc>
          <w:tcPr>
            <w:tcW w:w="2364" w:type="dxa"/>
          </w:tcPr>
          <w:p>
            <w:pPr/>
            <w:r>
              <w:t xml:space="preserve">Yes</w:t>
            </w:r>
          </w:p>
        </w:tc>
      </w:tr>
      <w:tr>
        <w:tc>
          <w:tcPr>
            <w:tcW w:w="2363" w:type="dxa"/>
          </w:tcPr>
          <w:p>
            <w:pPr/>
            <w:r>
              <w:t xml:space="preserve">FY2022</w:t>
            </w:r>
          </w:p>
        </w:tc>
        <w:tc>
          <w:tcPr>
            <w:tcW w:w="991" w:type="dxa"/>
          </w:tcPr>
          <w:p>
            <w:pPr/>
            <w:r>
              <w:t xml:space="preserve">2,554</w:t>
            </w:r>
          </w:p>
        </w:tc>
        <w:tc>
          <w:tcPr>
            <w:tcW w:w="1465" w:type="dxa"/>
          </w:tcPr>
          <w:p>
            <w:pPr/>
            <w:r>
              <w:t xml:space="preserve">4,731,220</w:t>
            </w:r>
          </w:p>
        </w:tc>
        <w:tc>
          <w:tcPr>
            <w:tcW w:w="2174" w:type="dxa"/>
          </w:tcPr>
          <w:p>
            <w:pPr/>
            <w:r>
              <w:t xml:space="preserve">2,915,393</w:t>
            </w:r>
          </w:p>
        </w:tc>
        <w:tc>
          <w:tcPr>
            <w:tcW w:w="2364" w:type="dxa"/>
          </w:tcPr>
          <w:p>
            <w:pPr/>
            <w:r>
              <w:t xml:space="preserve">Yes</w:t>
            </w:r>
          </w:p>
        </w:tc>
      </w:tr>
    </w:tbl>
    <w:p>
      <w:pPr/>
      <w:r>
        <w:t xml:space="preserve">Greg and Martin are no longer reps. Lines without a rep show as Unassigned.</w:t>
      </w:r>
    </w:p>
    <w:p>
      <w:pPr>
        <w:pStyle w:val="Heading2"/>
      </w:pPr>
      <w:r>
        <w:t xml:space="preserve">Stock Movement report (SQL version)</w:t>
      </w:r>
    </w:p>
    <w:p>
      <w:pPr/>
      <w:r>
        <w:t xml:space="preserve">"Stockmovement Automation SQL" replaces the Excel-based stock report. It calculates the last 6 months of sales from Sage every refresh, with no manual export. The old "Stockmovement Automation" report is still published for comparison.</w:t>
      </w:r>
    </w:p>
    <w:p>
      <w:pPr/>
      <w:r>
        <w:rPr>
          <w:b/>
          <w:bCs/>
        </w:rPr>
        <w:t xml:space="preserve">Queries in the file</w:t>
      </w:r>
    </w:p>
    <w:p>
      <w:pPr>
        <w:pStyle w:val="ListParagraph"/>
        <w:numPr>
          <w:ilvl w:val="0"/>
          <w:numId w:val="7"/>
        </w:numPr>
      </w:pPr>
      <w:r>
        <w:rPr>
          <w:b/>
          <w:bCs/>
        </w:rPr>
        <w:t xml:space="preserve">Stock Reports - Evolution:</w:t>
      </w:r>
      <w:r>
        <w:t xml:space="preserve"> SQL query (M code in </w:t>
      </w:r>
      <w:r>
        <w:rPr>
          <w:rStyle w:val="CodeChar"/>
        </w:rPr>
        <w:t xml:space="preserve">Stock_Reports_Evolution_PowerQuery.txt</w:t>
      </w:r>
      <w:r>
        <w:t xml:space="preserve">), one row per item per warehouse.</w:t>
      </w:r>
    </w:p>
    <w:p>
      <w:pPr>
        <w:pStyle w:val="ListParagraph"/>
        <w:numPr>
          <w:ilvl w:val="0"/>
          <w:numId w:val="7"/>
        </w:numPr>
      </w:pPr>
      <w:r>
        <w:rPr>
          <w:b/>
          <w:bCs/>
        </w:rPr>
        <w:t xml:space="preserve">Target Months Selector:</w:t>
      </w:r>
      <w:r>
        <w:t xml:space="preserve"> the slicer table for the target months of cover.</w:t>
      </w:r>
    </w:p>
    <w:p>
      <w:pPr/>
      <w:r>
        <w:rPr>
          <w:b/>
          <w:bCs/>
        </w:rPr>
        <w:t xml:space="preserve">What the SQL does</w:t>
      </w:r>
    </w:p>
    <w:p>
      <w:pPr>
        <w:pStyle w:val="ListParagraph"/>
        <w:numPr>
          <w:ilvl w:val="0"/>
          <w:numId w:val="8"/>
        </w:numPr>
      </w:pPr>
      <w:r>
        <w:t xml:space="preserve">Reads stock levels from </w:t>
      </w:r>
      <w:r>
        <w:rPr>
          <w:rStyle w:val="CodeChar"/>
        </w:rPr>
        <w:t xml:space="preserve">_bvStockAndWhseItemsExPL</w:t>
      </w:r>
      <w:r>
        <w:t xml:space="preserve">: on hand, on PO, on SO, reserved, IBT.</w:t>
      </w:r>
    </w:p>
    <w:p>
      <w:pPr>
        <w:pStyle w:val="ListParagraph"/>
        <w:numPr>
          <w:ilvl w:val="0"/>
          <w:numId w:val="8"/>
        </w:numPr>
      </w:pPr>
      <w:r>
        <w:t xml:space="preserve">Adds 6-month and 3-month sales quantities from </w:t>
      </w:r>
      <w:r>
        <w:rPr>
          <w:rStyle w:val="CodeChar"/>
        </w:rPr>
        <w:t xml:space="preserve">UBS_SageSalesData</w:t>
      </w:r>
      <w:r>
        <w:t xml:space="preserve">, by item code and warehouse.</w:t>
      </w:r>
    </w:p>
    <w:p>
      <w:pPr>
        <w:pStyle w:val="ListParagraph"/>
        <w:numPr>
          <w:ilvl w:val="0"/>
          <w:numId w:val="8"/>
        </w:numPr>
      </w:pPr>
      <w:r>
        <w:t xml:space="preserve">Calculates QtyOnHandOnPO, QtyAvailableAfterReserved, QtyAfterReservedPOQty, Avg Monthly Sales (6-month total ÷ 6) and SupplyCoverage.</w:t>
      </w:r>
    </w:p>
    <w:p>
      <w:pPr>
        <w:pStyle w:val="ListParagraph"/>
        <w:numPr>
          <w:ilvl w:val="0"/>
          <w:numId w:val="8"/>
        </w:numPr>
      </w:pPr>
      <w:r>
        <w:t xml:space="preserve">Sets Supplier from the item group: Surtec, Herwig, Condat (including Lubricant), or Other.</w:t>
      </w:r>
    </w:p>
    <w:p>
      <w:pPr>
        <w:pStyle w:val="ListParagraph"/>
        <w:numPr>
          <w:ilvl w:val="0"/>
          <w:numId w:val="8"/>
        </w:numPr>
      </w:pPr>
      <w:r>
        <w:t xml:space="preserve">Returns PeriodStart and PeriodEnd so the report can show the sales period.</w:t>
      </w:r>
    </w:p>
    <w:p>
      <w:pPr/>
      <w:r>
        <w:rPr>
          <w:b/>
          <w:bCs/>
        </w:rPr>
        <w:t xml:space="preserve">6-month rule:</w:t>
      </w:r>
      <w:r>
        <w:t xml:space="preserve"> the period is exactly 6 months back from today, starting the day after. On 27 Oct 2026 it runs 28 Apr 2026 to 27 Oct 2026. The 3-month column uses the same rule with 3 months.</w:t>
      </w:r>
    </w:p>
    <w:p>
      <w:pPr/>
      <w:r>
        <w:rPr>
          <w:b/>
          <w:bCs/>
        </w:rPr>
        <w:t xml:space="preserve">Measures</w:t>
      </w:r>
    </w:p>
    <w:p>
      <w:pPr>
        <w:pStyle w:val="Code"/>
      </w:pPr>
      <w:r>
        <w:t xml:space="preserve">Stock Coverage (Months) =</w:t>
        <w:br/>
        <w:t xml:space="preserve">DIVIDE ( SUM ( 'Stock Reports - Evolution'[QtyAfterReservedPOQty] ),</w:t>
        <w:br/>
        <w:t xml:space="preserve">         DIVIDE ( SUM ( 'Stock Reports - Evolution'[6 Month Consumption] ), 6 ) )</w:t>
        <w:br/>
        <w:br/>
        <w:t xml:space="preserve">Order Qty (Selected Target) =</w:t>
        <w:br/>
        <w:t xml:space="preserve">SUMX ( VALUES ( 'Stock Reports - Evolution'[cModel] ),</w:t>
        <w:br/>
        <w:t xml:space="preserve">    VAR SelectedTarget = SELECTEDVALUE ( 'Target Months Selector'[Target Months], 6 )</w:t>
        <w:br/>
        <w:t xml:space="preserve">    VAR Cover = [Stock Coverage (Months)]</w:t>
        <w:br/>
        <w:t xml:space="preserve">    VAR Shortfall = SelectedTarget - Cover</w:t>
        <w:br/>
        <w:t xml:space="preserve">    RETURN IF ( ISBLANK ( Cover ) || Shortfall &lt;= 0, 0,</w:t>
        <w:br/>
        <w:t xml:space="preserve">        Shortfall * CALCULATE ( SUM ( 'Stock Reports - Evolution'[Avg Monthly Sales] ) ) ) )</w:t>
        <w:br/>
        <w:br/>
        <w:t xml:space="preserve">Period Label =</w:t>
        <w:br/>
        <w:t xml:space="preserve">VAR StartDate = CALCULATE ( MIN ( 'Stock Reports - Evolution'[PeriodStart] ), ALL ( 'Stock Reports - Evolution' ) )</w:t>
        <w:br/>
        <w:t xml:space="preserve">VAR EndDate   = CALCULATE ( MAX ( 'Stock Reports - Evolution'[PeriodEnd] ),   ALL ( 'Stock Reports - Evolution' ) )</w:t>
        <w:br/>
        <w:t xml:space="preserve">RETURN "Sales period: " &amp; FORMAT ( StartDate, "d mmm yyyy" ) &amp; " – " &amp; FORMAT ( EndDate, "d mmm yyyy" )</w:t>
      </w:r>
    </w:p>
    <w:p>
      <w:pPr>
        <w:pStyle w:val="ListParagraph"/>
        <w:numPr>
          <w:ilvl w:val="0"/>
          <w:numId w:val="9"/>
        </w:numPr>
      </w:pPr>
      <w:r>
        <w:t xml:space="preserve">Order Qty uses SUMX per model, so the table total is the sum of the rows (15,760.92) instead of 0.</w:t>
      </w:r>
    </w:p>
    <w:p>
      <w:pPr>
        <w:pStyle w:val="ListParagraph"/>
        <w:numPr>
          <w:ilvl w:val="0"/>
          <w:numId w:val="9"/>
        </w:numPr>
      </w:pPr>
      <w:r>
        <w:t xml:space="preserve">Period Label uses ALL(), so the card above the table never goes blank when slicers are used.</w:t>
      </w:r>
    </w:p>
    <w:p>
      <w:pPr>
        <w:pStyle w:val="ListParagraph"/>
        <w:numPr>
          <w:ilvl w:val="0"/>
          <w:numId w:val="9"/>
        </w:numPr>
      </w:pPr>
      <w:r>
        <w:t xml:space="preserve">The calculated column Country reads the Surtec model suffix: CH, IN, IT or VN.</w:t>
      </w:r>
    </w:p>
    <w:p>
      <w:pPr/>
      <w:r>
        <w:rPr>
          <w:b/>
          <w:bCs/>
        </w:rPr>
        <w:t xml:space="preserve">Validation:</w:t>
      </w:r>
      <w:r>
        <w:t xml:space="preserve"> the SQL check matched the Sage Excel run for 1 May to 27 Oct.</w:t>
      </w:r>
    </w:p>
    <w:tbl>
      <w:tblPr>
        <w:tblStyle w:val="TableGrid"/>
        <w:tblW w:w="0" w:type="auto"/>
        <w:tblLayout w:type="fixed"/>
        <w:tblLook w:val="04A0" w:firstRow="1" w:lastRow="0" w:firstColumn="0" w:lastColumn="0" w:noHBand="0" w:noVBand="1"/>
      </w:tblPr>
      <w:tblGrid>
        <w:gridCol w:w="5980"/>
        <w:gridCol w:w="3379"/>
      </w:tblGrid>
      <w:tr>
        <w:trPr>
          <w:tblHeader/>
        </w:trPr>
        <w:tc>
          <w:tcPr>
            <w:tcW w:w="5980" w:type="dxa"/>
            <w:shd w:val="clear" w:color="auto" w:fill="F2F2F2"/>
          </w:tcPr>
          <w:p>
            <w:pPr/>
            <w:r>
              <w:t xml:space="preserve">Check</w:t>
            </w:r>
          </w:p>
        </w:tc>
        <w:tc>
          <w:tcPr>
            <w:tcW w:w="3379" w:type="dxa"/>
            <w:shd w:val="clear" w:color="auto" w:fill="F2F2F2"/>
          </w:tcPr>
          <w:p>
            <w:pPr/>
            <w:r>
              <w:t xml:space="preserve">Value</w:t>
            </w:r>
          </w:p>
        </w:tc>
      </w:tr>
      <w:tr>
        <w:tc>
          <w:tcPr>
            <w:tcW w:w="5980" w:type="dxa"/>
          </w:tcPr>
          <w:p>
            <w:pPr/>
            <w:r>
              <w:t xml:space="preserve">Rows</w:t>
            </w:r>
          </w:p>
        </w:tc>
        <w:tc>
          <w:tcPr>
            <w:tcW w:w="3379" w:type="dxa"/>
          </w:tcPr>
          <w:p>
            <w:pPr/>
            <w:r>
              <w:t xml:space="preserve">10,991</w:t>
            </w:r>
          </w:p>
        </w:tc>
      </w:tr>
      <w:tr>
        <w:tc>
          <w:tcPr>
            <w:tcW w:w="5980" w:type="dxa"/>
          </w:tcPr>
          <w:p>
            <w:pPr/>
            <w:r>
              <w:t xml:space="preserve">Total sales qty</w:t>
            </w:r>
          </w:p>
        </w:tc>
        <w:tc>
          <w:tcPr>
            <w:tcW w:w="3379" w:type="dxa"/>
          </w:tcPr>
          <w:p>
            <w:pPr/>
            <w:r>
              <w:t xml:space="preserve">938,808.62</w:t>
            </w:r>
          </w:p>
        </w:tc>
      </w:tr>
      <w:tr>
        <w:tc>
          <w:tcPr>
            <w:tcW w:w="5980" w:type="dxa"/>
          </w:tcPr>
          <w:p>
            <w:pPr/>
            <w:r>
              <w:t xml:space="preserve">Qty on hand</w:t>
            </w:r>
          </w:p>
        </w:tc>
        <w:tc>
          <w:tcPr>
            <w:tcW w:w="3379" w:type="dxa"/>
          </w:tcPr>
          <w:p>
            <w:pPr/>
            <w:r>
              <w:t xml:space="preserve">335,778.81</w:t>
            </w:r>
          </w:p>
        </w:tc>
      </w:tr>
      <w:tr>
        <w:tc>
          <w:tcPr>
            <w:tcW w:w="5980" w:type="dxa"/>
          </w:tcPr>
          <w:p>
            <w:pPr/>
            <w:r>
              <w:t xml:space="preserve">Qty on PO</w:t>
            </w:r>
          </w:p>
        </w:tc>
        <w:tc>
          <w:tcPr>
            <w:tcW w:w="3379" w:type="dxa"/>
          </w:tcPr>
          <w:p>
            <w:pPr/>
            <w:r>
              <w:t xml:space="preserve">202,856.86</w:t>
            </w:r>
          </w:p>
        </w:tc>
      </w:tr>
      <w:tr>
        <w:tc>
          <w:tcPr>
            <w:tcW w:w="5980" w:type="dxa"/>
          </w:tcPr>
          <w:p>
            <w:pPr/>
            <w:r>
              <w:t xml:space="preserve">Avg sales per month</w:t>
            </w:r>
          </w:p>
        </w:tc>
        <w:tc>
          <w:tcPr>
            <w:tcW w:w="3379" w:type="dxa"/>
          </w:tcPr>
          <w:p>
            <w:pPr/>
            <w:r>
              <w:t xml:space="preserve">156,468.1</w:t>
            </w:r>
          </w:p>
        </w:tc>
      </w:tr>
    </w:tbl>
    <w:p>
      <w:pPr/>
      <w:r>
        <w:t xml:space="preserve">The old report differs because it used an older Excel file on the O: drive. SURTEC 650 RETOUCH PEN was missing from the morning Excel run, a minor gap.</w:t>
      </w:r>
    </w:p>
    <w:p>
      <w:pPr>
        <w:pStyle w:val="Heading2"/>
      </w:pPr>
      <w:r>
        <w:t xml:space="preserve">Product Costing (live BOM cost)</w:t>
      </w:r>
    </w:p>
    <w:p>
      <w:pPr/>
      <w:r>
        <w:t xml:space="preserve">Product cost = sum of (recipe qty × current average cost), the same calculation as Sage's Bill of Material Requirements Plan. It was proven on ADD50L1000: live 1.7119 = BOM screen $1.71.</w:t>
      </w:r>
    </w:p>
    <w:p>
      <w:pPr/>
      <w:r>
        <w:rPr>
          <w:b/>
          <w:bCs/>
        </w:rPr>
        <w:t xml:space="preserve">Where the data lives in Sage</w:t>
      </w:r>
    </w:p>
    <w:tbl>
      <w:tblPr>
        <w:tblStyle w:val="TableGrid"/>
        <w:tblW w:w="0" w:type="auto"/>
        <w:tblLayout w:type="fixed"/>
        <w:tblLook w:val="04A0" w:firstRow="1" w:lastRow="0" w:firstColumn="0" w:lastColumn="0" w:noHBand="0" w:noVBand="1"/>
      </w:tblPr>
      <w:tblGrid>
        <w:gridCol w:w="3629"/>
        <w:gridCol w:w="5730"/>
      </w:tblGrid>
      <w:tr>
        <w:trPr>
          <w:tblHeader/>
        </w:trPr>
        <w:tc>
          <w:tcPr>
            <w:tcW w:w="3629" w:type="dxa"/>
            <w:shd w:val="clear" w:color="auto" w:fill="F2F2F2"/>
          </w:tcPr>
          <w:p>
            <w:pPr/>
            <w:r>
              <w:t xml:space="preserve">Table / view</w:t>
            </w:r>
          </w:p>
        </w:tc>
        <w:tc>
          <w:tcPr>
            <w:tcW w:w="5730" w:type="dxa"/>
            <w:shd w:val="clear" w:color="auto" w:fill="F2F2F2"/>
          </w:tcPr>
          <w:p>
            <w:pPr/>
            <w:r>
              <w:t xml:space="preserve">What it holds</w:t>
            </w:r>
          </w:p>
        </w:tc>
      </w:tr>
      <w:tr>
        <w:tc>
          <w:tcPr>
            <w:tcW w:w="3629" w:type="dxa"/>
          </w:tcPr>
          <w:p>
            <w:pPr/>
            <w:r>
              <w:rPr>
                <w:rStyle w:val="CodeChar"/>
              </w:rPr>
              <w:t xml:space="preserve">_smvrptGetBOMDetails</w:t>
            </w:r>
          </w:p>
        </w:tc>
        <w:tc>
          <w:tcPr>
            <w:tcW w:w="5730" w:type="dxa"/>
          </w:tcPr>
          <w:p>
            <w:pPr/>
            <w:r>
              <w:t xml:space="preserve">One row per recipe line: product (BomStockLink), component, ProductionQty, DefaultWhseID, UnitCost</w:t>
            </w:r>
          </w:p>
        </w:tc>
      </w:tr>
      <w:tr>
        <w:tc>
          <w:tcPr>
            <w:tcW w:w="3629" w:type="dxa"/>
          </w:tcPr>
          <w:p>
            <w:pPr/>
            <w:r>
              <w:rPr>
                <w:rStyle w:val="CodeChar"/>
              </w:rPr>
              <w:t xml:space="preserve">_etblStockCosts</w:t>
            </w:r>
          </w:p>
        </w:tc>
        <w:tc>
          <w:tcPr>
            <w:tcW w:w="5730" w:type="dxa"/>
          </w:tcPr>
          <w:p>
            <w:pPr/>
            <w:r>
              <w:t xml:space="preserve">Current costs per item per warehouse: AverageCost, LatestCost, LastGRVCost, ManualCost</w:t>
            </w:r>
          </w:p>
        </w:tc>
      </w:tr>
      <w:tr>
        <w:tc>
          <w:tcPr>
            <w:tcW w:w="3629" w:type="dxa"/>
          </w:tcPr>
          <w:p>
            <w:pPr/>
            <w:r>
              <w:rPr>
                <w:rStyle w:val="CodeChar"/>
              </w:rPr>
              <w:t xml:space="preserve">StkItem</w:t>
            </w:r>
          </w:p>
        </w:tc>
        <w:tc>
          <w:tcPr>
            <w:tcW w:w="5730" w:type="dxa"/>
          </w:tcPr>
          <w:p>
            <w:pPr/>
            <w:r>
              <w:t xml:space="preserve">Item code and description</w:t>
            </w:r>
          </w:p>
        </w:tc>
      </w:tr>
      <w:tr>
        <w:tc>
          <w:tcPr>
            <w:tcW w:w="3629" w:type="dxa"/>
          </w:tcPr>
          <w:p>
            <w:pPr/>
            <w:r>
              <w:rPr>
                <w:rStyle w:val="CodeChar"/>
              </w:rPr>
              <w:t xml:space="preserve">_bvStockAndWhseItemsExPL</w:t>
            </w:r>
          </w:p>
        </w:tc>
        <w:tc>
          <w:tcPr>
            <w:tcW w:w="5730" w:type="dxa"/>
          </w:tcPr>
          <w:p>
            <w:pPr/>
            <w:r>
              <w:t xml:space="preserve">Item group and category</w:t>
            </w:r>
          </w:p>
        </w:tc>
      </w:tr>
    </w:tbl>
    <w:p>
      <w:pPr/>
      <w:r>
        <w:rPr>
          <w:b/>
          <w:bCs/>
        </w:rPr>
        <w:t xml:space="preserve">Rules</w:t>
      </w:r>
    </w:p>
    <w:p>
      <w:pPr>
        <w:pStyle w:val="ListParagraph"/>
        <w:numPr>
          <w:ilvl w:val="0"/>
          <w:numId w:val="10"/>
        </w:numPr>
      </w:pPr>
      <w:r>
        <w:t xml:space="preserve">Component cost = AverageCost in the line's default warehouse; if none, warehouse 0 (Freight, MANCOS, 2% loss).</w:t>
      </w:r>
    </w:p>
    <w:p>
      <w:pPr>
        <w:pStyle w:val="ListParagraph"/>
        <w:numPr>
          <w:ilvl w:val="0"/>
          <w:numId w:val="10"/>
        </w:numPr>
      </w:pPr>
      <w:r>
        <w:t xml:space="preserve">Made components (155 of 842 products) use their own average cost (option A). Recalculating them from their own recipe (option B) is a later step.</w:t>
      </w:r>
    </w:p>
    <w:p>
      <w:pPr>
        <w:pStyle w:val="ListParagraph"/>
        <w:numPr>
          <w:ilvl w:val="0"/>
          <w:numId w:val="10"/>
        </w:numPr>
      </w:pPr>
      <w:r>
        <w:t xml:space="preserve">Inactive products are left out: codes starting ZZZ or category Blocked.</w:t>
      </w:r>
    </w:p>
    <w:p>
      <w:pPr/>
      <w:r>
        <w:rPr>
          <w:b/>
          <w:bCs/>
        </w:rPr>
        <w:t xml:space="preserve">Three costs and what they mean</w:t>
      </w:r>
    </w:p>
    <w:tbl>
      <w:tblPr>
        <w:tblStyle w:val="TableGrid"/>
        <w:tblW w:w="0" w:type="auto"/>
        <w:tblLayout w:type="fixed"/>
        <w:tblLook w:val="04A0" w:firstRow="1" w:lastRow="0" w:firstColumn="0" w:lastColumn="0" w:noHBand="0" w:noVBand="1"/>
      </w:tblPr>
      <w:tblGrid>
        <w:gridCol w:w="2012"/>
        <w:gridCol w:w="5010"/>
        <w:gridCol w:w="2337"/>
      </w:tblGrid>
      <w:tr>
        <w:trPr>
          <w:tblHeader/>
        </w:trPr>
        <w:tc>
          <w:tcPr>
            <w:tcW w:w="2012" w:type="dxa"/>
            <w:shd w:val="clear" w:color="auto" w:fill="F2F2F2"/>
          </w:tcPr>
          <w:p>
            <w:pPr/>
            <w:r>
              <w:t xml:space="preserve">Cost</w:t>
            </w:r>
          </w:p>
        </w:tc>
        <w:tc>
          <w:tcPr>
            <w:tcW w:w="5010" w:type="dxa"/>
            <w:shd w:val="clear" w:color="auto" w:fill="F2F2F2"/>
          </w:tcPr>
          <w:p>
            <w:pPr/>
            <w:r>
              <w:t xml:space="preserve">Source</w:t>
            </w:r>
          </w:p>
        </w:tc>
        <w:tc>
          <w:tcPr>
            <w:tcW w:w="2337" w:type="dxa"/>
            <w:shd w:val="clear" w:color="auto" w:fill="F2F2F2"/>
          </w:tcPr>
          <w:p>
            <w:pPr/>
            <w:r>
              <w:t xml:space="preserve">Up to date?</w:t>
            </w:r>
          </w:p>
        </w:tc>
      </w:tr>
      <w:tr>
        <w:tc>
          <w:tcPr>
            <w:tcW w:w="2012" w:type="dxa"/>
          </w:tcPr>
          <w:p>
            <w:pPr/>
            <w:r>
              <w:t xml:space="preserve">Live Cost</w:t>
            </w:r>
          </w:p>
        </w:tc>
        <w:tc>
          <w:tcPr>
            <w:tcW w:w="5010" w:type="dxa"/>
          </w:tcPr>
          <w:p>
            <w:pPr/>
            <w:r>
              <w:t xml:space="preserve">qty × today's average cost</w:t>
            </w:r>
          </w:p>
        </w:tc>
        <w:tc>
          <w:tcPr>
            <w:tcW w:w="2337" w:type="dxa"/>
          </w:tcPr>
          <w:p>
            <w:pPr/>
            <w:r>
              <w:t xml:space="preserve">Yes, every refresh</w:t>
            </w:r>
          </w:p>
        </w:tc>
      </w:tr>
      <w:tr>
        <w:tc>
          <w:tcPr>
            <w:tcW w:w="2012" w:type="dxa"/>
          </w:tcPr>
          <w:p>
            <w:pPr/>
            <w:r>
              <w:t xml:space="preserve">Unit Cost (Sage)</w:t>
            </w:r>
          </w:p>
        </w:tc>
        <w:tc>
          <w:tcPr>
            <w:tcW w:w="5010" w:type="dxa"/>
          </w:tcPr>
          <w:p>
            <w:pPr/>
            <w:r>
              <w:t xml:space="preserve">old costs stored on each recipe line (shown as Saved Cost)</w:t>
            </w:r>
          </w:p>
        </w:tc>
        <w:tc>
          <w:tcPr>
            <w:tcW w:w="2337" w:type="dxa"/>
          </w:tcPr>
          <w:p>
            <w:pPr/>
            <w:r>
              <w:t xml:space="preserve">No, often old or 0</w:t>
            </w:r>
          </w:p>
        </w:tc>
      </w:tr>
      <w:tr>
        <w:tc>
          <w:tcPr>
            <w:tcW w:w="2012" w:type="dxa"/>
          </w:tcPr>
          <w:p>
            <w:pPr/>
            <w:r>
              <w:t xml:space="preserve">This Level Cost</w:t>
            </w:r>
          </w:p>
        </w:tc>
        <w:tc>
          <w:tcPr>
            <w:tcW w:w="5010" w:type="dxa"/>
          </w:tcPr>
          <w:p>
            <w:pPr/>
            <w:r>
              <w:t xml:space="preserve">Sage costing run, with Last Costed date</w:t>
            </w:r>
          </w:p>
        </w:tc>
        <w:tc>
          <w:tcPr>
            <w:tcW w:w="2337" w:type="dxa"/>
          </w:tcPr>
          <w:p>
            <w:pPr/>
            <w:r>
              <w:t xml:space="preserve">Only as of that date</w:t>
            </w:r>
          </w:p>
        </w:tc>
      </w:tr>
    </w:tbl>
    <w:p>
      <w:pPr/>
      <w:r>
        <w:t xml:space="preserve">Products costed recently match Live Cost (e.g. ADD46L20 costed 22/10: 2.7635 vs 2.76). Products last costed in 2023 do not (e.g. ACC22L1000: 8.8163 vs 6.52).</w:t>
      </w:r>
    </w:p>
    <w:p>
      <w:pPr/>
      <w:r>
        <w:rPr>
          <w:b/>
          <w:bCs/>
        </w:rPr>
        <w:t xml:space="preserve">Power BI file:</w:t>
      </w:r>
      <w:r>
        <w:t xml:space="preserve"> Product Costing.pbix, table </w:t>
      </w:r>
      <w:r>
        <w:rPr>
          <w:b/>
          <w:bCs/>
        </w:rPr>
        <w:t xml:space="preserve">BOM Lines</w:t>
      </w:r>
      <w:r>
        <w:t xml:space="preserve"> (SQL in </w:t>
      </w:r>
      <w:r>
        <w:rPr>
          <w:rStyle w:val="CodeChar"/>
        </w:rPr>
        <w:t xml:space="preserve">BOM_Live_Cost_for_PowerBI.sql</w:t>
      </w:r>
      <w:r>
        <w:t xml:space="preserve">; 6,617 lines checked, no duplicates). Columns include ProductCode, ItemGroup, ItemCategory, CostWhseCode, ComponentCode, QtyPerUnit, ComponentUnitCost, LineCost, SavedLineCost, ComponentType.</w:t>
      </w:r>
    </w:p>
    <w:p>
      <w:pPr>
        <w:pStyle w:val="Code"/>
      </w:pPr>
      <w:r>
        <w:t xml:space="preserve">Live Cost = SUM ( 'BOM Lines'[LineCost] )</w:t>
        <w:br/>
        <w:t xml:space="preserve">Saved Cost = SUM ( 'BOM Lines'[SavedLineCost] )</w:t>
        <w:br/>
        <w:t xml:space="preserve">Cost Difference = [Live Cost] - [Saved Cost]</w:t>
      </w:r>
    </w:p>
    <w:p>
      <w:pPr/>
      <w:r>
        <w:rPr>
          <w:b/>
          <w:bCs/>
        </w:rPr>
        <w:t xml:space="preserve">Planned:</w:t>
      </w:r>
      <w:r>
        <w:t xml:space="preserve"> add Wholesale price and a GP% slider. Suggested price = Live cost ÷ (1 − target GP%). Price query draft: </w:t>
      </w:r>
      <w:r>
        <w:rPr>
          <w:rStyle w:val="CodeChar"/>
        </w:rPr>
        <w:t xml:space="preserve">PriceList_for_PowerBI.sql</w:t>
      </w:r>
      <w:r>
        <w:t xml:space="preserve"> (not yet tested).</w:t>
      </w:r>
    </w:p>
    <w:p>
      <w:pPr>
        <w:pStyle w:val="Heading2"/>
      </w:pPr>
      <w:r>
        <w:t xml:space="preserve">Reseller and Wholesale price lists</w:t>
      </w:r>
    </w:p>
    <w:p>
      <w:pPr/>
      <w:r>
        <w:t xml:space="preserve">Two published reports give reps the list prices per warehouse, with cost and GP% removed in Power Query so they never reach Power BI. All reps see the same list, so no RLS is needed.</w:t>
      </w:r>
    </w:p>
    <w:tbl>
      <w:tblPr>
        <w:tblStyle w:val="TableGrid"/>
        <w:tblW w:w="0" w:type="auto"/>
        <w:tblLayout w:type="fixed"/>
        <w:tblLook w:val="04A0" w:firstRow="1" w:lastRow="0" w:firstColumn="0" w:lastColumn="0" w:noHBand="0" w:noVBand="1"/>
      </w:tblPr>
      <w:tblGrid>
        <w:gridCol w:w="2458"/>
        <w:gridCol w:w="3931"/>
        <w:gridCol w:w="2971"/>
      </w:tblGrid>
      <w:tr>
        <w:trPr>
          <w:tblHeader/>
        </w:trPr>
        <w:tc>
          <w:tcPr>
            <w:tcW w:w="2458" w:type="dxa"/>
            <w:shd w:val="clear" w:color="auto" w:fill="F2F2F2"/>
          </w:tcPr>
          <w:p>
            <w:pPr/>
            <w:r>
              <w:t xml:space="preserve">Report</w:t>
            </w:r>
          </w:p>
        </w:tc>
        <w:tc>
          <w:tcPr>
            <w:tcW w:w="3931" w:type="dxa"/>
            <w:shd w:val="clear" w:color="auto" w:fill="F2F2F2"/>
          </w:tcPr>
          <w:p>
            <w:pPr/>
            <w:r>
              <w:t xml:space="preserve">Source file (OneDrive → Power BI → Pricing Data)</w:t>
            </w:r>
          </w:p>
        </w:tc>
        <w:tc>
          <w:tcPr>
            <w:tcW w:w="2971" w:type="dxa"/>
            <w:shd w:val="clear" w:color="auto" w:fill="F2F2F2"/>
          </w:tcPr>
          <w:p>
            <w:pPr/>
            <w:r>
              <w:t xml:space="preserve">Price column</w:t>
            </w:r>
          </w:p>
        </w:tc>
      </w:tr>
      <w:tr>
        <w:tc>
          <w:tcPr>
            <w:tcW w:w="2458" w:type="dxa"/>
          </w:tcPr>
          <w:p>
            <w:pPr/>
            <w:r>
              <w:t xml:space="preserve">Reseller Price List</w:t>
            </w:r>
          </w:p>
        </w:tc>
        <w:tc>
          <w:tcPr>
            <w:tcW w:w="3931" w:type="dxa"/>
          </w:tcPr>
          <w:p>
            <w:pPr/>
            <w:r>
              <w:rPr>
                <w:rStyle w:val="CodeChar"/>
              </w:rPr>
              <w:t xml:space="preserve">RESELLER LIST PRICE REPORT.xlsx</w:t>
            </w:r>
            <w:r>
              <w:t xml:space="preserve"> (556 lines, 471 items)</w:t>
            </w:r>
          </w:p>
        </w:tc>
        <w:tc>
          <w:tcPr>
            <w:tcW w:w="2971" w:type="dxa"/>
          </w:tcPr>
          <w:p>
            <w:pPr/>
            <w:r>
              <w:t xml:space="preserve">Reseller Price (ex GST)</w:t>
            </w:r>
          </w:p>
        </w:tc>
      </w:tr>
      <w:tr>
        <w:tc>
          <w:tcPr>
            <w:tcW w:w="2458" w:type="dxa"/>
          </w:tcPr>
          <w:p>
            <w:pPr/>
            <w:r>
              <w:t xml:space="preserve">Wholesale Price List</w:t>
            </w:r>
          </w:p>
        </w:tc>
        <w:tc>
          <w:tcPr>
            <w:tcW w:w="3931" w:type="dxa"/>
          </w:tcPr>
          <w:p>
            <w:pPr/>
            <w:r>
              <w:rPr>
                <w:rStyle w:val="CodeChar"/>
              </w:rPr>
              <w:t xml:space="preserve">WHOLESALE LIST PRICE REPORT.xlsx</w:t>
            </w:r>
            <w:r>
              <w:t xml:space="preserve"> (666 lines, 508 items)</w:t>
            </w:r>
          </w:p>
        </w:tc>
        <w:tc>
          <w:tcPr>
            <w:tcW w:w="2971" w:type="dxa"/>
          </w:tcPr>
          <w:p>
            <w:pPr/>
            <w:r>
              <w:t xml:space="preserve">Wholesale Price (ex GST)</w:t>
            </w:r>
          </w:p>
        </w:tc>
      </w:tr>
    </w:tbl>
    <w:p>
      <w:pPr/>
      <w:r>
        <w:rPr>
          <w:b/>
          <w:bCs/>
        </w:rPr>
        <w:t xml:space="preserve">Connection:</w:t>
      </w:r>
      <w:r>
        <w:t xml:space="preserve"> Get data → Excel workbook → the direct https link, ending in </w:t>
      </w:r>
      <w:r>
        <w:rPr>
          <w:rStyle w:val="CodeChar"/>
        </w:rPr>
        <w:t xml:space="preserve">.xlsx</w:t>
      </w:r>
      <w:r>
        <w:t xml:space="preserve"> (no </w:t>
      </w:r>
      <w:r>
        <w:rPr>
          <w:rStyle w:val="CodeChar"/>
        </w:rPr>
        <w:t xml:space="preserve">?web=1</w:t>
      </w:r>
      <w:r>
        <w:t xml:space="preserve">) → Organizational account → sheet </w:t>
      </w:r>
      <w:r>
        <w:rPr>
          <w:b/>
          <w:bCs/>
        </w:rPr>
        <w:t xml:space="preserve">DATA</w:t>
      </w:r>
      <w:r>
        <w:t xml:space="preserve">. Get the link from Excel desktop → File → Info → Copy path, not Share → Copy link.</w:t>
      </w:r>
    </w:p>
    <w:p>
      <w:pPr/>
      <w:r>
        <w:rPr>
          <w:b/>
          <w:bCs/>
        </w:rPr>
        <w:t xml:space="preserve">Power Query steps</w:t>
      </w:r>
    </w:p>
    <w:p>
      <w:pPr>
        <w:pStyle w:val="ListParagraph"/>
        <w:numPr>
          <w:ilvl w:val="0"/>
          <w:numId w:val="11"/>
        </w:numPr>
      </w:pPr>
      <w:r>
        <w:t xml:space="preserve">Remove Last Cost, GP% and Code (Code repeats Whse).</w:t>
      </w:r>
    </w:p>
    <w:p>
      <w:pPr>
        <w:pStyle w:val="ListParagraph"/>
        <w:numPr>
          <w:ilvl w:val="0"/>
          <w:numId w:val="11"/>
        </w:numPr>
      </w:pPr>
      <w:r>
        <w:t xml:space="preserve">Add Custom Column </w:t>
      </w:r>
      <w:r>
        <w:rPr>
          <w:b/>
          <w:bCs/>
        </w:rPr>
        <w:t xml:space="preserve">Warehouse</w:t>
      </w:r>
      <w:r>
        <w:t xml:space="preserve"> = </w:t>
      </w:r>
      <w:r>
        <w:rPr>
          <w:rStyle w:val="CodeChar"/>
        </w:rPr>
        <w:t xml:space="preserve">Text.PadStart(Text.From([Whse]), 3, "0")</w:t>
      </w:r>
      <w:r>
        <w:t xml:space="preserve">, then remove Whse. This shows 001 instead of 1.</w:t>
      </w:r>
    </w:p>
    <w:p>
      <w:pPr>
        <w:pStyle w:val="ListParagraph"/>
        <w:numPr>
          <w:ilvl w:val="0"/>
          <w:numId w:val="11"/>
        </w:numPr>
      </w:pPr>
      <w:r>
        <w:t xml:space="preserve">Remove blank rows, rename Excl Price, rename the query.</w:t>
      </w:r>
    </w:p>
    <w:p>
      <w:pPr/>
      <w:r>
        <w:rPr>
          <w:b/>
          <w:bCs/>
        </w:rPr>
        <w:t xml:space="preserve">Page:</w:t>
      </w:r>
      <w:r>
        <w:t xml:space="preserve"> table (Item Code, Description, Warehouse, Price, Category, Group) sorted by description; dropdown slicers for Item Description (with search), Item Category, Group and Warehouse. Price set to Don't summarize. Clear slicers before publishing.</w:t>
      </w:r>
    </w:p>
    <w:p>
      <w:pPr/>
      <w:r>
        <w:rPr>
          <w:b/>
          <w:bCs/>
        </w:rPr>
        <w:t xml:space="preserve">Wholesale was made by copying the Reseller file</w:t>
      </w:r>
      <w:r>
        <w:t xml:space="preserve"> (File → Save As), changing the Source path and renaming the price column. A slicer that pointed at the old column broke and was rebuilt by copying a working dropdown slicer.</w:t>
      </w:r>
    </w:p>
    <w:p>
      <w:pPr/>
      <w:r>
        <w:rPr>
          <w:b/>
          <w:bCs/>
        </w:rPr>
        <w:t xml:space="preserve">Refresh:</w:t>
      </w:r>
      <w:r>
        <w:t xml:space="preserve"> OAuth2, Organizational; daily at 8:00 AM, 12:00 PM, 3:00 PM and 5:00 PM Sydney (Reseller). No gateway needed.</w:t>
      </w:r>
    </w:p>
    <w:p>
      <w:pPr/>
      <w:r>
        <w:rPr>
          <w:b/>
          <w:bCs/>
        </w:rPr>
        <w:t xml:space="preserve">Boss's view with cost and GP%:</w:t>
      </w:r>
      <w:r>
        <w:t xml:space="preserve"> planned as a separate Management report, because RLS can hide rows but not columns. Better still, use Product Costing for live GP%.</w:t>
      </w:r>
    </w:p>
    <w:p>
      <w:pPr/>
      <w:r>
        <w:rPr>
          <w:b/>
          <w:bCs/>
        </w:rPr>
        <w:t xml:space="preserve">VDC rename:</w:t>
      </w:r>
      <w:r>
        <w:t xml:space="preserve"> the report and semantic model "Pricing" were renamed to </w:t>
      </w:r>
      <w:r>
        <w:rPr>
          <w:b/>
          <w:bCs/>
        </w:rPr>
        <w:t xml:space="preserve">VDC Pricing</w:t>
      </w:r>
      <w:r>
        <w:t xml:space="preserve"> in the Service (Settings → Name), and the .pbix renamed to match. Renaming in the Service keeps refresh, roles and sharing; republishing under a new name would create a second report and lose them.</w:t>
      </w:r>
    </w:p>
    <w:p>
      <w:pPr>
        <w:pStyle w:val="Heading2"/>
      </w:pPr>
      <w:r>
        <w:t xml:space="preserve">Shipping tracker</w:t>
      </w:r>
    </w:p>
    <w:p>
      <w:pPr/>
      <w:r>
        <w:t xml:space="preserve">The team's shipping Excel was tidied (same 8 columns, same table) and loaded into Power BI so the boss can see shipments and ETAs at a glance.</w:t>
      </w:r>
    </w:p>
    <w:p>
      <w:pPr/>
      <w:r>
        <w:rPr>
          <w:b/>
          <w:bCs/>
        </w:rPr>
        <w:t xml:space="preserve">What was fixed in the Excel</w:t>
      </w:r>
    </w:p>
    <w:p>
      <w:pPr>
        <w:pStyle w:val="ListParagraph"/>
        <w:numPr>
          <w:ilvl w:val="0"/>
          <w:numId w:val="12"/>
        </w:numPr>
      </w:pPr>
      <w:r>
        <w:t xml:space="preserve">ETD and ETA are now real dates in dd/mm/yyyy. The ETA column had been formatted mm-dd-yy, which turned 8/10 into 10 August.</w:t>
      </w:r>
    </w:p>
    <w:p>
      <w:pPr>
        <w:pStyle w:val="ListParagraph"/>
        <w:numPr>
          <w:ilvl w:val="0"/>
          <w:numId w:val="12"/>
        </w:numPr>
      </w:pPr>
      <w:r>
        <w:t xml:space="preserve">Text dates ("Mid Nov", "End of Nov", "3-4 Nov") became best-guess dates, highlighted yellow.</w:t>
      </w:r>
    </w:p>
    <w:p>
      <w:pPr>
        <w:pStyle w:val="ListParagraph"/>
        <w:numPr>
          <w:ilvl w:val="0"/>
          <w:numId w:val="12"/>
        </w:numPr>
      </w:pPr>
      <w:r>
        <w:t xml:space="preserve">Supplier and shipment type spellings made consistent; duplicate PO114594 removed; "Progess" renamed Progress.</w:t>
      </w:r>
    </w:p>
    <w:p>
      <w:pPr>
        <w:pStyle w:val="ListParagraph"/>
        <w:numPr>
          <w:ilvl w:val="0"/>
          <w:numId w:val="12"/>
        </w:numPr>
      </w:pPr>
      <w:r>
        <w:t xml:space="preserve">Still to check: PO11670 and PO1145735 look like wrong PO numbers.</w:t>
      </w:r>
    </w:p>
    <w:p>
      <w:pPr/>
      <w:r>
        <w:rPr>
          <w:b/>
          <w:bCs/>
        </w:rPr>
        <w:t xml:space="preserve">Team rule:</w:t>
      </w:r>
      <w:r>
        <w:t xml:space="preserve"> type dates as dd/mm/yyyy. If only an estimate is known, type a best guess and write "est." in Progress.</w:t>
      </w:r>
    </w:p>
    <w:p>
      <w:pPr/>
      <w:r>
        <w:rPr>
          <w:b/>
          <w:bCs/>
        </w:rPr>
        <w:t xml:space="preserve">Power BI:</w:t>
      </w:r>
      <w:r>
        <w:t xml:space="preserve"> Shipping Tracker.pbix, query </w:t>
      </w:r>
      <w:r>
        <w:rPr>
          <w:b/>
          <w:bCs/>
        </w:rPr>
        <w:t xml:space="preserve">Shipments</w:t>
      </w:r>
      <w:r>
        <w:t xml:space="preserve"> from </w:t>
      </w:r>
      <w:r>
        <w:rPr>
          <w:b/>
          <w:bCs/>
        </w:rPr>
        <w:t xml:space="preserve">Table1</w:t>
      </w:r>
      <w:r>
        <w:t xml:space="preserve"> (a table picks up new rows). ETD/ETS and ETA to Port set to Date; NOTE renamed Products. Two DAX columns:</w:t>
      </w:r>
    </w:p>
    <w:p>
      <w:pPr>
        <w:pStyle w:val="Code"/>
      </w:pPr>
      <w:r>
        <w:t xml:space="preserve">Flag =</w:t>
        <w:br/>
        <w:t xml:space="preserve">VAR eta = Shipments[ETA to Port]</w:t>
        <w:br/>
        <w:t xml:space="preserve">VAR p = LOWER ( Shipments[Progress] )</w:t>
        <w:br/>
        <w:t xml:space="preserve">RETURN</w:t>
        <w:br/>
        <w:t xml:space="preserve">SWITCH ( TRUE (),</w:t>
        <w:br/>
        <w:t xml:space="preserve">    CONTAINSSTRING ( p, "delivered" ), "Delivered",</w:t>
        <w:br/>
        <w:t xml:space="preserve">    ISBLANK ( eta ), "No ETA",</w:t>
        <w:br/>
        <w:t xml:space="preserve">    eta &lt; TODAY (), "Overdue",</w:t>
        <w:br/>
        <w:t xml:space="preserve">    eta &lt;= TODAY () + 7, "Due in 7 days",</w:t>
        <w:br/>
        <w:t xml:space="preserve">    "On the way" )</w:t>
        <w:br/>
        <w:br/>
        <w:t xml:space="preserve">Days to ETA =</w:t>
        <w:br/>
        <w:t xml:space="preserve">IF ( ISBLANK ( Shipments[ETA to Port] ), BLANK (),</w:t>
        <w:br/>
        <w:t xml:space="preserve">     DATEDIFF ( TODAY (), Shipments[ETA to Port], DAY ) )</w:t>
      </w:r>
    </w:p>
    <w:p>
      <w:pPr/>
      <w:r>
        <w:rPr>
          <w:b/>
          <w:bCs/>
        </w:rPr>
        <w:t xml:space="preserve">Page:</w:t>
      </w:r>
      <w:r>
        <w:t xml:space="preserve"> a simple table (PO#, Supplier, Products, ETA to Port, Flag, Progress) sorted by ETA, with Flag coloured (red Overdue, orange Due in 7 days, green Delivered). Show dates as the plain field, not Date Hierarchy; set Days to ETA to Don't summarize and turn off totals. Tip: Options → Current File → Data Load → untick Auto date/time.</w:t>
      </w:r>
    </w:p>
    <w:p>
      <w:pPr/>
      <w:r>
        <w:rPr>
          <w:b/>
          <w:bCs/>
        </w:rPr>
        <w:t xml:space="preserve">M vs DAX:</w:t>
      </w:r>
      <w:r>
        <w:t xml:space="preserve"> Custom Column in Power Query uses M (cleaning data while it loads). New column / New measure in the main window uses DAX (calculations after loading).</w:t>
      </w:r>
    </w:p>
    <w:p>
      <w:pPr>
        <w:pStyle w:val="Heading2"/>
      </w:pPr>
      <w:r>
        <w:t xml:space="preserve">Gateway and scheduled refresh</w:t>
      </w:r>
    </w:p>
    <w:p>
      <w:pPr/>
      <w:r>
        <w:t xml:space="preserve">The gateway lets Power BI Service (in the cloud) reach the Sage SQL server inside the office network. It runs on Soe's work PC, so SQL reports refresh only while that PC is on and online.</w:t>
      </w:r>
    </w:p>
    <w:tbl>
      <w:tblPr>
        <w:tblStyle w:val="TableGrid"/>
        <w:tblW w:w="0" w:type="auto"/>
        <w:tblLayout w:type="fixed"/>
        <w:tblLook w:val="04A0" w:firstRow="1" w:lastRow="0" w:firstColumn="0" w:lastColumn="0" w:noHBand="0" w:noVBand="1"/>
      </w:tblPr>
      <w:tblGrid>
        <w:gridCol w:w="2563"/>
        <w:gridCol w:w="6796"/>
      </w:tblGrid>
      <w:tr>
        <w:trPr>
          <w:tblHeader/>
        </w:trPr>
        <w:tc>
          <w:tcPr>
            <w:tcW w:w="2563" w:type="dxa"/>
            <w:shd w:val="clear" w:color="auto" w:fill="F2F2F2"/>
          </w:tcPr>
          <w:p>
            <w:pPr/>
            <w:r>
              <w:t xml:space="preserve">Item</w:t>
            </w:r>
          </w:p>
        </w:tc>
        <w:tc>
          <w:tcPr>
            <w:tcW w:w="6796" w:type="dxa"/>
            <w:shd w:val="clear" w:color="auto" w:fill="F2F2F2"/>
          </w:tcPr>
          <w:p>
            <w:pPr/>
            <w:r>
              <w:t xml:space="preserve">Setting</w:t>
            </w:r>
          </w:p>
        </w:tc>
      </w:tr>
      <w:tr>
        <w:tc>
          <w:tcPr>
            <w:tcW w:w="2563" w:type="dxa"/>
          </w:tcPr>
          <w:p>
            <w:pPr/>
            <w:r>
              <w:t xml:space="preserve">Gateway</w:t>
            </w:r>
          </w:p>
        </w:tc>
        <w:tc>
          <w:tcPr>
            <w:tcW w:w="6796" w:type="dxa"/>
          </w:tcPr>
          <w:p>
            <w:pPr/>
            <w:r>
              <w:t xml:space="preserve">On-premises data gateway (standard mode), name "Auschem Gateway"</w:t>
            </w:r>
          </w:p>
        </w:tc>
      </w:tr>
      <w:tr>
        <w:tc>
          <w:tcPr>
            <w:tcW w:w="2563" w:type="dxa"/>
          </w:tcPr>
          <w:p>
            <w:pPr/>
            <w:r>
              <w:t xml:space="preserve">Installed on</w:t>
            </w:r>
          </w:p>
        </w:tc>
        <w:tc>
          <w:tcPr>
            <w:tcW w:w="6796" w:type="dxa"/>
          </w:tcPr>
          <w:p>
            <w:pPr/>
            <w:r>
              <w:t xml:space="preserve">Work PC ACC-DT01</w:t>
            </w:r>
          </w:p>
        </w:tc>
      </w:tr>
      <w:tr>
        <w:tc>
          <w:tcPr>
            <w:tcW w:w="2563" w:type="dxa"/>
          </w:tcPr>
          <w:p>
            <w:pPr/>
            <w:r>
              <w:t xml:space="preserve">Connection</w:t>
            </w:r>
          </w:p>
        </w:tc>
        <w:tc>
          <w:tcPr>
            <w:tcW w:w="6796" w:type="dxa"/>
          </w:tcPr>
          <w:p>
            <w:pPr/>
            <w:r>
              <w:t xml:space="preserve">"Auschem Evo SQL" → </w:t>
            </w:r>
            <w:r>
              <w:rPr>
                <w:rStyle w:val="CodeChar"/>
              </w:rPr>
              <w:t xml:space="preserve">AUSCHEM-TS02\SQLEXPRESS</w:t>
            </w:r>
            <w:r>
              <w:t xml:space="preserve"> / </w:t>
            </w:r>
            <w:r>
              <w:rPr>
                <w:rStyle w:val="CodeChar"/>
              </w:rPr>
              <w:t xml:space="preserve">Auschem - Evo</w:t>
            </w:r>
          </w:p>
        </w:tc>
      </w:tr>
      <w:tr>
        <w:tc>
          <w:tcPr>
            <w:tcW w:w="2563" w:type="dxa"/>
          </w:tcPr>
          <w:p>
            <w:pPr/>
            <w:r>
              <w:t xml:space="preserve">Authentication</w:t>
            </w:r>
          </w:p>
        </w:tc>
        <w:tc>
          <w:tcPr>
            <w:tcW w:w="6796" w:type="dxa"/>
          </w:tcPr>
          <w:p>
            <w:pPr/>
            <w:r>
              <w:t xml:space="preserve">Basic, user </w:t>
            </w:r>
            <w:r>
              <w:rPr>
                <w:rStyle w:val="CodeChar"/>
              </w:rPr>
              <w:t xml:space="preserve">powerbi_read</w:t>
            </w:r>
          </w:p>
        </w:tc>
      </w:tr>
      <w:tr>
        <w:tc>
          <w:tcPr>
            <w:tcW w:w="2563" w:type="dxa"/>
          </w:tcPr>
          <w:p>
            <w:pPr/>
            <w:r>
              <w:t xml:space="preserve">SSO (Kerberos)</w:t>
            </w:r>
          </w:p>
        </w:tc>
        <w:tc>
          <w:tcPr>
            <w:tcW w:w="6796" w:type="dxa"/>
          </w:tcPr>
          <w:p>
            <w:pPr/>
            <w:r>
              <w:t xml:space="preserve">Off</w:t>
            </w:r>
          </w:p>
        </w:tc>
      </w:tr>
      <w:tr>
        <w:tc>
          <w:tcPr>
            <w:tcW w:w="2563" w:type="dxa"/>
          </w:tcPr>
          <w:p>
            <w:pPr/>
            <w:r>
              <w:t xml:space="preserve">Licence</w:t>
            </w:r>
          </w:p>
        </w:tc>
        <w:tc>
          <w:tcPr>
            <w:tcW w:w="6796" w:type="dxa"/>
          </w:tcPr>
          <w:p>
            <w:pPr/>
            <w:r>
              <w:t xml:space="preserve">Workspace on Power BI Pro (the Fabric trial ending doesn't affect this)</w:t>
            </w:r>
          </w:p>
        </w:tc>
      </w:tr>
    </w:tbl>
    <w:p>
      <w:pPr/>
      <w:r>
        <w:rPr>
          <w:b/>
          <w:bCs/>
        </w:rPr>
        <w:t xml:space="preserve">Mapping a report to the gateway:</w:t>
      </w:r>
      <w:r>
        <w:t xml:space="preserve"> Service → semantic model → Settings → Gateway and cloud connections → pick "Auschem Evo SQL" for the SQL source → Apply.</w:t>
      </w:r>
    </w:p>
    <w:p>
      <w:pPr/>
      <w:r>
        <w:rPr>
          <w:b/>
          <w:bCs/>
        </w:rPr>
        <w:t xml:space="preserve">Schedule:</w:t>
      </w:r>
      <w:r>
        <w:t xml:space="preserve"> Settings → Refresh → Configure a refresh schedule, time zone Sydney. The stock report is set to refresh daily. Refreshes when ACC-DT01 is off (nights, weekends, leave) will fail. Weekly Mon–Fri at times when the PC is on avoids those failures. Power BI pauses a schedule after several failures in a row, so check it after any time away.</w:t>
      </w:r>
    </w:p>
    <w:p>
      <w:pPr/>
      <w:r>
        <w:rPr>
          <w:b/>
          <w:bCs/>
        </w:rPr>
        <w:t xml:space="preserve">Keeping it working</w:t>
      </w:r>
    </w:p>
    <w:p>
      <w:pPr>
        <w:pStyle w:val="ListParagraph"/>
        <w:numPr>
          <w:ilvl w:val="0"/>
          <w:numId w:val="13"/>
        </w:numPr>
      </w:pPr>
      <w:r>
        <w:t xml:space="preserve">Leave the PC signed in or just locked; don't shut down during work hours.</w:t>
      </w:r>
    </w:p>
    <w:p>
      <w:pPr>
        <w:pStyle w:val="ListParagraph"/>
        <w:numPr>
          <w:ilvl w:val="0"/>
          <w:numId w:val="13"/>
        </w:numPr>
      </w:pPr>
      <w:r>
        <w:t xml:space="preserve">If the gateway shows offline: open the On-premises data gateway app on ACC-DT01 and check it says online.</w:t>
      </w:r>
    </w:p>
    <w:p>
      <w:pPr>
        <w:pStyle w:val="ListParagraph"/>
        <w:numPr>
          <w:ilvl w:val="0"/>
          <w:numId w:val="13"/>
        </w:numPr>
      </w:pPr>
      <w:r>
        <w:t xml:space="preserve">The gateway needs updating every few months (the app shows when).</w:t>
      </w:r>
    </w:p>
    <w:p>
      <w:pPr>
        <w:pStyle w:val="Heading2"/>
      </w:pPr>
      <w:r>
        <w:t xml:space="preserve">Routine tasks and troubleshooting</w:t>
      </w:r>
    </w:p>
    <w:p>
      <w:pPr/>
      <w:r>
        <w:rPr>
          <w:b/>
          <w:bCs/>
        </w:rPr>
        <w:t xml:space="preserve">Routine tasks</w:t>
      </w:r>
    </w:p>
    <w:tbl>
      <w:tblPr>
        <w:tblStyle w:val="TableGrid"/>
        <w:tblW w:w="0" w:type="auto"/>
        <w:tblLayout w:type="fixed"/>
        <w:tblLook w:val="04A0" w:firstRow="1" w:lastRow="0" w:firstColumn="0" w:lastColumn="0" w:noHBand="0" w:noVBand="1"/>
      </w:tblPr>
      <w:tblGrid>
        <w:gridCol w:w="3152"/>
        <w:gridCol w:w="6207"/>
      </w:tblGrid>
      <w:tr>
        <w:trPr>
          <w:tblHeader/>
        </w:trPr>
        <w:tc>
          <w:tcPr>
            <w:tcW w:w="3152" w:type="dxa"/>
            <w:shd w:val="clear" w:color="auto" w:fill="F2F2F2"/>
          </w:tcPr>
          <w:p>
            <w:pPr/>
            <w:r>
              <w:t xml:space="preserve">Task</w:t>
            </w:r>
          </w:p>
        </w:tc>
        <w:tc>
          <w:tcPr>
            <w:tcW w:w="6207" w:type="dxa"/>
            <w:shd w:val="clear" w:color="auto" w:fill="F2F2F2"/>
          </w:tcPr>
          <w:p>
            <w:pPr/>
            <w:r>
              <w:t xml:space="preserve">How</w:t>
            </w:r>
          </w:p>
        </w:tc>
      </w:tr>
      <w:tr>
        <w:tc>
          <w:tcPr>
            <w:tcW w:w="3152" w:type="dxa"/>
          </w:tcPr>
          <w:p>
            <w:pPr/>
            <w:r>
              <w:t xml:space="preserve">New VDC prices</w:t>
            </w:r>
          </w:p>
        </w:tc>
        <w:tc>
          <w:tcPr>
            <w:tcW w:w="6207" w:type="dxa"/>
          </w:tcPr>
          <w:p>
            <w:pPr/>
            <w:r>
              <w:t xml:space="preserve">Save over </w:t>
            </w:r>
            <w:r>
              <w:rPr>
                <w:rStyle w:val="CodeChar"/>
              </w:rPr>
              <w:t xml:space="preserve">VDC Pricing Report.xlsx</w:t>
            </w:r>
            <w:r>
              <w:t xml:space="preserve"> with the same name and sheet "Data"</w:t>
            </w:r>
          </w:p>
        </w:tc>
      </w:tr>
      <w:tr>
        <w:tc>
          <w:tcPr>
            <w:tcW w:w="3152" w:type="dxa"/>
          </w:tcPr>
          <w:p>
            <w:pPr/>
            <w:r>
              <w:t xml:space="preserve">New sales rep</w:t>
            </w:r>
          </w:p>
        </w:tc>
        <w:tc>
          <w:tcPr>
            <w:tcW w:w="6207" w:type="dxa"/>
          </w:tcPr>
          <w:p>
            <w:pPr/>
            <w:r>
              <w:t xml:space="preserve">Add a role </w:t>
            </w:r>
            <w:r>
              <w:rPr>
                <w:rStyle w:val="CodeChar"/>
              </w:rPr>
              <w:t xml:space="preserve">[Rep] = "&lt;name&gt;"</w:t>
            </w:r>
            <w:r>
              <w:t xml:space="preserve"> in Desktop → publish → add their email under Security → share as Viewer</w:t>
            </w:r>
          </w:p>
        </w:tc>
      </w:tr>
      <w:tr>
        <w:tc>
          <w:tcPr>
            <w:tcW w:w="3152" w:type="dxa"/>
          </w:tcPr>
          <w:p>
            <w:pPr/>
            <w:r>
              <w:t xml:space="preserve">Rep leaves</w:t>
            </w:r>
          </w:p>
        </w:tc>
        <w:tc>
          <w:tcPr>
            <w:tcW w:w="6207" w:type="dxa"/>
          </w:tcPr>
          <w:p>
            <w:pPr/>
            <w:r>
              <w:t xml:space="preserve">Remove them from the role and from the report's access list</w:t>
            </w:r>
          </w:p>
        </w:tc>
      </w:tr>
      <w:tr>
        <w:tc>
          <w:tcPr>
            <w:tcW w:w="3152" w:type="dxa"/>
          </w:tcPr>
          <w:p>
            <w:pPr/>
            <w:r>
              <w:t xml:space="preserve">Refresh now</w:t>
            </w:r>
          </w:p>
        </w:tc>
        <w:tc>
          <w:tcPr>
            <w:tcW w:w="6207" w:type="dxa"/>
          </w:tcPr>
          <w:p>
            <w:pPr/>
            <w:r>
              <w:t xml:space="preserve">Service → semantic model → Refresh now</w:t>
            </w:r>
          </w:p>
        </w:tc>
      </w:tr>
      <w:tr>
        <w:tc>
          <w:tcPr>
            <w:tcW w:w="3152" w:type="dxa"/>
          </w:tcPr>
          <w:p>
            <w:pPr/>
            <w:r>
              <w:t xml:space="preserve">Check refresh worked</w:t>
            </w:r>
          </w:p>
        </w:tc>
        <w:tc>
          <w:tcPr>
            <w:tcW w:w="6207" w:type="dxa"/>
          </w:tcPr>
          <w:p>
            <w:pPr/>
            <w:r>
              <w:t xml:space="preserve">Semantic model → Refresh history</w:t>
            </w:r>
          </w:p>
        </w:tc>
      </w:tr>
    </w:tbl>
    <w:p>
      <w:pPr/>
      <w:r>
        <w:rPr>
          <w:b/>
          <w:bCs/>
        </w:rPr>
        <w:t xml:space="preserve">Problems we hit and the fix</w:t>
      </w:r>
    </w:p>
    <w:tbl>
      <w:tblPr>
        <w:tblStyle w:val="TableGrid"/>
        <w:tblW w:w="0" w:type="auto"/>
        <w:tblLayout w:type="fixed"/>
        <w:tblLook w:val="04A0" w:firstRow="1" w:lastRow="0" w:firstColumn="0" w:lastColumn="0" w:noHBand="0" w:noVBand="1"/>
      </w:tblPr>
      <w:tblGrid>
        <w:gridCol w:w="3181"/>
        <w:gridCol w:w="3260"/>
        <w:gridCol w:w="2919"/>
      </w:tblGrid>
      <w:tr>
        <w:trPr>
          <w:tblHeader/>
        </w:trPr>
        <w:tc>
          <w:tcPr>
            <w:tcW w:w="3181" w:type="dxa"/>
            <w:shd w:val="clear" w:color="auto" w:fill="F2F2F2"/>
          </w:tcPr>
          <w:p>
            <w:pPr/>
            <w:r>
              <w:t xml:space="preserve">Problem</w:t>
            </w:r>
          </w:p>
        </w:tc>
        <w:tc>
          <w:tcPr>
            <w:tcW w:w="3260" w:type="dxa"/>
            <w:shd w:val="clear" w:color="auto" w:fill="F2F2F2"/>
          </w:tcPr>
          <w:p>
            <w:pPr/>
            <w:r>
              <w:t xml:space="preserve">Cause</w:t>
            </w:r>
          </w:p>
        </w:tc>
        <w:tc>
          <w:tcPr>
            <w:tcW w:w="2919" w:type="dxa"/>
            <w:shd w:val="clear" w:color="auto" w:fill="F2F2F2"/>
          </w:tcPr>
          <w:p>
            <w:pPr/>
            <w:r>
              <w:t xml:space="preserve">Fix</w:t>
            </w:r>
          </w:p>
        </w:tc>
      </w:tr>
      <w:tr>
        <w:tc>
          <w:tcPr>
            <w:tcW w:w="3181" w:type="dxa"/>
          </w:tcPr>
          <w:p>
            <w:pPr/>
            <w:r>
              <w:t xml:space="preserve">DataFormat.Error on the OneDrive file</w:t>
            </w:r>
          </w:p>
        </w:tc>
        <w:tc>
          <w:tcPr>
            <w:tcW w:w="3260" w:type="dxa"/>
          </w:tcPr>
          <w:p>
            <w:pPr/>
            <w:r>
              <w:rPr>
                <w:rStyle w:val="CodeChar"/>
              </w:rPr>
              <w:t xml:space="preserve">?web=1</w:t>
            </w:r>
            <w:r>
              <w:t xml:space="preserve"> at the end of the link</w:t>
            </w:r>
          </w:p>
        </w:tc>
        <w:tc>
          <w:tcPr>
            <w:tcW w:w="2919" w:type="dxa"/>
          </w:tcPr>
          <w:p>
            <w:pPr/>
            <w:r>
              <w:t xml:space="preserve">Delete </w:t>
            </w:r>
            <w:r>
              <w:rPr>
                <w:rStyle w:val="CodeChar"/>
              </w:rPr>
              <w:t xml:space="preserve">?web=1</w:t>
            </w:r>
            <w:r>
              <w:t xml:space="preserve"> from the URL</w:t>
            </w:r>
          </w:p>
        </w:tc>
      </w:tr>
      <w:tr>
        <w:tc>
          <w:tcPr>
            <w:tcW w:w="3181" w:type="dxa"/>
          </w:tcPr>
          <w:p>
            <w:pPr/>
            <w:r>
              <w:t xml:space="preserve">OneDrive refresh failed</w:t>
            </w:r>
          </w:p>
        </w:tc>
        <w:tc>
          <w:tcPr>
            <w:tcW w:w="3260" w:type="dxa"/>
          </w:tcPr>
          <w:p>
            <w:pPr/>
            <w:r>
              <w:t xml:space="preserve">Credentials set to Anonymous</w:t>
            </w:r>
          </w:p>
        </w:tc>
        <w:tc>
          <w:tcPr>
            <w:tcW w:w="2919" w:type="dxa"/>
          </w:tcPr>
          <w:p>
            <w:pPr/>
            <w:r>
              <w:t xml:space="preserve">Change to OAuth2 and sign in</w:t>
            </w:r>
          </w:p>
        </w:tc>
      </w:tr>
      <w:tr>
        <w:tc>
          <w:tcPr>
            <w:tcW w:w="3181" w:type="dxa"/>
          </w:tcPr>
          <w:p>
            <w:pPr/>
            <w:r>
              <w:t xml:space="preserve">Refresh at the wrong time</w:t>
            </w:r>
          </w:p>
        </w:tc>
        <w:tc>
          <w:tcPr>
            <w:tcW w:w="3260" w:type="dxa"/>
          </w:tcPr>
          <w:p>
            <w:pPr/>
            <w:r>
              <w:t xml:space="preserve">Time zone was UTC</w:t>
            </w:r>
          </w:p>
        </w:tc>
        <w:tc>
          <w:tcPr>
            <w:tcW w:w="2919" w:type="dxa"/>
          </w:tcPr>
          <w:p>
            <w:pPr/>
            <w:r>
              <w:t xml:space="preserve">Set the schedule to Sydney</w:t>
            </w:r>
          </w:p>
        </w:tc>
      </w:tr>
      <w:tr>
        <w:tc>
          <w:tcPr>
            <w:tcW w:w="3181" w:type="dxa"/>
          </w:tcPr>
          <w:p>
            <w:pPr/>
            <w:r>
              <w:t xml:space="preserve">Two Casey prices added together</w:t>
            </w:r>
          </w:p>
        </w:tc>
        <w:tc>
          <w:tcPr>
            <w:tcW w:w="3260" w:type="dxa"/>
          </w:tcPr>
          <w:p>
            <w:pPr/>
            <w:r>
              <w:t xml:space="preserve">Price was summed</w:t>
            </w:r>
          </w:p>
        </w:tc>
        <w:tc>
          <w:tcPr>
            <w:tcW w:w="2919" w:type="dxa"/>
          </w:tcPr>
          <w:p>
            <w:pPr/>
            <w:r>
              <w:t xml:space="preserve">Set Price to Don't summarize</w:t>
            </w:r>
          </w:p>
        </w:tc>
      </w:tr>
      <w:tr>
        <w:tc>
          <w:tcPr>
            <w:tcW w:w="3181" w:type="dxa"/>
          </w:tcPr>
          <w:p>
            <w:pPr/>
            <w:r>
              <w:t xml:space="preserve">Order Qty total showed 0</w:t>
            </w:r>
          </w:p>
        </w:tc>
        <w:tc>
          <w:tcPr>
            <w:tcW w:w="3260" w:type="dxa"/>
          </w:tcPr>
          <w:p>
            <w:pPr/>
            <w:r>
              <w:t xml:space="preserve">Measure ran on the total row only</w:t>
            </w:r>
          </w:p>
        </w:tc>
        <w:tc>
          <w:tcPr>
            <w:tcW w:w="2919" w:type="dxa"/>
          </w:tcPr>
          <w:p>
            <w:pPr/>
            <w:r>
              <w:t xml:space="preserve">SUMX over cModel</w:t>
            </w:r>
          </w:p>
        </w:tc>
      </w:tr>
      <w:tr>
        <w:tc>
          <w:tcPr>
            <w:tcW w:w="3181" w:type="dxa"/>
          </w:tcPr>
          <w:p>
            <w:pPr/>
            <w:r>
              <w:t xml:space="preserve">Sales period card went blank</w:t>
            </w:r>
          </w:p>
        </w:tc>
        <w:tc>
          <w:tcPr>
            <w:tcW w:w="3260" w:type="dxa"/>
          </w:tcPr>
          <w:p>
            <w:pPr/>
            <w:r>
              <w:t xml:space="preserve">Slicers filtered out the dates</w:t>
            </w:r>
          </w:p>
        </w:tc>
        <w:tc>
          <w:tcPr>
            <w:tcW w:w="2919" w:type="dxa"/>
          </w:tcPr>
          <w:p>
            <w:pPr/>
            <w:r>
              <w:t xml:space="preserve">ALL() in Period Label</w:t>
            </w:r>
          </w:p>
        </w:tc>
      </w:tr>
      <w:tr>
        <w:tc>
          <w:tcPr>
            <w:tcW w:w="3181" w:type="dxa"/>
          </w:tcPr>
          <w:p>
            <w:pPr/>
            <w:r>
              <w:t xml:space="preserve">Gateway connection test failed</w:t>
            </w:r>
          </w:p>
        </w:tc>
        <w:tc>
          <w:tcPr>
            <w:tcW w:w="3260" w:type="dxa"/>
          </w:tcPr>
          <w:p>
            <w:pPr/>
            <w:r>
              <w:t xml:space="preserve">SSO (Kerberos) ticked</w:t>
            </w:r>
          </w:p>
        </w:tc>
        <w:tc>
          <w:tcPr>
            <w:tcW w:w="2919" w:type="dxa"/>
          </w:tcPr>
          <w:p>
            <w:pPr/>
            <w:r>
              <w:t xml:space="preserve">Untick SSO</w:t>
            </w:r>
          </w:p>
        </w:tc>
      </w:tr>
      <w:tr>
        <w:tc>
          <w:tcPr>
            <w:tcW w:w="3181" w:type="dxa"/>
          </w:tcPr>
          <w:p>
            <w:pPr/>
            <w:r>
              <w:t xml:space="preserve">Wrong query edited</w:t>
            </w:r>
          </w:p>
        </w:tc>
        <w:tc>
          <w:tcPr>
            <w:tcW w:w="3260" w:type="dxa"/>
          </w:tcPr>
          <w:p>
            <w:pPr/>
            <w:r>
              <w:t xml:space="preserve">"Stock Movement with Sales" opened by mistake</w:t>
            </w:r>
          </w:p>
        </w:tc>
        <w:tc>
          <w:tcPr>
            <w:tcW w:w="2919" w:type="dxa"/>
          </w:tcPr>
          <w:p>
            <w:pPr/>
            <w:r>
              <w:t xml:space="preserve">Cancel; edit "Stock Reports - Evolution"</w:t>
            </w:r>
          </w:p>
        </w:tc>
      </w:tr>
    </w:tbl>
    <w:p>
      <w:pPr/>
      <w:r>
        <w:rPr>
          <w:b/>
          <w:bCs/>
        </w:rPr>
        <w:t xml:space="preserve">More lessons from the later reports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Problem</w:t>
            </w:r>
          </w:p>
        </w:tc>
        <w:tc>
          <w:tcPr>
            <w:tcW w:w="4920" w:type="dxa"/>
            <w:shd w:val="clear" w:color="auto" w:fill="F2F2F2"/>
          </w:tcPr>
          <w:p>
            <w:pPr/>
            <w:r>
              <w:t xml:space="preserve">Fix</w:t>
            </w:r>
          </w:p>
        </w:tc>
      </w:tr>
      <w:tr>
        <w:tc>
          <w:tcPr>
            <w:tcW w:w="4440" w:type="dxa"/>
          </w:tcPr>
          <w:p>
            <w:pPr/>
            <w:r>
              <w:t xml:space="preserve">Sharing link (</w:t>
            </w:r>
            <w:r>
              <w:rPr>
                <w:rStyle w:val="CodeChar"/>
              </w:rPr>
              <w:t xml:space="preserve">:x:/g/…?e=</w:t>
            </w:r>
            <w:r>
              <w:t xml:space="preserve">) didn't work in Power BI</w:t>
            </w:r>
          </w:p>
        </w:tc>
        <w:tc>
          <w:tcPr>
            <w:tcW w:w="4920" w:type="dxa"/>
          </w:tcPr>
          <w:p>
            <w:pPr/>
            <w:r>
              <w:t xml:space="preserve">Use Copy path from Excel desktop, ending in </w:t>
            </w:r>
            <w:r>
              <w:rPr>
                <w:rStyle w:val="CodeChar"/>
              </w:rPr>
              <w:t xml:space="preserve">.xlsx</w:t>
            </w:r>
          </w:p>
        </w:tc>
      </w:tr>
      <w:tr>
        <w:tc>
          <w:tcPr>
            <w:tcW w:w="4440" w:type="dxa"/>
          </w:tcPr>
          <w:p>
            <w:pPr/>
            <w:r>
              <w:t xml:space="preserve">C:\ file path</w:t>
            </w:r>
          </w:p>
        </w:tc>
        <w:tc>
          <w:tcPr>
            <w:tcW w:w="4920" w:type="dxa"/>
          </w:tcPr>
          <w:p>
            <w:pPr/>
            <w:r>
              <w:t xml:space="preserve">Works in Desktop only; online refresh would need the gateway. Use the https OneDrive link</w:t>
            </w:r>
          </w:p>
        </w:tc>
      </w:tr>
      <w:tr>
        <w:tc>
          <w:tcPr>
            <w:tcW w:w="4440" w:type="dxa"/>
          </w:tcPr>
          <w:p>
            <w:pPr/>
            <w:r>
              <w:t xml:space="preserve">"Invalid column name" in SQL</w:t>
            </w:r>
          </w:p>
        </w:tc>
        <w:tc>
          <w:tcPr>
            <w:tcW w:w="4920" w:type="dxa"/>
          </w:tcPr>
          <w:p>
            <w:pPr/>
            <w:r>
              <w:t xml:space="preserve">Look the name up in </w:t>
            </w:r>
            <w:r>
              <w:rPr>
                <w:rStyle w:val="CodeChar"/>
              </w:rPr>
              <w:t xml:space="preserve">INFORMATION_SCHEMA.COLUMNS</w:t>
            </w:r>
            <w:r>
              <w:t xml:space="preserve"> instead of guessing</w:t>
            </w:r>
          </w:p>
        </w:tc>
      </w:tr>
      <w:tr>
        <w:tc>
          <w:tcPr>
            <w:tcW w:w="4440" w:type="dxa"/>
          </w:tcPr>
          <w:p>
            <w:pPr/>
            <w:r>
              <w:rPr>
                <w:rStyle w:val="CodeChar"/>
              </w:rPr>
              <w:t xml:space="preserve">LineNo</w:t>
            </w:r>
            <w:r>
              <w:t xml:space="preserve"> caused a syntax error</w:t>
            </w:r>
          </w:p>
        </w:tc>
        <w:tc>
          <w:tcPr>
            <w:tcW w:w="4920" w:type="dxa"/>
          </w:tcPr>
          <w:p>
            <w:pPr/>
            <w:r>
              <w:t xml:space="preserve">It's a reserved word; renamed to LineNumber</w:t>
            </w:r>
          </w:p>
        </w:tc>
      </w:tr>
      <w:tr>
        <w:tc>
          <w:tcPr>
            <w:tcW w:w="4440" w:type="dxa"/>
          </w:tcPr>
          <w:p>
            <w:pPr/>
            <w:r>
              <w:t xml:space="preserve">A JOIN returned no rows</w:t>
            </w:r>
          </w:p>
        </w:tc>
        <w:tc>
          <w:tcPr>
            <w:tcW w:w="4920" w:type="dxa"/>
          </w:tcPr>
          <w:p>
            <w:pPr/>
            <w:r>
              <w:t xml:space="preserve">Use LEFT JOIN to keep every row and see what's missing</w:t>
            </w:r>
          </w:p>
        </w:tc>
      </w:tr>
      <w:tr>
        <w:tc>
          <w:tcPr>
            <w:tcW w:w="4440" w:type="dxa"/>
          </w:tcPr>
          <w:p>
            <w:pPr/>
            <w:r>
              <w:t xml:space="preserve">"Something's wrong with one or more filters" after a rename</w:t>
            </w:r>
          </w:p>
        </w:tc>
        <w:tc>
          <w:tcPr>
            <w:tcW w:w="4920" w:type="dxa"/>
          </w:tcPr>
          <w:p>
            <w:pPr/>
            <w:r>
              <w:t xml:space="preserve">Click Fix this, or rebuild the slicer</w:t>
            </w:r>
          </w:p>
        </w:tc>
      </w:tr>
      <w:tr>
        <w:tc>
          <w:tcPr>
            <w:tcW w:w="4440" w:type="dxa"/>
          </w:tcPr>
          <w:p>
            <w:pPr/>
            <w:r>
              <w:t xml:space="preserve">Excel asked to repair the tracker</w:t>
            </w:r>
          </w:p>
        </w:tc>
        <w:tc>
          <w:tcPr>
            <w:tcW w:w="4920" w:type="dxa"/>
          </w:tcPr>
          <w:p>
            <w:pPr/>
            <w:r>
              <w:t xml:space="preserve">Table range and column name didn't match after editing; fixed file sent</w:t>
            </w:r>
          </w:p>
        </w:tc>
      </w:tr>
    </w:tbl>
    <w:p>
      <w:pPr/>
      <w:r>
        <w:rPr>
          <w:b/>
          <w:bCs/>
        </w:rPr>
        <w:t xml:space="preserve">A rep sees everyone's prices:</w:t>
      </w:r>
      <w:r>
        <w:t xml:space="preserve"> check, in order:</w:t>
      </w:r>
    </w:p>
    <w:p>
      <w:pPr>
        <w:pStyle w:val="ListParagraph"/>
        <w:numPr>
          <w:ilvl w:val="0"/>
          <w:numId w:val="14"/>
        </w:numPr>
      </w:pPr>
      <w:r>
        <w:t xml:space="preserve">Workspace → Manage access: the rep must not be Admin, Member or Contributor.</w:t>
      </w:r>
    </w:p>
    <w:p>
      <w:pPr>
        <w:pStyle w:val="ListParagraph"/>
        <w:numPr>
          <w:ilvl w:val="0"/>
          <w:numId w:val="14"/>
        </w:numPr>
      </w:pPr>
      <w:r>
        <w:t xml:space="preserve">Security: the rep must not be in the Master role.</w:t>
      </w:r>
    </w:p>
    <w:p>
      <w:pPr>
        <w:pStyle w:val="ListParagraph"/>
        <w:numPr>
          <w:ilvl w:val="0"/>
          <w:numId w:val="14"/>
        </w:numPr>
      </w:pPr>
      <w:r>
        <w:t xml:space="preserve">OneDrive/SharePoint: the rep must not have the source Excel file.</w:t>
      </w:r>
    </w:p>
    <w:p>
      <w:pPr>
        <w:pStyle w:val="ListParagraph"/>
        <w:numPr>
          <w:ilvl w:val="0"/>
          <w:numId w:val="14"/>
        </w:numPr>
      </w:pPr>
      <w:r>
        <w:t xml:space="preserve">Test as role in the Service to confirm what they see.</w:t>
      </w:r>
    </w:p>
    <w:p>
      <w:pPr>
        <w:pStyle w:val="Heading2"/>
      </w:pPr>
      <w:r>
        <w:t xml:space="preserve">Open items and next steps</w:t>
      </w:r>
    </w:p>
    <w:p>
      <w:pPr>
        <w:pStyle w:val="ListParagraph"/>
        <w:numPr>
          <w:ilvl w:val="0"/>
          <w:numId w:val="15"/>
        </w:numPr>
      </w:pPr>
      <w:r>
        <w:t xml:space="preserve">☒ Confirm the scheduled stock refresh runs (it refreshed at 7:17 AM through the gateway)</w:t>
      </w:r>
    </w:p>
    <w:p>
      <w:pPr>
        <w:pStyle w:val="ListParagraph"/>
        <w:numPr>
          <w:ilvl w:val="0"/>
          <w:numId w:val="15"/>
        </w:numPr>
      </w:pPr>
      <w:r>
        <w:t xml:space="preserve">☐ Change the </w:t>
      </w:r>
      <w:r>
        <w:rPr>
          <w:rStyle w:val="CodeChar"/>
        </w:rPr>
        <w:t xml:space="preserve">powerbi_read</w:t>
      </w:r>
      <w:r>
        <w:t xml:space="preserve"> password and update it in the gateway connection</w:t>
      </w:r>
    </w:p>
    <w:p>
      <w:pPr>
        <w:pStyle w:val="ListParagraph"/>
        <w:numPr>
          <w:ilvl w:val="0"/>
          <w:numId w:val="15"/>
        </w:numPr>
      </w:pPr>
      <w:r>
        <w:t xml:space="preserve">☐ Product Costing: add This Level Cost and Last Costed date from Sage, tidy decimals, build pages, publish and map to the gateway</w:t>
      </w:r>
    </w:p>
    <w:p>
      <w:pPr>
        <w:pStyle w:val="ListParagraph"/>
        <w:numPr>
          <w:ilvl w:val="0"/>
          <w:numId w:val="15"/>
        </w:numPr>
      </w:pPr>
      <w:r>
        <w:t xml:space="preserve">☐ Product Costing: add Wholesale price and the GP% slider (test </w:t>
      </w:r>
      <w:r>
        <w:rPr>
          <w:rStyle w:val="CodeChar"/>
        </w:rPr>
        <w:t xml:space="preserve">PriceList_for_PowerBI.sql</w:t>
      </w:r>
      <w:r>
        <w:t xml:space="preserve"> in SSMS first)</w:t>
      </w:r>
    </w:p>
    <w:p>
      <w:pPr>
        <w:pStyle w:val="ListParagraph"/>
        <w:numPr>
          <w:ilvl w:val="0"/>
          <w:numId w:val="15"/>
        </w:numPr>
      </w:pPr>
      <w:r>
        <w:t xml:space="preserve">☐ Product Costing: option B (recalculate made components from their own recipes)</w:t>
      </w:r>
    </w:p>
    <w:p>
      <w:pPr>
        <w:pStyle w:val="ListParagraph"/>
        <w:numPr>
          <w:ilvl w:val="0"/>
          <w:numId w:val="15"/>
        </w:numPr>
      </w:pPr>
      <w:r>
        <w:t xml:space="preserve">☐ Management price list with cost and GP% for the boss (separate report)</w:t>
      </w:r>
    </w:p>
    <w:p>
      <w:pPr>
        <w:pStyle w:val="ListParagraph"/>
        <w:numPr>
          <w:ilvl w:val="0"/>
          <w:numId w:val="15"/>
        </w:numPr>
      </w:pPr>
      <w:r>
        <w:t xml:space="preserve">☐ Shipping tracker: check yellow cells and PO numbers, build the page, publish, share with the boss</w:t>
      </w:r>
    </w:p>
    <w:p>
      <w:pPr>
        <w:pStyle w:val="ListParagraph"/>
        <w:numPr>
          <w:ilvl w:val="0"/>
          <w:numId w:val="15"/>
        </w:numPr>
      </w:pPr>
      <w:r>
        <w:t xml:space="preserve">☐ Sales Dashboard: tidy columns, add measures, add RLS on AccountRepName (8 reps + Master), build pages, publish</w:t>
      </w:r>
    </w:p>
    <w:p>
      <w:pPr>
        <w:pStyle w:val="ListParagraph"/>
        <w:numPr>
          <w:ilvl w:val="0"/>
          <w:numId w:val="15"/>
        </w:numPr>
      </w:pPr>
      <w:r>
        <w:t xml:space="preserve">☐ Move VDC, Reseller and Wholesale lists from Excel to SQL later (</w:t>
      </w:r>
      <w:r>
        <w:rPr>
          <w:rStyle w:val="CodeChar"/>
        </w:rPr>
        <w:t xml:space="preserve">Check_PriceList_Tables.sql</w:t>
      </w:r>
      <w:r>
        <w:t xml:space="preserve">)</w:t>
      </w:r>
    </w:p>
    <w:p>
      <w:pPr>
        <w:pStyle w:val="ListParagraph"/>
        <w:numPr>
          <w:ilvl w:val="0"/>
          <w:numId w:val="15"/>
        </w:numPr>
      </w:pPr>
      <w:r>
        <w:t xml:space="preserve">☐ Count SKUs in Sage (</w:t>
      </w:r>
      <w:r>
        <w:rPr>
          <w:rStyle w:val="CodeChar"/>
        </w:rPr>
        <w:t xml:space="preserve">SELECT COUNT(*) FROM StkItem</w:t>
      </w:r>
      <w:r>
        <w:t xml:space="preserve">)</w:t>
      </w:r>
    </w:p>
    <w:p>
      <w:pPr>
        <w:pStyle w:val="ListParagraph"/>
        <w:numPr>
          <w:ilvl w:val="0"/>
          <w:numId w:val="15"/>
        </w:numPr>
      </w:pPr>
      <w:r>
        <w:t xml:space="preserve">☐ Check with Accounts about duplicate VDC prices (30 pairs, 69 lines)</w:t>
      </w:r>
    </w:p>
    <w:p>
      <w:pPr>
        <w:pStyle w:val="ListParagraph"/>
        <w:numPr>
          <w:ilvl w:val="0"/>
          <w:numId w:val="15"/>
        </w:numPr>
      </w:pPr>
      <w:r>
        <w:t xml:space="preserve">☐ Find out why Mitch saw all prices (use the checklist above)</w:t>
      </w:r>
    </w:p>
    <w:p>
      <w:pPr>
        <w:pStyle w:val="ListParagraph"/>
        <w:numPr>
          <w:ilvl w:val="0"/>
          <w:numId w:val="15"/>
        </w:numPr>
      </w:pPr>
      <w:r>
        <w:t xml:space="preserve">☐ Delete the old "Stockmovement Automation" report once the SQL version is trusted</w:t>
      </w:r>
    </w:p>
    <w:p>
      <w:pPr>
        <w:pStyle w:val="ListParagraph"/>
        <w:numPr>
          <w:ilvl w:val="0"/>
          <w:numId w:val="15"/>
        </w:numPr>
      </w:pPr>
      <w:r>
        <w:t xml:space="preserve">☐ Remove old personal-mode gateway connections in the Service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Auschem Power BI Reporting Guide</dc:title>
  <dc:description>Claude Docs node/93c56cf5-716f@22 docx-w8</dc:description>
  <cp:revision>22</cp:revision>
</cp:coreProperties>
</file>