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F3E8" w14:textId="664FA818" w:rsidR="00BA5324" w:rsidRPr="002B72E9" w:rsidRDefault="0009340F" w:rsidP="002B72E9">
      <w:pPr>
        <w:spacing w:line="360" w:lineRule="auto"/>
        <w:jc w:val="center"/>
        <w:rPr>
          <w:rFonts w:ascii="Times New Roman" w:eastAsia="Kaiti TC" w:hAnsi="Times New Roman" w:cs="Times New Roman (Body CS)"/>
          <w:b/>
          <w:bCs/>
          <w:sz w:val="36"/>
          <w:szCs w:val="40"/>
          <w:u w:val="single"/>
        </w:rPr>
      </w:pPr>
      <w:r w:rsidRPr="002B72E9">
        <w:rPr>
          <w:rFonts w:ascii="Times New Roman" w:eastAsia="Kaiti TC" w:hAnsi="Times New Roman" w:cs="Times New Roman (Body CS)"/>
          <w:b/>
          <w:bCs/>
          <w:sz w:val="36"/>
          <w:szCs w:val="40"/>
          <w:u w:val="single"/>
        </w:rPr>
        <w:t>DE Literature Review</w:t>
      </w:r>
    </w:p>
    <w:p w14:paraId="16943BBA" w14:textId="77777777" w:rsidR="0009340F" w:rsidRDefault="0009340F" w:rsidP="002B72E9">
      <w:pPr>
        <w:spacing w:line="360" w:lineRule="auto"/>
        <w:rPr>
          <w:rFonts w:ascii="Times New Roman" w:eastAsia="Kaiti TC" w:hAnsi="Times New Roman" w:cs="Times New Roman (Body CS)"/>
          <w:szCs w:val="21"/>
        </w:rPr>
      </w:pPr>
    </w:p>
    <w:p w14:paraId="508750FA" w14:textId="1F82720E" w:rsidR="004D37FF" w:rsidRPr="004D37FF" w:rsidRDefault="004D37FF" w:rsidP="004D37FF">
      <w:pPr>
        <w:pStyle w:val="ListParagraph"/>
        <w:numPr>
          <w:ilvl w:val="0"/>
          <w:numId w:val="1"/>
        </w:numPr>
        <w:rPr>
          <w:rFonts w:ascii="Times New Roman" w:eastAsia="Kaiti TC" w:hAnsi="Times New Roman" w:cs="Times New Roman (Body CS)"/>
          <w:szCs w:val="21"/>
        </w:rPr>
      </w:pPr>
      <w:r w:rsidRPr="004D37FF">
        <w:rPr>
          <w:rFonts w:ascii="Times New Roman" w:eastAsia="Kaiti TC" w:hAnsi="Times New Roman" w:cs="Times New Roman (Body CS)"/>
          <w:b/>
          <w:bCs/>
          <w:szCs w:val="21"/>
        </w:rPr>
        <w:t>Polat et al. (2024)</w:t>
      </w:r>
      <w:r w:rsidRPr="004D37FF">
        <w:rPr>
          <w:rFonts w:ascii="Times New Roman" w:eastAsia="Kaiti TC" w:hAnsi="Times New Roman" w:cs="Times New Roman (Body CS)"/>
          <w:szCs w:val="21"/>
        </w:rPr>
        <w:t xml:space="preserve">: </w:t>
      </w:r>
      <w:r w:rsidRPr="004D37FF">
        <w:rPr>
          <w:rFonts w:ascii="Times New Roman" w:eastAsia="Kaiti TC" w:hAnsi="Times New Roman" w:cs="Times New Roman (Body CS)"/>
          <w:szCs w:val="21"/>
        </w:rPr>
        <w:t>Testing Prompt Engineering Methods for Knowledge Extraction from Text:</w:t>
      </w:r>
    </w:p>
    <w:p w14:paraId="3AD75DED" w14:textId="5DD12862" w:rsidR="004D37FF" w:rsidRPr="004D37FF" w:rsidRDefault="004D37FF" w:rsidP="004D37FF">
      <w:pPr>
        <w:rPr>
          <w:rFonts w:ascii="Times New Roman" w:eastAsia="Kaiti TC" w:hAnsi="Times New Roman" w:cs="Times New Roman (Body CS)"/>
          <w:i/>
          <w:iCs/>
          <w:sz w:val="20"/>
          <w:szCs w:val="16"/>
        </w:rPr>
      </w:pPr>
      <w:hyperlink r:id="rId5" w:history="1">
        <w:r w:rsidRPr="004D37FF">
          <w:rPr>
            <w:rStyle w:val="Hyperlink"/>
            <w:rFonts w:ascii="Times New Roman" w:eastAsia="Kaiti TC" w:hAnsi="Times New Roman" w:cs="Times New Roman (Body CS)"/>
            <w:i/>
            <w:iCs/>
            <w:sz w:val="20"/>
            <w:szCs w:val="16"/>
          </w:rPr>
          <w:t>https://www.semantic-web-journal.net/system/files/swj3606.pdf#:~:text=LLMs%20are%20capable%20of%20extracting,augmented</w:t>
        </w:r>
      </w:hyperlink>
    </w:p>
    <w:p w14:paraId="21A54CBD" w14:textId="441FA2D8" w:rsidR="004D37FF" w:rsidRDefault="008C3DF5" w:rsidP="008C3DF5">
      <w:pPr>
        <w:pStyle w:val="p1"/>
        <w:numPr>
          <w:ilvl w:val="0"/>
          <w:numId w:val="3"/>
        </w:numPr>
      </w:pPr>
      <w:r>
        <w:t xml:space="preserve">evaluates zero-shot I/O prompting, one/few-shot with examples, Chain-of-Thought, self-consistency, </w:t>
      </w:r>
      <w:proofErr w:type="spellStart"/>
      <w:r>
        <w:t>ReAct</w:t>
      </w:r>
      <w:proofErr w:type="spellEnd"/>
      <w:r>
        <w:t>, and retrieval-augmented prompts</w:t>
      </w:r>
      <w:r w:rsidR="001C7E23">
        <w:t xml:space="preserve"> </w:t>
      </w:r>
      <w:r>
        <w:t>for open relation extraction using GPT-4</w:t>
      </w:r>
    </w:p>
    <w:p w14:paraId="50AD77FA" w14:textId="402EC023" w:rsidR="001C7E23" w:rsidRDefault="001C7E23" w:rsidP="008C3DF5">
      <w:pPr>
        <w:pStyle w:val="p1"/>
        <w:numPr>
          <w:ilvl w:val="0"/>
          <w:numId w:val="3"/>
        </w:numPr>
      </w:pPr>
      <w:r>
        <w:t xml:space="preserve">tested with dataset sourced from Wikipedia &amp; </w:t>
      </w:r>
      <w:proofErr w:type="spellStart"/>
      <w:r>
        <w:t>Wikidata</w:t>
      </w:r>
      <w:proofErr w:type="spellEnd"/>
    </w:p>
    <w:p w14:paraId="5F6C6C08" w14:textId="3A593F81" w:rsidR="001C7E23" w:rsidRDefault="001C7E23" w:rsidP="001C7E23">
      <w:pPr>
        <w:pStyle w:val="p1"/>
        <w:numPr>
          <w:ilvl w:val="0"/>
          <w:numId w:val="3"/>
        </w:numPr>
      </w:pPr>
      <w:r>
        <w:t xml:space="preserve">results on </w:t>
      </w:r>
      <w:r>
        <w:rPr>
          <w:i/>
          <w:iCs/>
        </w:rPr>
        <w:t>p.14</w:t>
      </w:r>
      <w:r w:rsidR="00D72D5E">
        <w:rPr>
          <w:i/>
          <w:iCs/>
        </w:rPr>
        <w:t>-16</w:t>
      </w:r>
      <w:r>
        <w:t>:</w:t>
      </w:r>
    </w:p>
    <w:p w14:paraId="400E2BFF" w14:textId="5D794F30" w:rsidR="001C7E23" w:rsidRDefault="001C7E23" w:rsidP="001C7E23">
      <w:pPr>
        <w:pStyle w:val="p1"/>
        <w:numPr>
          <w:ilvl w:val="1"/>
          <w:numId w:val="3"/>
        </w:numPr>
      </w:pPr>
      <w:r>
        <w:t>adding a single relevant example to the prompt boosts extraction performance 2–3× (more than random or generic examples) , but adding multiple examples has diminishing returns</w:t>
      </w:r>
    </w:p>
    <w:p w14:paraId="37C1C18C" w14:textId="5F96630D" w:rsidR="001C7E23" w:rsidRDefault="006F6BA5" w:rsidP="006F6BA5">
      <w:pPr>
        <w:pStyle w:val="p1"/>
        <w:numPr>
          <w:ilvl w:val="1"/>
          <w:numId w:val="3"/>
        </w:numPr>
      </w:pPr>
      <w:r>
        <w:t>both the RAG few-shots prompts and the</w:t>
      </w:r>
      <w:r>
        <w:t xml:space="preserve"> </w:t>
      </w:r>
      <w:proofErr w:type="spellStart"/>
      <w:r>
        <w:t>GenKnow</w:t>
      </w:r>
      <w:proofErr w:type="spellEnd"/>
      <w:r>
        <w:t xml:space="preserve"> </w:t>
      </w:r>
      <w:r>
        <w:rPr>
          <w:i/>
          <w:iCs/>
        </w:rPr>
        <w:t>(Generated Knowledge prompting technique)</w:t>
      </w:r>
      <w:r>
        <w:t xml:space="preserve"> few-shot prompts stand out as superior approaches</w:t>
      </w:r>
    </w:p>
    <w:p w14:paraId="1822615E" w14:textId="24198D46" w:rsidR="006F6BA5" w:rsidRDefault="0040601B" w:rsidP="0040601B">
      <w:pPr>
        <w:pStyle w:val="p1"/>
        <w:numPr>
          <w:ilvl w:val="1"/>
          <w:numId w:val="3"/>
        </w:numPr>
      </w:pPr>
      <w:r>
        <w:t>reasoning-based methods</w:t>
      </w:r>
      <w:r>
        <w:t xml:space="preserve"> such as Chain-of-Thought (</w:t>
      </w:r>
      <w:proofErr w:type="spellStart"/>
      <w:r>
        <w:t>CoT</w:t>
      </w:r>
      <w:proofErr w:type="spellEnd"/>
      <w:r>
        <w:t>), Self-consistency, and Reasoning and Acting (</w:t>
      </w:r>
      <w:proofErr w:type="spellStart"/>
      <w:r>
        <w:t>ReAct</w:t>
      </w:r>
      <w:proofErr w:type="spellEnd"/>
      <w:r>
        <w:t>)</w:t>
      </w:r>
      <w:r>
        <w:t xml:space="preserve"> </w:t>
      </w:r>
      <w:r>
        <w:t>does not perform substantially better than other techniques</w:t>
      </w:r>
    </w:p>
    <w:p w14:paraId="01F13E7F" w14:textId="6CED5FA3" w:rsidR="00215DC6" w:rsidRDefault="00215DC6" w:rsidP="00215DC6">
      <w:pPr>
        <w:pStyle w:val="p1"/>
        <w:numPr>
          <w:ilvl w:val="1"/>
          <w:numId w:val="3"/>
        </w:numPr>
      </w:pPr>
      <w:r>
        <w:t>LLMs possess the capability to mine novel</w:t>
      </w:r>
      <w:r>
        <w:t xml:space="preserve"> </w:t>
      </w:r>
      <w:r>
        <w:rPr>
          <w:i/>
          <w:iCs/>
        </w:rPr>
        <w:t>(new)</w:t>
      </w:r>
      <w:r>
        <w:t xml:space="preserve"> information in the form of knowledge triples from Wikipedia text</w:t>
      </w:r>
      <w:r>
        <w:t xml:space="preserve">, not already present in the existing </w:t>
      </w:r>
      <w:proofErr w:type="spellStart"/>
      <w:r>
        <w:t>Wikidata</w:t>
      </w:r>
      <w:proofErr w:type="spellEnd"/>
      <w:r>
        <w:t xml:space="preserve"> database</w:t>
      </w:r>
    </w:p>
    <w:p w14:paraId="2AB11E47" w14:textId="77777777" w:rsidR="00215DC6" w:rsidRDefault="00215DC6" w:rsidP="00215DC6">
      <w:pPr>
        <w:pStyle w:val="p1"/>
      </w:pPr>
    </w:p>
    <w:p w14:paraId="2300F8B2" w14:textId="2169725B" w:rsidR="00223C5F" w:rsidRDefault="00223C5F" w:rsidP="00223C5F">
      <w:pPr>
        <w:pStyle w:val="p1"/>
        <w:numPr>
          <w:ilvl w:val="0"/>
          <w:numId w:val="1"/>
        </w:numPr>
      </w:pPr>
      <w:r w:rsidRPr="00223C5F">
        <w:rPr>
          <w:b/>
          <w:bCs/>
        </w:rPr>
        <w:t>Dong et al. (2025)</w:t>
      </w:r>
      <w:r>
        <w:t>:</w:t>
      </w:r>
      <w:r w:rsidRPr="00223C5F">
        <w:t xml:space="preserve"> </w:t>
      </w:r>
      <w:proofErr w:type="spellStart"/>
      <w:r w:rsidRPr="00223C5F">
        <w:t>SyRACT</w:t>
      </w:r>
      <w:proofErr w:type="spellEnd"/>
      <w:r w:rsidRPr="00223C5F">
        <w:t xml:space="preserve">: Zero-shot Biomedical Document-Level RE with Synergistic RAG and </w:t>
      </w:r>
      <w:proofErr w:type="spellStart"/>
      <w:r w:rsidRPr="00223C5F">
        <w:t>CoT</w:t>
      </w:r>
      <w:proofErr w:type="spellEnd"/>
    </w:p>
    <w:p w14:paraId="00D54927" w14:textId="0D7F620E" w:rsidR="00223C5F" w:rsidRPr="00223C5F" w:rsidRDefault="00223C5F" w:rsidP="00223C5F">
      <w:pPr>
        <w:pStyle w:val="p1"/>
        <w:rPr>
          <w:sz w:val="20"/>
          <w:szCs w:val="20"/>
        </w:rPr>
      </w:pPr>
      <w:hyperlink r:id="rId6" w:history="1">
        <w:r w:rsidRPr="00223C5F">
          <w:rPr>
            <w:rStyle w:val="Hyperlink"/>
            <w:sz w:val="20"/>
            <w:szCs w:val="20"/>
          </w:rPr>
          <w:t>https://academic.oup.com/bioinformatics/article/41/7/btaf356/8169328</w:t>
        </w:r>
      </w:hyperlink>
    </w:p>
    <w:p w14:paraId="3462FA3C" w14:textId="16B4D60A" w:rsidR="00223C5F" w:rsidRDefault="00EF5CE8" w:rsidP="006A46AC">
      <w:pPr>
        <w:pStyle w:val="p1"/>
        <w:numPr>
          <w:ilvl w:val="0"/>
          <w:numId w:val="6"/>
        </w:numPr>
      </w:pPr>
      <w:r>
        <w:t>relation extraction in the biomedical field</w:t>
      </w:r>
    </w:p>
    <w:p w14:paraId="0B69697A" w14:textId="38A9A9AB" w:rsidR="00EF5CE8" w:rsidRDefault="00FA2D7F" w:rsidP="006A46AC">
      <w:pPr>
        <w:pStyle w:val="p1"/>
        <w:numPr>
          <w:ilvl w:val="0"/>
          <w:numId w:val="6"/>
        </w:numPr>
      </w:pPr>
      <w:r>
        <w:t>tested with documents/abstracts from PubMed</w:t>
      </w:r>
    </w:p>
    <w:p w14:paraId="325C7B9D" w14:textId="6EF0A5EB" w:rsidR="00FA2D7F" w:rsidRPr="00FA2D7F" w:rsidRDefault="00FA2D7F" w:rsidP="00FA2D7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E7A8A">
        <w:rPr>
          <w:rFonts w:ascii="Times New Roman" w:hAnsi="Times New Roman" w:cs="Times New Roman"/>
        </w:rPr>
        <w:t xml:space="preserve">compared with </w:t>
      </w:r>
      <w:r w:rsidRPr="00DE7A8A">
        <w:rPr>
          <w:rFonts w:ascii="Times New Roman" w:eastAsia="Times New Roman" w:hAnsi="Times New Roman" w:cs="Times New Roman"/>
          <w:kern w:val="0"/>
          <w14:ligatures w14:val="none"/>
        </w:rPr>
        <w:t xml:space="preserve">three </w:t>
      </w:r>
      <w:r w:rsidRPr="00DE7A8A">
        <w:rPr>
          <w:rFonts w:ascii="Times New Roman" w:eastAsia="Times New Roman" w:hAnsi="Times New Roman" w:cs="Times New Roman"/>
          <w:kern w:val="0"/>
          <w14:ligatures w14:val="none"/>
        </w:rPr>
        <w:t xml:space="preserve">existing </w:t>
      </w:r>
      <w:r w:rsidRPr="00DE7A8A">
        <w:rPr>
          <w:rFonts w:ascii="Times New Roman" w:eastAsia="Times New Roman" w:hAnsi="Times New Roman" w:cs="Times New Roman"/>
          <w:kern w:val="0"/>
          <w14:ligatures w14:val="none"/>
        </w:rPr>
        <w:t xml:space="preserve">biomedical </w:t>
      </w:r>
      <w:r w:rsidR="00DE7A8A" w:rsidRPr="00DE7A8A">
        <w:rPr>
          <w:rFonts w:ascii="Times New Roman" w:eastAsia="Times New Roman" w:hAnsi="Times New Roman" w:cs="Times New Roman"/>
          <w:kern w:val="0"/>
          <w14:ligatures w14:val="none"/>
        </w:rPr>
        <w:t>datasets</w:t>
      </w:r>
      <w:r w:rsidRPr="00DE7A8A">
        <w:rPr>
          <w:rFonts w:ascii="Times New Roman" w:eastAsia="Times New Roman" w:hAnsi="Times New Roman" w:cs="Times New Roman"/>
          <w:kern w:val="0"/>
          <w14:ligatures w14:val="none"/>
        </w:rPr>
        <w:t xml:space="preserve"> (ground truth)</w:t>
      </w:r>
      <w:r w:rsidRPr="00DE7A8A">
        <w:rPr>
          <w:rFonts w:ascii="Times New Roman" w:eastAsia="Times New Roman" w:hAnsi="Times New Roman" w:cs="Times New Roman"/>
          <w:kern w:val="0"/>
          <w14:ligatures w14:val="none"/>
        </w:rPr>
        <w:t>: CDR (chemical-disease</w:t>
      </w:r>
      <w:r w:rsidRPr="00DE7A8A">
        <w:rPr>
          <w:rFonts w:ascii="Times New Roman" w:eastAsia="Times New Roman" w:hAnsi="Times New Roman" w:cs="Times New Roman"/>
          <w:kern w:val="0"/>
          <w14:ligatures w14:val="none"/>
        </w:rPr>
        <w:t xml:space="preserve"> relation</w:t>
      </w:r>
      <w:r w:rsidRPr="00DE7A8A">
        <w:rPr>
          <w:rFonts w:ascii="Times New Roman" w:eastAsia="Times New Roman" w:hAnsi="Times New Roman" w:cs="Times New Roman"/>
          <w:kern w:val="0"/>
          <w14:ligatures w14:val="none"/>
        </w:rPr>
        <w:t>), GDA (gene-disease</w:t>
      </w:r>
      <w:r w:rsidRPr="00DE7A8A">
        <w:rPr>
          <w:rFonts w:ascii="Times New Roman" w:eastAsia="Times New Roman" w:hAnsi="Times New Roman" w:cs="Times New Roman"/>
          <w:kern w:val="0"/>
          <w14:ligatures w14:val="none"/>
        </w:rPr>
        <w:t xml:space="preserve"> association</w:t>
      </w:r>
      <w:r w:rsidRPr="00FA2D7F">
        <w:rPr>
          <w:rFonts w:ascii="Times New Roman" w:eastAsia="Times New Roman" w:hAnsi="Times New Roman" w:cs="Times New Roman"/>
          <w:kern w:val="0"/>
          <w14:ligatures w14:val="none"/>
        </w:rPr>
        <w:t>), and ADE (adverse</w:t>
      </w:r>
      <w:r>
        <w:rPr>
          <w:rFonts w:ascii="Times New Roman" w:eastAsia="Times New Roman" w:hAnsi="Times New Roman" w:cs="Times New Roman"/>
          <w:kern w:val="0"/>
          <w14:ligatures w14:val="none"/>
        </w:rPr>
        <w:t>-drug</w:t>
      </w:r>
      <w:r w:rsidRPr="00FA2D7F">
        <w:rPr>
          <w:rFonts w:ascii="Times New Roman" w:eastAsia="Times New Roman" w:hAnsi="Times New Roman" w:cs="Times New Roman"/>
          <w:kern w:val="0"/>
          <w14:ligatures w14:val="none"/>
        </w:rPr>
        <w:t>-event)</w:t>
      </w:r>
    </w:p>
    <w:p w14:paraId="62857742" w14:textId="77777777" w:rsidR="00DE7A8A" w:rsidRDefault="00DE7A8A" w:rsidP="00DE7A8A">
      <w:pPr>
        <w:pStyle w:val="p1"/>
        <w:numPr>
          <w:ilvl w:val="0"/>
          <w:numId w:val="6"/>
        </w:numPr>
      </w:pPr>
      <w:r>
        <w:t>results:</w:t>
      </w:r>
    </w:p>
    <w:p w14:paraId="03668FDB" w14:textId="77777777" w:rsidR="00DE7A8A" w:rsidRDefault="00DE7A8A" w:rsidP="00DE7A8A">
      <w:pPr>
        <w:pStyle w:val="p1"/>
        <w:numPr>
          <w:ilvl w:val="1"/>
          <w:numId w:val="6"/>
        </w:numPr>
      </w:pPr>
      <w:r>
        <w:t>RAG significantly reduces hallucination by supplying the LLM with verified PubMed-based context</w:t>
      </w:r>
    </w:p>
    <w:p w14:paraId="20257D05" w14:textId="61E4037C" w:rsidR="00DE7A8A" w:rsidRDefault="00DE7A8A" w:rsidP="00DE7A8A">
      <w:pPr>
        <w:pStyle w:val="p1"/>
        <w:numPr>
          <w:ilvl w:val="1"/>
          <w:numId w:val="6"/>
        </w:numPr>
      </w:pPr>
      <w:proofErr w:type="spellStart"/>
      <w:r>
        <w:t>CoT</w:t>
      </w:r>
      <w:proofErr w:type="spellEnd"/>
      <w:r>
        <w:t xml:space="preserve"> enhances interpretability by making the model explicitly justify entity interactions, which helps in long biomedical documents</w:t>
      </w:r>
    </w:p>
    <w:p w14:paraId="501E4690" w14:textId="122DE41E" w:rsidR="00DE7A8A" w:rsidRDefault="00DE7A8A" w:rsidP="00DE7A8A">
      <w:pPr>
        <w:pStyle w:val="p1"/>
        <w:numPr>
          <w:ilvl w:val="1"/>
          <w:numId w:val="6"/>
        </w:numPr>
      </w:pPr>
      <w:proofErr w:type="spellStart"/>
      <w:r>
        <w:t>SyRACT</w:t>
      </w:r>
      <w:proofErr w:type="spellEnd"/>
      <w:r>
        <w:t xml:space="preserve"> (RAG + </w:t>
      </w:r>
      <w:proofErr w:type="spellStart"/>
      <w:r>
        <w:t>CoT</w:t>
      </w:r>
      <w:proofErr w:type="spellEnd"/>
      <w:r>
        <w:t xml:space="preserve"> combined</w:t>
      </w:r>
      <w:r w:rsidR="00B10E50">
        <w:t>, zero-shot</w:t>
      </w:r>
      <w:r>
        <w:t>) performs best</w:t>
      </w:r>
    </w:p>
    <w:p w14:paraId="0F2AFC1C" w14:textId="77777777" w:rsidR="00DE7A8A" w:rsidRDefault="00DE7A8A" w:rsidP="00DE7A8A">
      <w:pPr>
        <w:pStyle w:val="p1"/>
      </w:pPr>
    </w:p>
    <w:p w14:paraId="03EF9812" w14:textId="7CB36AD0" w:rsidR="00F531EA" w:rsidRPr="00F531EA" w:rsidRDefault="00F531EA" w:rsidP="00F531E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Zambrano (2024): Case Law as Data — Prompt Engineering Strategies for Case Outcome Extraction in a Zero-Shot Setting</w:t>
      </w:r>
    </w:p>
    <w:p w14:paraId="093C53D6" w14:textId="68D634C5" w:rsidR="00F531EA" w:rsidRPr="00F531EA" w:rsidRDefault="00F531EA" w:rsidP="00F5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F531E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https://doi.org/10.5204/lthj.3623</w:t>
        </w:r>
      </w:hyperlink>
    </w:p>
    <w:p w14:paraId="1B173184" w14:textId="77777777" w:rsidR="00F531EA" w:rsidRPr="00F531EA" w:rsidRDefault="00F531EA" w:rsidP="00F53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 xml:space="preserve">investigates the effectiveness of open-source LLMs (Llama 3 70B and </w:t>
      </w:r>
      <w:proofErr w:type="spellStart"/>
      <w:r w:rsidRPr="00F531EA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F531EA">
        <w:rPr>
          <w:rFonts w:ascii="Times New Roman" w:eastAsia="Times New Roman" w:hAnsi="Times New Roman" w:cs="Times New Roman"/>
          <w:kern w:val="0"/>
          <w14:ligatures w14:val="none"/>
        </w:rPr>
        <w:t xml:space="preserve"> 8×7B) for extracting legal outcomes from French appellate court decisions in a zero-shot setting</w:t>
      </w:r>
    </w:p>
    <w:p w14:paraId="63D35457" w14:textId="77777777" w:rsidR="00F531EA" w:rsidRPr="00F531EA" w:rsidRDefault="00F531EA" w:rsidP="00F53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>evaluates how prompt engineering (JSON prompting, role-based prompting, chain-of-thought ordering, and generated-knowledge prompting) influences extraction accuracy</w:t>
      </w:r>
    </w:p>
    <w:p w14:paraId="3D578112" w14:textId="77777777" w:rsidR="00F531EA" w:rsidRPr="00F531EA" w:rsidRDefault="00F531EA" w:rsidP="00F53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>uses a manually annotated dataset of 400 French appellate decisions across four categories: involuntary psychiatric commitment, immigrant detention extensions, wrongful termination damages, and workplace harassment damages</w:t>
      </w:r>
    </w:p>
    <w:p w14:paraId="60FF65DB" w14:textId="249DF0AD" w:rsidR="00F531EA" w:rsidRPr="00F531EA" w:rsidRDefault="00F531EA" w:rsidP="00F53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>results:</w:t>
      </w:r>
    </w:p>
    <w:p w14:paraId="40F365FD" w14:textId="77777777" w:rsidR="00F531EA" w:rsidRPr="00F531EA" w:rsidRDefault="00F531EA" w:rsidP="00F531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 xml:space="preserve">Llama 3 70B achieves near-perfect accuracy in most tasks (up to 99%, with only 1–2 errors per 100 documents), consistently outperforming </w:t>
      </w:r>
      <w:proofErr w:type="spellStart"/>
      <w:r w:rsidRPr="00F531EA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</w:p>
    <w:p w14:paraId="549C762C" w14:textId="77777777" w:rsidR="00F531EA" w:rsidRPr="00F531EA" w:rsidRDefault="00F531EA" w:rsidP="00F531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 xml:space="preserve">prompt engineering had limited effect on Llama 3 (performance already close to ceiling), but significantly improved </w:t>
      </w:r>
      <w:proofErr w:type="spellStart"/>
      <w:r w:rsidRPr="00F531EA">
        <w:rPr>
          <w:rFonts w:ascii="Times New Roman" w:eastAsia="Times New Roman" w:hAnsi="Times New Roman" w:cs="Times New Roman"/>
          <w:kern w:val="0"/>
          <w14:ligatures w14:val="none"/>
        </w:rPr>
        <w:t>Mixtral’s</w:t>
      </w:r>
      <w:proofErr w:type="spellEnd"/>
      <w:r w:rsidRPr="00F531EA">
        <w:rPr>
          <w:rFonts w:ascii="Times New Roman" w:eastAsia="Times New Roman" w:hAnsi="Times New Roman" w:cs="Times New Roman"/>
          <w:kern w:val="0"/>
          <w14:ligatures w14:val="none"/>
        </w:rPr>
        <w:t xml:space="preserve"> accuracy by 6–10% depending on dataset</w:t>
      </w:r>
    </w:p>
    <w:p w14:paraId="116E58F8" w14:textId="77777777" w:rsidR="00F531EA" w:rsidRPr="00F531EA" w:rsidRDefault="00F531EA" w:rsidP="00F531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>JSON-structured prompts produced the most stable and machine-readable outputs, reducing hallucination and inconsistency</w:t>
      </w:r>
    </w:p>
    <w:p w14:paraId="5157D38C" w14:textId="77777777" w:rsidR="00F531EA" w:rsidRPr="00F531EA" w:rsidRDefault="00F531EA" w:rsidP="00F531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>minimal prompts (Prompt B) occasionally outperformed complex instructions, especially in datasets where outcomes were straightforward</w:t>
      </w:r>
    </w:p>
    <w:p w14:paraId="315B7734" w14:textId="77777777" w:rsidR="00F531EA" w:rsidRPr="00F531EA" w:rsidRDefault="00F531EA" w:rsidP="00F531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>Llama 3’s performance surpasses prior machine-learning approaches for legal outcome extraction (previous SOTA: ~82–96% F1), indicating that zero-shot LLM extraction can now match or exceed specialized fine-tuned models</w:t>
      </w:r>
    </w:p>
    <w:p w14:paraId="4B9366BB" w14:textId="7BA658CC" w:rsidR="00C477B1" w:rsidRPr="00C477B1" w:rsidRDefault="00F531EA" w:rsidP="00C47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31EA">
        <w:rPr>
          <w:rFonts w:ascii="Times New Roman" w:eastAsia="Times New Roman" w:hAnsi="Times New Roman" w:cs="Times New Roman"/>
          <w:kern w:val="0"/>
          <w14:ligatures w14:val="none"/>
        </w:rPr>
        <w:t>the study concludes that LLMs are reliable tools for large-scale, automated legal data extraction, especially when paired with structured prompting, and that expensive fine-tuning is not necessary to achieve high accuracy</w:t>
      </w:r>
    </w:p>
    <w:sectPr w:rsidR="00C477B1" w:rsidRPr="00C47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FEE"/>
    <w:multiLevelType w:val="hybridMultilevel"/>
    <w:tmpl w:val="E7C658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A404C"/>
    <w:multiLevelType w:val="multilevel"/>
    <w:tmpl w:val="2496DE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57953"/>
    <w:multiLevelType w:val="hybridMultilevel"/>
    <w:tmpl w:val="088A06BC"/>
    <w:lvl w:ilvl="0" w:tplc="DDA6C752">
      <w:start w:val="1"/>
      <w:numFmt w:val="bullet"/>
      <w:lvlText w:val="-"/>
      <w:lvlJc w:val="left"/>
      <w:pPr>
        <w:ind w:left="360" w:hanging="360"/>
      </w:pPr>
      <w:rPr>
        <w:rFonts w:ascii="Times New Roman" w:eastAsia="Kaiti T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FA3CB1"/>
    <w:multiLevelType w:val="multilevel"/>
    <w:tmpl w:val="18C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E1C30"/>
    <w:multiLevelType w:val="multilevel"/>
    <w:tmpl w:val="3E325C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D4EA1"/>
    <w:multiLevelType w:val="multilevel"/>
    <w:tmpl w:val="96AA80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C54BF"/>
    <w:multiLevelType w:val="multilevel"/>
    <w:tmpl w:val="F0B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6177D"/>
    <w:multiLevelType w:val="hybridMultilevel"/>
    <w:tmpl w:val="773EEB68"/>
    <w:lvl w:ilvl="0" w:tplc="3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E0D43"/>
    <w:multiLevelType w:val="multilevel"/>
    <w:tmpl w:val="96AA80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62308496">
    <w:abstractNumId w:val="0"/>
  </w:num>
  <w:num w:numId="2" w16cid:durableId="1129085058">
    <w:abstractNumId w:val="2"/>
  </w:num>
  <w:num w:numId="3" w16cid:durableId="1362823440">
    <w:abstractNumId w:val="5"/>
  </w:num>
  <w:num w:numId="4" w16cid:durableId="1333411349">
    <w:abstractNumId w:val="7"/>
  </w:num>
  <w:num w:numId="5" w16cid:durableId="762146716">
    <w:abstractNumId w:val="6"/>
  </w:num>
  <w:num w:numId="6" w16cid:durableId="1376925742">
    <w:abstractNumId w:val="8"/>
  </w:num>
  <w:num w:numId="7" w16cid:durableId="1758476827">
    <w:abstractNumId w:val="3"/>
  </w:num>
  <w:num w:numId="8" w16cid:durableId="1727872875">
    <w:abstractNumId w:val="1"/>
  </w:num>
  <w:num w:numId="9" w16cid:durableId="1866140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9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0F"/>
    <w:rsid w:val="0009340F"/>
    <w:rsid w:val="001C7E23"/>
    <w:rsid w:val="00215DC6"/>
    <w:rsid w:val="00223C5F"/>
    <w:rsid w:val="002B72E9"/>
    <w:rsid w:val="003255E9"/>
    <w:rsid w:val="00362D79"/>
    <w:rsid w:val="0040601B"/>
    <w:rsid w:val="004B5DAD"/>
    <w:rsid w:val="004D37FF"/>
    <w:rsid w:val="006A46AC"/>
    <w:rsid w:val="006F6BA5"/>
    <w:rsid w:val="008C3DF5"/>
    <w:rsid w:val="00B10E50"/>
    <w:rsid w:val="00BA5324"/>
    <w:rsid w:val="00C477B1"/>
    <w:rsid w:val="00D72D5E"/>
    <w:rsid w:val="00DE7A8A"/>
    <w:rsid w:val="00EF5CE8"/>
    <w:rsid w:val="00F531EA"/>
    <w:rsid w:val="00FA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19419"/>
  <w15:chartTrackingRefBased/>
  <w15:docId w15:val="{71223989-3C34-CF49-984B-51C1F73D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3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7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7FF"/>
    <w:rPr>
      <w:color w:val="605E5C"/>
      <w:shd w:val="clear" w:color="auto" w:fill="E1DFDD"/>
    </w:rPr>
  </w:style>
  <w:style w:type="paragraph" w:customStyle="1" w:styleId="p1">
    <w:name w:val="p1"/>
    <w:basedOn w:val="Normal"/>
    <w:rsid w:val="008C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531EA"/>
  </w:style>
  <w:style w:type="paragraph" w:customStyle="1" w:styleId="p2">
    <w:name w:val="p2"/>
    <w:basedOn w:val="Normal"/>
    <w:rsid w:val="00F53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53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477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5204/lthj.36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ademic.oup.com/bioinformatics/article/41/7/btaf356/8169328" TargetMode="External"/><Relationship Id="rId5" Type="http://schemas.openxmlformats.org/officeDocument/2006/relationships/hyperlink" Target="https://www.semantic-web-journal.net/system/files/swj3606.pdf#:~:text=LLMs%20are%20capable%20of%20extracting,augment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Lai</dc:creator>
  <cp:keywords/>
  <dc:description/>
  <cp:lastModifiedBy>Dennis Lai</cp:lastModifiedBy>
  <cp:revision>7</cp:revision>
  <dcterms:created xsi:type="dcterms:W3CDTF">2025-11-13T21:52:00Z</dcterms:created>
  <dcterms:modified xsi:type="dcterms:W3CDTF">2025-11-14T00:24:00Z</dcterms:modified>
</cp:coreProperties>
</file>