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8"/>
          <w:szCs w:val="48"/>
        </w:rPr>
        <w:t xml:space="preserve">Solar EV Charging Station</w:t>
      </w:r>
    </w:p>
    <w:p>
      <w:pPr>
        <w:spacing w:after="80"/>
      </w:pPr>
      <w:r>
        <w:rPr>
          <w:sz w:val="32"/>
          <w:szCs w:val="32"/>
        </w:rPr>
        <w:t xml:space="preserve">Viva preparation and internal reference</w:t>
      </w:r>
    </w:p>
    <w:p>
      <w:pPr>
        <w:spacing w:after="240"/>
      </w:pPr>
      <w:r>
        <w:rPr>
          <w:color w:val="555555"/>
          <w:sz w:val="22"/>
          <w:szCs w:val="22"/>
        </w:rPr>
        <w:t xml:space="preserve">CL207 Thermodynamics project, final iteration (NASA POWER 2021–2023, measured EV timing, 200-draw Monte Carlo). Internal use: not for submission.</w:t>
      </w:r>
    </w:p>
    <w:p>
      <w:pPr>
        <w:pBdr>
          <w:left w:val="none" w:color="FFFFFF" w:sz="0"/>
        </w:pBdr>
        <w:shd w:fill="E8F0F2" w:color="auto" w:val="clear"/>
        <w:spacing w:after="160" w:before="60"/>
        <w:ind w:left="120" w:right="120"/>
      </w:pPr>
      <w:r>
        <w:rPr>
          <w:b/>
          <w:bCs/>
        </w:rPr>
        <w:t xml:space="preserve">How to use this document.</w:t>
      </w:r>
      <w:r>
        <w:t xml:space="preserve"> Sections 1–2 give the story in plain language. Sections 3–9 walk through every step of the model from the solar cell to the economics. For each step you get the formula, every term, where the term comes from, and how to defend it. Section 10 is the assumption register. Sections 11–13 are the numbers to memorise, the likely examiner questions with model answers, and the weak points to raise before anyone else does. Section 14 records statements made during preparation that turned out to be wrong, so you do not repeat them.</w:t>
      </w:r>
    </w:p>
    <w:p>
      <w:pPr>
        <w:pStyle w:val="Heading2"/>
      </w:pPr>
      <w:r>
        <w:t xml:space="preserve">Contents</w:t>
      </w:r>
    </w:p>
    <w:p>
      <w:pPr>
        <w:spacing w:after="40"/>
        <w:ind w:left="240"/>
      </w:pPr>
      <w:r>
        <w:t xml:space="preserve">1. The project in one page</w:t>
      </w:r>
    </w:p>
    <w:p>
      <w:pPr>
        <w:spacing w:after="40"/>
        <w:ind w:left="240"/>
      </w:pPr>
      <w:r>
        <w:t xml:space="preserve">2. How the station works, in plain language</w:t>
      </w:r>
    </w:p>
    <w:p>
      <w:pPr>
        <w:spacing w:after="40"/>
        <w:ind w:left="240"/>
      </w:pPr>
      <w:r>
        <w:t xml:space="preserve">3. Fixed design: every number and why</w:t>
      </w:r>
    </w:p>
    <w:p>
      <w:pPr>
        <w:spacing w:after="40"/>
        <w:ind w:left="240"/>
      </w:pPr>
      <w:r>
        <w:t xml:space="preserve">4. Weather data and sunlight on the panel</w:t>
      </w:r>
    </w:p>
    <w:p>
      <w:pPr>
        <w:spacing w:after="40"/>
        <w:ind w:left="240"/>
      </w:pPr>
      <w:r>
        <w:t xml:space="preserve">5. PV model step by step</w:t>
      </w:r>
    </w:p>
    <w:p>
      <w:pPr>
        <w:spacing w:after="40"/>
        <w:ind w:left="240"/>
      </w:pPr>
      <w:r>
        <w:t xml:space="preserve">6. Second Law: exergy of sunlight and of the PV cell</w:t>
      </w:r>
    </w:p>
    <w:p>
      <w:pPr>
        <w:spacing w:after="40"/>
        <w:ind w:left="240"/>
      </w:pPr>
      <w:r>
        <w:t xml:space="preserve">7. Battery, converters, EMS and the hourly closures</w:t>
      </w:r>
    </w:p>
    <w:p>
      <w:pPr>
        <w:spacing w:after="40"/>
        <w:ind w:left="240"/>
      </w:pPr>
      <w:r>
        <w:t xml:space="preserve">8. Economics and CO₂</w:t>
      </w:r>
    </w:p>
    <w:p>
      <w:pPr>
        <w:spacing w:after="40"/>
        <w:ind w:left="240"/>
      </w:pPr>
      <w:r>
        <w:t xml:space="preserve">9. Sensitivity and uncertainty</w:t>
      </w:r>
    </w:p>
    <w:p>
      <w:pPr>
        <w:spacing w:after="40"/>
        <w:ind w:left="240"/>
      </w:pPr>
      <w:r>
        <w:t xml:space="preserve">10. Assumption register</w:t>
      </w:r>
    </w:p>
    <w:p>
      <w:pPr>
        <w:spacing w:after="40"/>
        <w:ind w:left="240"/>
      </w:pPr>
      <w:r>
        <w:t xml:space="preserve">11. Where each formula comes from</w:t>
      </w:r>
    </w:p>
    <w:p>
      <w:pPr>
        <w:spacing w:after="40"/>
        <w:ind w:left="240"/>
      </w:pPr>
      <w:r>
        <w:t xml:space="preserve">12. Numbers to know cold</w:t>
      </w:r>
    </w:p>
    <w:p>
      <w:pPr>
        <w:spacing w:after="40"/>
        <w:ind w:left="240"/>
      </w:pPr>
      <w:r>
        <w:t xml:space="preserve">13. Likely viva questions, with answers</w:t>
      </w:r>
    </w:p>
    <w:p>
      <w:pPr>
        <w:spacing w:after="40"/>
        <w:ind w:left="240"/>
      </w:pPr>
      <w:r>
        <w:t xml:space="preserve">14. Weak points to raise first, and corrections log</w:t>
      </w:r>
    </w:p>
    <w:p>
      <w:pPr>
        <w:spacing w:after="40"/>
        <w:ind w:left="240"/>
      </w:pPr>
      <w:r>
        <w:t xml:space="preserve">15. Glossary</w:t>
      </w:r>
    </w:p>
    <w:p>
      <w:r>
        <w:br w:type="page"/>
      </w:r>
    </w:p>
    <w:p>
      <w:pPr>
        <w:pStyle w:val="Heading1"/>
      </w:pPr>
      <w:r>
        <w:t xml:space="preserve">1. The project in one page</w:t>
      </w:r>
    </w:p>
    <w:p>
      <w:pPr>
        <w:spacing w:after="120"/>
      </w:pPr>
      <w:r>
        <w:rPr>
          <w:b/>
          <w:bCs/>
        </w:rPr>
        <w:t xml:space="preserve">Question.</w:t>
      </w:r>
      <w:r>
        <w:t xml:space="preserve"> How much of a fixed EV charging demand can one solar-plus-battery station cover? Where is the work potential (exergy) of the sunlight destroyed? Does the answer change with climate? The station design is identical in Jodhpur, Bengaluru and Guwahati. Only the weather, the state tariff and the grid emission factor differ, so climate is the only physical variable.</w:t>
      </w:r>
    </w:p>
    <w:p>
      <w:pPr>
        <w:spacing w:after="120"/>
      </w:pPr>
      <w:r>
        <w:rPr>
          <w:b/>
          <w:bCs/>
        </w:rPr>
        <w:t xml:space="preserve">Station.</w:t>
      </w:r>
      <w:r>
        <w:t xml:space="preserve"> 80 × Trina NE19R 620 W modules (49.6 kWp, 216 m², 20° tilt, due south). 104 REPT 280 Ah LFP cells in series (93.2 kWh, 333 V). PV inverter 0.97, battery converter (PCS) 0.97 each way, wiring loss 2 %. EV load 222 kWh/day at the AC bus, with the hourly shape taken from 24,285 measured public-charging sessions.</w:t>
      </w:r>
    </w:p>
    <w:p>
      <w:pPr>
        <w:spacing w:after="120"/>
      </w:pPr>
      <w:r>
        <w:rPr>
          <w:b/>
          <w:bCs/>
        </w:rPr>
        <w:t xml:space="preserve">Method.</w:t>
      </w:r>
      <w:r>
        <w:t xml:space="preserve"> An hourly simulation covering 3 years × 8,760 h × 3 cities. Every hour it solves a cell-temperature energy balance, computes PV power with temperature and low-light effects, computes solar exergy separately for beam, sky and ground light, runs the dispatch rule, steps the battery, and checks that both the energy balance and the exergy balance close. The economics and CO₂ are a reporting layer built on those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2"/>
        <w:gridCol w:w="1775"/>
        <w:gridCol w:w="1775"/>
        <w:gridCol w:w="1776"/>
      </w:tblGrid>
      <w:tr>
        <w:trPr>
          <w:tblHeader/>
        </w:trPr>
        <w:tc>
          <w:tcPr>
            <w:tcW w:type="dxa" w:w="4312"/>
            <w:shd w:fill="1F4E5F" w:color="auto" w:val="clear"/>
            <w:tcMar>
              <w:top w:type="dxa" w:w="60"/>
              <w:left w:type="dxa" w:w="90"/>
              <w:bottom w:type="dxa" w:w="60"/>
              <w:right w:type="dxa" w:w="90"/>
            </w:tcMar>
          </w:tcPr>
          <w:p>
            <w:r>
              <w:rPr>
                <w:b/>
                <w:bCs/>
                <w:color w:val="FFFFFF"/>
                <w:sz w:val="19"/>
                <w:szCs w:val="19"/>
              </w:rPr>
              <w:t xml:space="preserve">Headline (3-year mean)</w:t>
            </w:r>
          </w:p>
        </w:tc>
        <w:tc>
          <w:tcPr>
            <w:tcW w:type="dxa" w:w="1775"/>
            <w:shd w:fill="1F4E5F" w:color="auto" w:val="clear"/>
            <w:tcMar>
              <w:top w:type="dxa" w:w="60"/>
              <w:left w:type="dxa" w:w="90"/>
              <w:bottom w:type="dxa" w:w="60"/>
              <w:right w:type="dxa" w:w="90"/>
            </w:tcMar>
          </w:tcPr>
          <w:p>
            <w:r>
              <w:rPr>
                <w:b/>
                <w:bCs/>
                <w:color w:val="FFFFFF"/>
                <w:sz w:val="19"/>
                <w:szCs w:val="19"/>
              </w:rPr>
              <w:t xml:space="preserve">Jodhpur</w:t>
            </w:r>
          </w:p>
        </w:tc>
        <w:tc>
          <w:tcPr>
            <w:tcW w:type="dxa" w:w="1775"/>
            <w:shd w:fill="1F4E5F" w:color="auto" w:val="clear"/>
            <w:tcMar>
              <w:top w:type="dxa" w:w="60"/>
              <w:left w:type="dxa" w:w="90"/>
              <w:bottom w:type="dxa" w:w="60"/>
              <w:right w:type="dxa" w:w="90"/>
            </w:tcMar>
          </w:tcPr>
          <w:p>
            <w:r>
              <w:rPr>
                <w:b/>
                <w:bCs/>
                <w:color w:val="FFFFFF"/>
                <w:sz w:val="19"/>
                <w:szCs w:val="19"/>
              </w:rPr>
              <w:t xml:space="preserve">Bengaluru</w:t>
            </w:r>
          </w:p>
        </w:tc>
        <w:tc>
          <w:tcPr>
            <w:tcW w:type="dxa" w:w="1776"/>
            <w:shd w:fill="1F4E5F" w:color="auto" w:val="clear"/>
            <w:tcMar>
              <w:top w:type="dxa" w:w="60"/>
              <w:left w:type="dxa" w:w="90"/>
              <w:bottom w:type="dxa" w:w="60"/>
              <w:right w:type="dxa" w:w="90"/>
            </w:tcMar>
          </w:tcPr>
          <w:p>
            <w:r>
              <w:rPr>
                <w:b/>
                <w:bCs/>
                <w:color w:val="FFFFFF"/>
                <w:sz w:val="19"/>
                <w:szCs w:val="19"/>
              </w:rPr>
              <w:t xml:space="preserve">Guwahati</w:t>
            </w:r>
          </w:p>
        </w:tc>
      </w:tr>
      <w:tr>
        <w:tc>
          <w:tcPr>
            <w:tcW w:type="dxa" w:w="4312"/>
            <w:tcMar>
              <w:top w:type="dxa" w:w="60"/>
              <w:left w:type="dxa" w:w="90"/>
              <w:bottom w:type="dxa" w:w="60"/>
              <w:right w:type="dxa" w:w="90"/>
            </w:tcMar>
          </w:tcPr>
          <w:p>
            <w:r>
              <w:rPr>
                <w:sz w:val="19"/>
                <w:szCs w:val="19"/>
              </w:rPr>
              <w:t xml:space="preserve">Sunlight on panel [kWh/m²/yr]</w:t>
            </w:r>
          </w:p>
        </w:tc>
        <w:tc>
          <w:tcPr>
            <w:tcW w:type="dxa" w:w="1775"/>
            <w:tcMar>
              <w:top w:type="dxa" w:w="60"/>
              <w:left w:type="dxa" w:w="90"/>
              <w:bottom w:type="dxa" w:w="60"/>
              <w:right w:type="dxa" w:w="90"/>
            </w:tcMar>
          </w:tcPr>
          <w:p>
            <w:r>
              <w:rPr>
                <w:sz w:val="19"/>
                <w:szCs w:val="19"/>
              </w:rPr>
              <w:t xml:space="preserve">2,076</w:t>
            </w:r>
          </w:p>
        </w:tc>
        <w:tc>
          <w:tcPr>
            <w:tcW w:type="dxa" w:w="1775"/>
            <w:tcMar>
              <w:top w:type="dxa" w:w="60"/>
              <w:left w:type="dxa" w:w="90"/>
              <w:bottom w:type="dxa" w:w="60"/>
              <w:right w:type="dxa" w:w="90"/>
            </w:tcMar>
          </w:tcPr>
          <w:p>
            <w:r>
              <w:rPr>
                <w:sz w:val="19"/>
                <w:szCs w:val="19"/>
              </w:rPr>
              <w:t xml:space="preserve">1,745</w:t>
            </w:r>
          </w:p>
        </w:tc>
        <w:tc>
          <w:tcPr>
            <w:tcW w:type="dxa" w:w="1776"/>
            <w:tcMar>
              <w:top w:type="dxa" w:w="60"/>
              <w:left w:type="dxa" w:w="90"/>
              <w:bottom w:type="dxa" w:w="60"/>
              <w:right w:type="dxa" w:w="90"/>
            </w:tcMar>
          </w:tcPr>
          <w:p>
            <w:r>
              <w:rPr>
                <w:sz w:val="19"/>
                <w:szCs w:val="19"/>
              </w:rPr>
              <w:t xml:space="preserve">1,662</w:t>
            </w:r>
          </w:p>
        </w:tc>
      </w:tr>
      <w:tr>
        <w:tc>
          <w:tcPr>
            <w:tcW w:type="dxa" w:w="4312"/>
            <w:tcMar>
              <w:top w:type="dxa" w:w="60"/>
              <w:left w:type="dxa" w:w="90"/>
              <w:bottom w:type="dxa" w:w="60"/>
              <w:right w:type="dxa" w:w="90"/>
            </w:tcMar>
          </w:tcPr>
          <w:p>
            <w:r>
              <w:rPr>
                <w:sz w:val="19"/>
                <w:szCs w:val="19"/>
              </w:rPr>
              <w:t xml:space="preserve">Diffuse share</w:t>
            </w:r>
          </w:p>
        </w:tc>
        <w:tc>
          <w:tcPr>
            <w:tcW w:type="dxa" w:w="1775"/>
            <w:tcMar>
              <w:top w:type="dxa" w:w="60"/>
              <w:left w:type="dxa" w:w="90"/>
              <w:bottom w:type="dxa" w:w="60"/>
              <w:right w:type="dxa" w:w="90"/>
            </w:tcMar>
          </w:tcPr>
          <w:p>
            <w:r>
              <w:rPr>
                <w:sz w:val="19"/>
                <w:szCs w:val="19"/>
              </w:rPr>
              <w:t xml:space="preserve">37 %</w:t>
            </w:r>
          </w:p>
        </w:tc>
        <w:tc>
          <w:tcPr>
            <w:tcW w:type="dxa" w:w="1775"/>
            <w:tcMar>
              <w:top w:type="dxa" w:w="60"/>
              <w:left w:type="dxa" w:w="90"/>
              <w:bottom w:type="dxa" w:w="60"/>
              <w:right w:type="dxa" w:w="90"/>
            </w:tcMar>
          </w:tcPr>
          <w:p>
            <w:r>
              <w:rPr>
                <w:sz w:val="19"/>
                <w:szCs w:val="19"/>
              </w:rPr>
              <w:t xml:space="preserve">52 %</w:t>
            </w:r>
          </w:p>
        </w:tc>
        <w:tc>
          <w:tcPr>
            <w:tcW w:type="dxa" w:w="1776"/>
            <w:tcMar>
              <w:top w:type="dxa" w:w="60"/>
              <w:left w:type="dxa" w:w="90"/>
              <w:bottom w:type="dxa" w:w="60"/>
              <w:right w:type="dxa" w:w="90"/>
            </w:tcMar>
          </w:tcPr>
          <w:p>
            <w:r>
              <w:rPr>
                <w:sz w:val="19"/>
                <w:szCs w:val="19"/>
              </w:rPr>
              <w:t xml:space="preserve">48 %</w:t>
            </w:r>
          </w:p>
        </w:tc>
      </w:tr>
      <w:tr>
        <w:tc>
          <w:tcPr>
            <w:tcW w:type="dxa" w:w="4312"/>
            <w:tcMar>
              <w:top w:type="dxa" w:w="60"/>
              <w:left w:type="dxa" w:w="90"/>
              <w:bottom w:type="dxa" w:w="60"/>
              <w:right w:type="dxa" w:w="90"/>
            </w:tcMar>
          </w:tcPr>
          <w:p>
            <w:r>
              <w:rPr>
                <w:sz w:val="19"/>
                <w:szCs w:val="19"/>
              </w:rPr>
              <w:t xml:space="preserve">Exergy content of sunlight</w:t>
            </w:r>
          </w:p>
        </w:tc>
        <w:tc>
          <w:tcPr>
            <w:tcW w:type="dxa" w:w="1775"/>
            <w:tcMar>
              <w:top w:type="dxa" w:w="60"/>
              <w:left w:type="dxa" w:w="90"/>
              <w:bottom w:type="dxa" w:w="60"/>
              <w:right w:type="dxa" w:w="90"/>
            </w:tcMar>
          </w:tcPr>
          <w:p>
            <w:r>
              <w:rPr>
                <w:sz w:val="19"/>
                <w:szCs w:val="19"/>
              </w:rPr>
              <w:t xml:space="preserve">0.839</w:t>
            </w:r>
          </w:p>
        </w:tc>
        <w:tc>
          <w:tcPr>
            <w:tcW w:type="dxa" w:w="1775"/>
            <w:tcMar>
              <w:top w:type="dxa" w:w="60"/>
              <w:left w:type="dxa" w:w="90"/>
              <w:bottom w:type="dxa" w:w="60"/>
              <w:right w:type="dxa" w:w="90"/>
            </w:tcMar>
          </w:tcPr>
          <w:p>
            <w:r>
              <w:rPr>
                <w:sz w:val="19"/>
                <w:szCs w:val="19"/>
              </w:rPr>
              <w:t xml:space="preserve">0.808</w:t>
            </w:r>
          </w:p>
        </w:tc>
        <w:tc>
          <w:tcPr>
            <w:tcW w:type="dxa" w:w="1776"/>
            <w:tcMar>
              <w:top w:type="dxa" w:w="60"/>
              <w:left w:type="dxa" w:w="90"/>
              <w:bottom w:type="dxa" w:w="60"/>
              <w:right w:type="dxa" w:w="90"/>
            </w:tcMar>
          </w:tcPr>
          <w:p>
            <w:r>
              <w:rPr>
                <w:sz w:val="19"/>
                <w:szCs w:val="19"/>
              </w:rPr>
              <w:t xml:space="preserve">0.814</w:t>
            </w:r>
          </w:p>
        </w:tc>
      </w:tr>
      <w:tr>
        <w:tc>
          <w:tcPr>
            <w:tcW w:type="dxa" w:w="4312"/>
            <w:tcMar>
              <w:top w:type="dxa" w:w="60"/>
              <w:left w:type="dxa" w:w="90"/>
              <w:bottom w:type="dxa" w:w="60"/>
              <w:right w:type="dxa" w:w="90"/>
            </w:tcMar>
          </w:tcPr>
          <w:p>
            <w:r>
              <w:rPr>
                <w:sz w:val="19"/>
                <w:szCs w:val="19"/>
              </w:rPr>
              <w:t xml:space="preserve">Solar coverage of EV demand</w:t>
            </w:r>
          </w:p>
        </w:tc>
        <w:tc>
          <w:tcPr>
            <w:tcW w:type="dxa" w:w="1775"/>
            <w:tcMar>
              <w:top w:type="dxa" w:w="60"/>
              <w:left w:type="dxa" w:w="90"/>
              <w:bottom w:type="dxa" w:w="60"/>
              <w:right w:type="dxa" w:w="90"/>
            </w:tcMar>
          </w:tcPr>
          <w:p>
            <w:r>
              <w:rPr>
                <w:sz w:val="19"/>
                <w:szCs w:val="19"/>
              </w:rPr>
              <w:t xml:space="preserve">79.7 %</w:t>
            </w:r>
          </w:p>
        </w:tc>
        <w:tc>
          <w:tcPr>
            <w:tcW w:type="dxa" w:w="1775"/>
            <w:tcMar>
              <w:top w:type="dxa" w:w="60"/>
              <w:left w:type="dxa" w:w="90"/>
              <w:bottom w:type="dxa" w:w="60"/>
              <w:right w:type="dxa" w:w="90"/>
            </w:tcMar>
          </w:tcPr>
          <w:p>
            <w:r>
              <w:rPr>
                <w:sz w:val="19"/>
                <w:szCs w:val="19"/>
              </w:rPr>
              <w:t xml:space="preserve">74.3 %</w:t>
            </w:r>
          </w:p>
        </w:tc>
        <w:tc>
          <w:tcPr>
            <w:tcW w:type="dxa" w:w="1776"/>
            <w:tcMar>
              <w:top w:type="dxa" w:w="60"/>
              <w:left w:type="dxa" w:w="90"/>
              <w:bottom w:type="dxa" w:w="60"/>
              <w:right w:type="dxa" w:w="90"/>
            </w:tcMar>
          </w:tcPr>
          <w:p>
            <w:r>
              <w:rPr>
                <w:sz w:val="19"/>
                <w:szCs w:val="19"/>
              </w:rPr>
              <w:t xml:space="preserve">70.4 %</w:t>
            </w:r>
          </w:p>
        </w:tc>
      </w:tr>
      <w:tr>
        <w:tc>
          <w:tcPr>
            <w:tcW w:type="dxa" w:w="4312"/>
            <w:tcMar>
              <w:top w:type="dxa" w:w="60"/>
              <w:left w:type="dxa" w:w="90"/>
              <w:bottom w:type="dxa" w:w="60"/>
              <w:right w:type="dxa" w:w="90"/>
            </w:tcMar>
          </w:tcPr>
          <w:p>
            <w:r>
              <w:rPr>
                <w:sz w:val="19"/>
                <w:szCs w:val="19"/>
              </w:rPr>
              <w:t xml:space="preserve">PV energy efficiency η_PV</w:t>
            </w:r>
          </w:p>
        </w:tc>
        <w:tc>
          <w:tcPr>
            <w:tcW w:type="dxa" w:w="1775"/>
            <w:tcMar>
              <w:top w:type="dxa" w:w="60"/>
              <w:left w:type="dxa" w:w="90"/>
              <w:bottom w:type="dxa" w:w="60"/>
              <w:right w:type="dxa" w:w="90"/>
            </w:tcMar>
          </w:tcPr>
          <w:p>
            <w:r>
              <w:rPr>
                <w:sz w:val="19"/>
                <w:szCs w:val="19"/>
              </w:rPr>
              <w:t xml:space="preserve">20.83 %</w:t>
            </w:r>
          </w:p>
        </w:tc>
        <w:tc>
          <w:tcPr>
            <w:tcW w:type="dxa" w:w="1775"/>
            <w:tcMar>
              <w:top w:type="dxa" w:w="60"/>
              <w:left w:type="dxa" w:w="90"/>
              <w:bottom w:type="dxa" w:w="60"/>
              <w:right w:type="dxa" w:w="90"/>
            </w:tcMar>
          </w:tcPr>
          <w:p>
            <w:r>
              <w:rPr>
                <w:sz w:val="19"/>
                <w:szCs w:val="19"/>
              </w:rPr>
              <w:t xml:space="preserve">20.94 %</w:t>
            </w:r>
          </w:p>
        </w:tc>
        <w:tc>
          <w:tcPr>
            <w:tcW w:type="dxa" w:w="1776"/>
            <w:tcMar>
              <w:top w:type="dxa" w:w="60"/>
              <w:left w:type="dxa" w:w="90"/>
              <w:bottom w:type="dxa" w:w="60"/>
              <w:right w:type="dxa" w:w="90"/>
            </w:tcMar>
          </w:tcPr>
          <w:p>
            <w:r>
              <w:rPr>
                <w:sz w:val="19"/>
                <w:szCs w:val="19"/>
              </w:rPr>
              <w:t xml:space="preserve">20.82 %</w:t>
            </w:r>
          </w:p>
        </w:tc>
      </w:tr>
      <w:tr>
        <w:tc>
          <w:tcPr>
            <w:tcW w:type="dxa" w:w="4312"/>
            <w:tcMar>
              <w:top w:type="dxa" w:w="60"/>
              <w:left w:type="dxa" w:w="90"/>
              <w:bottom w:type="dxa" w:w="60"/>
              <w:right w:type="dxa" w:w="90"/>
            </w:tcMar>
          </w:tcPr>
          <w:p>
            <w:r>
              <w:rPr>
                <w:sz w:val="19"/>
                <w:szCs w:val="19"/>
              </w:rPr>
              <w:t xml:space="preserve">PV exergy efficiency ψ_PV</w:t>
            </w:r>
          </w:p>
        </w:tc>
        <w:tc>
          <w:tcPr>
            <w:tcW w:type="dxa" w:w="1775"/>
            <w:tcMar>
              <w:top w:type="dxa" w:w="60"/>
              <w:left w:type="dxa" w:w="90"/>
              <w:bottom w:type="dxa" w:w="60"/>
              <w:right w:type="dxa" w:w="90"/>
            </w:tcMar>
          </w:tcPr>
          <w:p>
            <w:r>
              <w:rPr>
                <w:sz w:val="19"/>
                <w:szCs w:val="19"/>
              </w:rPr>
              <w:t xml:space="preserve">24.83 %</w:t>
            </w:r>
          </w:p>
        </w:tc>
        <w:tc>
          <w:tcPr>
            <w:tcW w:type="dxa" w:w="1775"/>
            <w:tcMar>
              <w:top w:type="dxa" w:w="60"/>
              <w:left w:type="dxa" w:w="90"/>
              <w:bottom w:type="dxa" w:w="60"/>
              <w:right w:type="dxa" w:w="90"/>
            </w:tcMar>
          </w:tcPr>
          <w:p>
            <w:r>
              <w:rPr>
                <w:sz w:val="19"/>
                <w:szCs w:val="19"/>
              </w:rPr>
              <w:t xml:space="preserve">25.92 %</w:t>
            </w:r>
          </w:p>
        </w:tc>
        <w:tc>
          <w:tcPr>
            <w:tcW w:type="dxa" w:w="1776"/>
            <w:tcMar>
              <w:top w:type="dxa" w:w="60"/>
              <w:left w:type="dxa" w:w="90"/>
              <w:bottom w:type="dxa" w:w="60"/>
              <w:right w:type="dxa" w:w="90"/>
            </w:tcMar>
          </w:tcPr>
          <w:p>
            <w:r>
              <w:rPr>
                <w:sz w:val="19"/>
                <w:szCs w:val="19"/>
              </w:rPr>
              <w:t xml:space="preserve">25.57 %</w:t>
            </w:r>
          </w:p>
        </w:tc>
      </w:tr>
      <w:tr>
        <w:tc>
          <w:tcPr>
            <w:tcW w:type="dxa" w:w="4312"/>
            <w:tcMar>
              <w:top w:type="dxa" w:w="60"/>
              <w:left w:type="dxa" w:w="90"/>
              <w:bottom w:type="dxa" w:w="60"/>
              <w:right w:type="dxa" w:w="90"/>
            </w:tcMar>
          </w:tcPr>
          <w:p>
            <w:r>
              <w:rPr>
                <w:sz w:val="19"/>
                <w:szCs w:val="19"/>
              </w:rPr>
              <w:t xml:space="preserve">PV share of exergy destroyed</w:t>
            </w:r>
          </w:p>
        </w:tc>
        <w:tc>
          <w:tcPr>
            <w:tcW w:type="dxa" w:w="1775"/>
            <w:tcMar>
              <w:top w:type="dxa" w:w="60"/>
              <w:left w:type="dxa" w:w="90"/>
              <w:bottom w:type="dxa" w:w="60"/>
              <w:right w:type="dxa" w:w="90"/>
            </w:tcMar>
          </w:tcPr>
          <w:p>
            <w:r>
              <w:rPr>
                <w:sz w:val="19"/>
                <w:szCs w:val="19"/>
              </w:rPr>
              <w:t xml:space="preserve">97.8 %</w:t>
            </w:r>
          </w:p>
        </w:tc>
        <w:tc>
          <w:tcPr>
            <w:tcW w:type="dxa" w:w="1775"/>
            <w:tcMar>
              <w:top w:type="dxa" w:w="60"/>
              <w:left w:type="dxa" w:w="90"/>
              <w:bottom w:type="dxa" w:w="60"/>
              <w:right w:type="dxa" w:w="90"/>
            </w:tcMar>
          </w:tcPr>
          <w:p>
            <w:r>
              <w:rPr>
                <w:sz w:val="19"/>
                <w:szCs w:val="19"/>
              </w:rPr>
              <w:t xml:space="preserve">97.7 %</w:t>
            </w:r>
          </w:p>
        </w:tc>
        <w:tc>
          <w:tcPr>
            <w:tcW w:type="dxa" w:w="1776"/>
            <w:tcMar>
              <w:top w:type="dxa" w:w="60"/>
              <w:left w:type="dxa" w:w="90"/>
              <w:bottom w:type="dxa" w:w="60"/>
              <w:right w:type="dxa" w:w="90"/>
            </w:tcMar>
          </w:tcPr>
          <w:p>
            <w:r>
              <w:rPr>
                <w:sz w:val="19"/>
                <w:szCs w:val="19"/>
              </w:rPr>
              <w:t xml:space="preserve">97.7 %</w:t>
            </w:r>
          </w:p>
        </w:tc>
      </w:tr>
      <w:tr>
        <w:tc>
          <w:tcPr>
            <w:tcW w:type="dxa" w:w="4312"/>
            <w:tcMar>
              <w:top w:type="dxa" w:w="60"/>
              <w:left w:type="dxa" w:w="90"/>
              <w:bottom w:type="dxa" w:w="60"/>
              <w:right w:type="dxa" w:w="90"/>
            </w:tcMar>
          </w:tcPr>
          <w:p>
            <w:r>
              <w:rPr>
                <w:sz w:val="19"/>
                <w:szCs w:val="19"/>
              </w:rPr>
              <w:t xml:space="preserve">LCOE PV only / PV + battery [INR/kWh]</w:t>
            </w:r>
          </w:p>
        </w:tc>
        <w:tc>
          <w:tcPr>
            <w:tcW w:type="dxa" w:w="1775"/>
            <w:tcMar>
              <w:top w:type="dxa" w:w="60"/>
              <w:left w:type="dxa" w:w="90"/>
              <w:bottom w:type="dxa" w:w="60"/>
              <w:right w:type="dxa" w:w="90"/>
            </w:tcMar>
          </w:tcPr>
          <w:p>
            <w:r>
              <w:rPr>
                <w:sz w:val="19"/>
                <w:szCs w:val="19"/>
              </w:rPr>
              <w:t xml:space="preserve">3.48 / 7.14</w:t>
            </w:r>
          </w:p>
        </w:tc>
        <w:tc>
          <w:tcPr>
            <w:tcW w:type="dxa" w:w="1775"/>
            <w:tcMar>
              <w:top w:type="dxa" w:w="60"/>
              <w:left w:type="dxa" w:w="90"/>
              <w:bottom w:type="dxa" w:w="60"/>
              <w:right w:type="dxa" w:w="90"/>
            </w:tcMar>
          </w:tcPr>
          <w:p>
            <w:r>
              <w:rPr>
                <w:sz w:val="19"/>
                <w:szCs w:val="19"/>
              </w:rPr>
              <w:t xml:space="preserve">4.12 / 8.45</w:t>
            </w:r>
          </w:p>
        </w:tc>
        <w:tc>
          <w:tcPr>
            <w:tcW w:type="dxa" w:w="1776"/>
            <w:tcMar>
              <w:top w:type="dxa" w:w="60"/>
              <w:left w:type="dxa" w:w="90"/>
              <w:bottom w:type="dxa" w:w="60"/>
              <w:right w:type="dxa" w:w="90"/>
            </w:tcMar>
          </w:tcPr>
          <w:p>
            <w:r>
              <w:rPr>
                <w:sz w:val="19"/>
                <w:szCs w:val="19"/>
              </w:rPr>
              <w:t xml:space="preserve">4.34 / 8.92</w:t>
            </w:r>
          </w:p>
        </w:tc>
      </w:tr>
      <w:tr>
        <w:tc>
          <w:tcPr>
            <w:tcW w:type="dxa" w:w="4312"/>
            <w:tcMar>
              <w:top w:type="dxa" w:w="60"/>
              <w:left w:type="dxa" w:w="90"/>
              <w:bottom w:type="dxa" w:w="60"/>
              <w:right w:type="dxa" w:w="90"/>
            </w:tcMar>
          </w:tcPr>
          <w:p>
            <w:r>
              <w:rPr>
                <w:sz w:val="19"/>
                <w:szCs w:val="19"/>
              </w:rPr>
              <w:t xml:space="preserve">Tariff [INR/kWh]</w:t>
            </w:r>
          </w:p>
        </w:tc>
        <w:tc>
          <w:tcPr>
            <w:tcW w:type="dxa" w:w="1775"/>
            <w:tcMar>
              <w:top w:type="dxa" w:w="60"/>
              <w:left w:type="dxa" w:w="90"/>
              <w:bottom w:type="dxa" w:w="60"/>
              <w:right w:type="dxa" w:w="90"/>
            </w:tcMar>
          </w:tcPr>
          <w:p>
            <w:r>
              <w:rPr>
                <w:sz w:val="19"/>
                <w:szCs w:val="19"/>
              </w:rPr>
              <w:t xml:space="preserve">6.00</w:t>
            </w:r>
          </w:p>
        </w:tc>
        <w:tc>
          <w:tcPr>
            <w:tcW w:type="dxa" w:w="1775"/>
            <w:tcMar>
              <w:top w:type="dxa" w:w="60"/>
              <w:left w:type="dxa" w:w="90"/>
              <w:bottom w:type="dxa" w:w="60"/>
              <w:right w:type="dxa" w:w="90"/>
            </w:tcMar>
          </w:tcPr>
          <w:p>
            <w:r>
              <w:rPr>
                <w:sz w:val="19"/>
                <w:szCs w:val="19"/>
              </w:rPr>
              <w:t xml:space="preserve">4.50</w:t>
            </w:r>
          </w:p>
        </w:tc>
        <w:tc>
          <w:tcPr>
            <w:tcW w:type="dxa" w:w="1776"/>
            <w:tcMar>
              <w:top w:type="dxa" w:w="60"/>
              <w:left w:type="dxa" w:w="90"/>
              <w:bottom w:type="dxa" w:w="60"/>
              <w:right w:type="dxa" w:w="90"/>
            </w:tcMar>
          </w:tcPr>
          <w:p>
            <w:r>
              <w:rPr>
                <w:sz w:val="19"/>
                <w:szCs w:val="19"/>
              </w:rPr>
              <w:t xml:space="preserve">8.72</w:t>
            </w:r>
          </w:p>
        </w:tc>
      </w:tr>
      <w:tr>
        <w:tc>
          <w:tcPr>
            <w:tcW w:type="dxa" w:w="4312"/>
            <w:tcMar>
              <w:top w:type="dxa" w:w="60"/>
              <w:left w:type="dxa" w:w="90"/>
              <w:bottom w:type="dxa" w:w="60"/>
              <w:right w:type="dxa" w:w="90"/>
            </w:tcMar>
          </w:tcPr>
          <w:p>
            <w:r>
              <w:rPr>
                <w:sz w:val="19"/>
                <w:szCs w:val="19"/>
              </w:rPr>
              <w:t xml:space="preserve">NPV PV only / PV + battery [lakh]</w:t>
            </w:r>
          </w:p>
        </w:tc>
        <w:tc>
          <w:tcPr>
            <w:tcW w:type="dxa" w:w="1775"/>
            <w:tcMar>
              <w:top w:type="dxa" w:w="60"/>
              <w:left w:type="dxa" w:w="90"/>
              <w:bottom w:type="dxa" w:w="60"/>
              <w:right w:type="dxa" w:w="90"/>
            </w:tcMar>
          </w:tcPr>
          <w:p>
            <w:r>
              <w:rPr>
                <w:sz w:val="19"/>
                <w:szCs w:val="19"/>
              </w:rPr>
              <w:t xml:space="preserve">+8.0 / −17.0</w:t>
            </w:r>
          </w:p>
        </w:tc>
        <w:tc>
          <w:tcPr>
            <w:tcW w:type="dxa" w:w="1775"/>
            <w:tcMar>
              <w:top w:type="dxa" w:w="60"/>
              <w:left w:type="dxa" w:w="90"/>
              <w:bottom w:type="dxa" w:w="60"/>
              <w:right w:type="dxa" w:w="90"/>
            </w:tcMar>
          </w:tcPr>
          <w:p>
            <w:r>
              <w:rPr>
                <w:sz w:val="19"/>
                <w:szCs w:val="19"/>
              </w:rPr>
              <w:t xml:space="preserve">−2.5 / −31.8</w:t>
            </w:r>
          </w:p>
        </w:tc>
        <w:tc>
          <w:tcPr>
            <w:tcW w:type="dxa" w:w="1776"/>
            <w:tcMar>
              <w:top w:type="dxa" w:w="60"/>
              <w:left w:type="dxa" w:w="90"/>
              <w:bottom w:type="dxa" w:w="60"/>
              <w:right w:type="dxa" w:w="90"/>
            </w:tcMar>
          </w:tcPr>
          <w:p>
            <w:r>
              <w:rPr>
                <w:sz w:val="19"/>
                <w:szCs w:val="19"/>
              </w:rPr>
              <w:t xml:space="preserve">+11.6 / −8.8</w:t>
            </w:r>
          </w:p>
        </w:tc>
      </w:tr>
    </w:tbl>
    <w:p>
      <w:pPr>
        <w:spacing w:after="80"/>
      </w:pPr>
    </w:p>
    <w:p>
      <w:pPr>
        <w:spacing w:after="120"/>
      </w:pPr>
      <w:r>
        <w:rPr>
          <w:b/>
          <w:bCs/>
        </w:rPr>
        <w:t xml:space="preserve">Five findings to lead with:</w:t>
      </w:r>
    </w:p>
    <w:p>
      <w:pPr>
        <w:pStyle w:val="ListParagraph"/>
        <w:numPr>
          <w:ilvl w:val="0"/>
          <w:numId w:val="2"/>
        </w:numPr>
        <w:spacing w:after="60"/>
      </w:pPr>
      <w:r>
        <w:t xml:space="preserve">Coverage ranks Jodhpur &gt; Bengaluru &gt; Guwahati (80 / 74 / 70 %) in every year and in every Monte Carlo draw. On ERA5 reanalysis data Bengaluru comes first. The choice of weather dataset matters more than any model parameter.</w:t>
      </w:r>
    </w:p>
    <w:p>
      <w:pPr>
        <w:pStyle w:val="ListParagraph"/>
        <w:numPr>
          <w:ilvl w:val="0"/>
          <w:numId w:val="2"/>
        </w:numPr>
        <w:spacing w:after="60"/>
      </w:pPr>
      <w:r>
        <w:t xml:space="preserve">Sunlight is worth less than the textbook 93 %. The beam carries 0.93 of its energy as exergy, but diffuse light carries only 0.67–0.80. Annual averages are 0.81–0.84.</w:t>
      </w:r>
    </w:p>
    <w:p>
      <w:pPr>
        <w:pStyle w:val="ListParagraph"/>
        <w:numPr>
          <w:ilvl w:val="0"/>
          <w:numId w:val="2"/>
        </w:numPr>
        <w:spacing w:after="60"/>
      </w:pPr>
      <w:r>
        <w:t xml:space="preserve">In cloudy weather, η_PV falls but ψ_PV rises. The sunniest city, Jodhpur, has the lowest ψ_PV. This is the result an energy-only analysis cannot produce.</w:t>
      </w:r>
    </w:p>
    <w:p>
      <w:pPr>
        <w:pStyle w:val="ListParagraph"/>
        <w:numPr>
          <w:ilvl w:val="0"/>
          <w:numId w:val="2"/>
        </w:numPr>
        <w:spacing w:after="60"/>
      </w:pPr>
      <w:r>
        <w:t xml:space="preserve">The PV cell destroys about 98 % of all exergy, and about 80 % of that happens inside the cell. Among the small terms the ranking is inverter &gt; wiring &gt; PCS &gt; battery I²R.</w:t>
      </w:r>
    </w:p>
    <w:p>
      <w:pPr>
        <w:pStyle w:val="ListParagraph"/>
        <w:numPr>
          <w:ilvl w:val="0"/>
          <w:numId w:val="2"/>
        </w:numPr>
        <w:spacing w:after="60"/>
      </w:pPr>
      <w:r>
        <w:t xml:space="preserve">The battery adds 25–30 points of coverage for under 0.1 % of exergy destruction, but it doubles the LCOE. PV + battery NPV is negative in every city and every draw. The tariff, not the climate, decides the economics.</w:t>
      </w:r>
    </w:p>
    <w:p>
      <w:r>
        <w:br w:type="page"/>
      </w:r>
    </w:p>
    <w:p>
      <w:pPr>
        <w:pStyle w:val="Heading1"/>
      </w:pPr>
      <w:r>
        <w:t xml:space="preserve">2. How the station works, in plain language</w:t>
      </w:r>
    </w:p>
    <w:p>
      <w:pPr>
        <w:spacing w:after="120"/>
      </w:pPr>
      <w:r>
        <w:t xml:space="preserve">Follow the electricity from sunlight to car.</w:t>
      </w:r>
    </w:p>
    <w:p>
      <w:pPr>
        <w:pStyle w:val="ListParagraph"/>
        <w:numPr>
          <w:ilvl w:val="0"/>
          <w:numId w:val="3"/>
        </w:numPr>
        <w:spacing w:after="60"/>
      </w:pPr>
      <w:r>
        <w:rPr>
          <w:b/>
          <w:bCs/>
        </w:rPr>
        <w:t xml:space="preserve">Sunlight hits a solar cell.</w:t>
      </w:r>
      <w:r>
        <w:t xml:space="preserve"> Light knocks electrons loose in a thin silicon slice, and they flow out as current. About 21 % of the light becomes electricity; the rest becomes heat. A hot cell works worse.</w:t>
      </w:r>
    </w:p>
    <w:p>
      <w:pPr>
        <w:pStyle w:val="ListParagraph"/>
        <w:numPr>
          <w:ilvl w:val="0"/>
          <w:numId w:val="3"/>
        </w:numPr>
        <w:spacing w:after="60"/>
      </w:pPr>
      <w:r>
        <w:rPr>
          <w:b/>
          <w:bCs/>
        </w:rPr>
        <w:t xml:space="preserve">Cells form panels; panels form the array.</w:t>
      </w:r>
      <w:r>
        <w:t xml:space="preserve"> Each panel gives up to 620 W in full sun. 80 panels on a canopy over the parking bays give up to 49.6 kW.</w:t>
      </w:r>
    </w:p>
    <w:p>
      <w:pPr>
        <w:pStyle w:val="ListParagraph"/>
        <w:numPr>
          <w:ilvl w:val="0"/>
          <w:numId w:val="3"/>
        </w:numPr>
        <w:spacing w:after="60"/>
      </w:pPr>
      <w:r>
        <w:rPr>
          <w:b/>
          <w:bCs/>
        </w:rPr>
        <w:t xml:space="preserve">The inverter converts DC to AC.</w:t>
      </w:r>
      <w:r>
        <w:t xml:space="preserve"> Panels make one-direction current. Chargers and the grid use alternating current. The inverter converts one to the other and loses about 3 % as heat; the cables lose another 2 %.</w:t>
      </w:r>
    </w:p>
    <w:p>
      <w:pPr>
        <w:pStyle w:val="ListParagraph"/>
        <w:numPr>
          <w:ilvl w:val="0"/>
          <w:numId w:val="3"/>
        </w:numPr>
        <w:spacing w:after="60"/>
      </w:pPr>
      <w:r>
        <w:rPr>
          <w:b/>
          <w:bCs/>
        </w:rPr>
        <w:t xml:space="preserve">Everything meets at one shared connection point (the AC bus).</w:t>
      </w:r>
      <w:r>
        <w:t xml:space="preserve"> Think of a building's main water pipe: the panels, the battery, the grid and the chargers all connect to it, and at every instant power in equals power out.</w:t>
      </w:r>
    </w:p>
    <w:p>
      <w:pPr>
        <w:pStyle w:val="ListParagraph"/>
        <w:numPr>
          <w:ilvl w:val="0"/>
          <w:numId w:val="3"/>
        </w:numPr>
        <w:spacing w:after="60"/>
      </w:pPr>
      <w:r>
        <w:rPr>
          <w:b/>
          <w:bCs/>
        </w:rPr>
        <w:t xml:space="preserve">Cars draw from the chargers.</w:t>
      </w:r>
      <w:r>
        <w:t xml:space="preserve"> 222 kWh per day in total, which is roughly 6–8 cars filled from empty or many partial top-ups.</w:t>
      </w:r>
    </w:p>
    <w:p>
      <w:pPr>
        <w:pStyle w:val="ListParagraph"/>
        <w:numPr>
          <w:ilvl w:val="0"/>
          <w:numId w:val="3"/>
        </w:numPr>
        <w:spacing w:after="60"/>
      </w:pPr>
      <w:r>
        <w:rPr>
          <w:b/>
          <w:bCs/>
        </w:rPr>
        <w:t xml:space="preserve">Extra sunshine fills the battery.</w:t>
      </w:r>
      <w:r>
        <w:t xml:space="preserve"> The battery stores DC, so it has its own two-way converter (the PCS), which loses about 3 % each way. Store 1 kWh from the bus and you get about 0.93 kWh back.</w:t>
      </w:r>
    </w:p>
    <w:p>
      <w:pPr>
        <w:pStyle w:val="ListParagraph"/>
        <w:numPr>
          <w:ilvl w:val="0"/>
          <w:numId w:val="3"/>
        </w:numPr>
        <w:spacing w:after="60"/>
      </w:pPr>
      <w:r>
        <w:rPr>
          <w:b/>
          <w:bCs/>
        </w:rPr>
        <w:t xml:space="preserve">The grid fills the gaps.</w:t>
      </w:r>
      <w:r>
        <w:t xml:space="preserve"> When the battery is full the station sells (exports) the surplus. When there is no sun and the battery is empty, the station buys (imports). A meter counts both directions.</w:t>
      </w:r>
    </w:p>
    <w:p>
      <w:pPr>
        <w:pStyle w:val="ListParagraph"/>
        <w:numPr>
          <w:ilvl w:val="0"/>
          <w:numId w:val="3"/>
        </w:numPr>
        <w:spacing w:after="60"/>
      </w:pPr>
      <w:r>
        <w:rPr>
          <w:b/>
          <w:bCs/>
        </w:rPr>
        <w:t xml:space="preserve">A small controller (the EMS) decides every hour.</w:t>
      </w:r>
      <w:r>
        <w:t xml:space="preserve"> With sunshine: cars first, then the battery, then export. With a shortfall: battery first, then grid. The battery never charges from the grid.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1071"/>
        <w:gridCol w:w="1071"/>
        <w:gridCol w:w="5354"/>
      </w:tblGrid>
      <w:tr>
        <w:trPr>
          <w:tblHeader/>
        </w:trPr>
        <w:tc>
          <w:tcPr>
            <w:tcW w:type="dxa" w:w="2142"/>
            <w:shd w:fill="1F4E5F" w:color="auto" w:val="clear"/>
            <w:tcMar>
              <w:top w:type="dxa" w:w="60"/>
              <w:left w:type="dxa" w:w="90"/>
              <w:bottom w:type="dxa" w:w="60"/>
              <w:right w:type="dxa" w:w="90"/>
            </w:tcMar>
          </w:tcPr>
          <w:p>
            <w:r>
              <w:rPr>
                <w:b/>
                <w:bCs/>
                <w:color w:val="FFFFFF"/>
                <w:sz w:val="19"/>
                <w:szCs w:val="19"/>
              </w:rPr>
              <w:t xml:space="preserve">Typical hour</w:t>
            </w:r>
          </w:p>
        </w:tc>
        <w:tc>
          <w:tcPr>
            <w:tcW w:type="dxa" w:w="1071"/>
            <w:shd w:fill="1F4E5F" w:color="auto" w:val="clear"/>
            <w:tcMar>
              <w:top w:type="dxa" w:w="60"/>
              <w:left w:type="dxa" w:w="90"/>
              <w:bottom w:type="dxa" w:w="60"/>
              <w:right w:type="dxa" w:w="90"/>
            </w:tcMar>
          </w:tcPr>
          <w:p>
            <w:r>
              <w:rPr>
                <w:b/>
                <w:bCs/>
                <w:color w:val="FFFFFF"/>
                <w:sz w:val="19"/>
                <w:szCs w:val="19"/>
              </w:rPr>
              <w:t xml:space="preserve">PV (AC)</w:t>
            </w:r>
          </w:p>
        </w:tc>
        <w:tc>
          <w:tcPr>
            <w:tcW w:type="dxa" w:w="1071"/>
            <w:shd w:fill="1F4E5F" w:color="auto" w:val="clear"/>
            <w:tcMar>
              <w:top w:type="dxa" w:w="60"/>
              <w:left w:type="dxa" w:w="90"/>
              <w:bottom w:type="dxa" w:w="60"/>
              <w:right w:type="dxa" w:w="90"/>
            </w:tcMar>
          </w:tcPr>
          <w:p>
            <w:r>
              <w:rPr>
                <w:b/>
                <w:bCs/>
                <w:color w:val="FFFFFF"/>
                <w:sz w:val="19"/>
                <w:szCs w:val="19"/>
              </w:rPr>
              <w:t xml:space="preserve">Cars take</w:t>
            </w:r>
          </w:p>
        </w:tc>
        <w:tc>
          <w:tcPr>
            <w:tcW w:type="dxa" w:w="5354"/>
            <w:shd w:fill="1F4E5F" w:color="auto" w:val="clear"/>
            <w:tcMar>
              <w:top w:type="dxa" w:w="60"/>
              <w:left w:type="dxa" w:w="90"/>
              <w:bottom w:type="dxa" w:w="60"/>
              <w:right w:type="dxa" w:w="90"/>
            </w:tcMar>
          </w:tcPr>
          <w:p>
            <w:r>
              <w:rPr>
                <w:b/>
                <w:bCs/>
                <w:color w:val="FFFFFF"/>
                <w:sz w:val="19"/>
                <w:szCs w:val="19"/>
              </w:rPr>
              <w:t xml:space="preserve">What the EMS does</w:t>
            </w:r>
          </w:p>
        </w:tc>
      </w:tr>
      <w:tr>
        <w:tc>
          <w:tcPr>
            <w:tcW w:type="dxa" w:w="2142"/>
            <w:tcMar>
              <w:top w:type="dxa" w:w="60"/>
              <w:left w:type="dxa" w:w="90"/>
              <w:bottom w:type="dxa" w:w="60"/>
              <w:right w:type="dxa" w:w="90"/>
            </w:tcMar>
          </w:tcPr>
          <w:p>
            <w:r>
              <w:rPr>
                <w:sz w:val="19"/>
                <w:szCs w:val="19"/>
              </w:rPr>
              <w:t xml:space="preserve">Sunny noon, Jodhpur</w:t>
            </w:r>
          </w:p>
        </w:tc>
        <w:tc>
          <w:tcPr>
            <w:tcW w:type="dxa" w:w="1071"/>
            <w:tcMar>
              <w:top w:type="dxa" w:w="60"/>
              <w:left w:type="dxa" w:w="90"/>
              <w:bottom w:type="dxa" w:w="60"/>
              <w:right w:type="dxa" w:w="90"/>
            </w:tcMar>
          </w:tcPr>
          <w:p>
            <w:r>
              <w:rPr>
                <w:sz w:val="19"/>
                <w:szCs w:val="19"/>
              </w:rPr>
              <w:t xml:space="preserve">~36 kW</w:t>
            </w:r>
          </w:p>
        </w:tc>
        <w:tc>
          <w:tcPr>
            <w:tcW w:type="dxa" w:w="1071"/>
            <w:tcMar>
              <w:top w:type="dxa" w:w="60"/>
              <w:left w:type="dxa" w:w="90"/>
              <w:bottom w:type="dxa" w:w="60"/>
              <w:right w:type="dxa" w:w="90"/>
            </w:tcMar>
          </w:tcPr>
          <w:p>
            <w:r>
              <w:rPr>
                <w:sz w:val="19"/>
                <w:szCs w:val="19"/>
              </w:rPr>
              <w:t xml:space="preserve">~11 kW</w:t>
            </w:r>
          </w:p>
        </w:tc>
        <w:tc>
          <w:tcPr>
            <w:tcW w:type="dxa" w:w="5354"/>
            <w:tcMar>
              <w:top w:type="dxa" w:w="60"/>
              <w:left w:type="dxa" w:w="90"/>
              <w:bottom w:type="dxa" w:w="60"/>
              <w:right w:type="dxa" w:w="90"/>
            </w:tcMar>
          </w:tcPr>
          <w:p>
            <w:r>
              <w:rPr>
                <w:sz w:val="19"/>
                <w:szCs w:val="19"/>
              </w:rPr>
              <w:t xml:space="preserve">11 kW to the cars, ~25 kW into the battery (limit 46.6 kW); once the battery reaches 90 % SOC the rest is exported</w:t>
            </w:r>
          </w:p>
        </w:tc>
      </w:tr>
      <w:tr>
        <w:tc>
          <w:tcPr>
            <w:tcW w:type="dxa" w:w="2142"/>
            <w:tcMar>
              <w:top w:type="dxa" w:w="60"/>
              <w:left w:type="dxa" w:w="90"/>
              <w:bottom w:type="dxa" w:w="60"/>
              <w:right w:type="dxa" w:w="90"/>
            </w:tcMar>
          </w:tcPr>
          <w:p>
            <w:r>
              <w:rPr>
                <w:sz w:val="19"/>
                <w:szCs w:val="19"/>
              </w:rPr>
              <w:t xml:space="preserve">8 pm</w:t>
            </w:r>
          </w:p>
        </w:tc>
        <w:tc>
          <w:tcPr>
            <w:tcW w:type="dxa" w:w="1071"/>
            <w:tcMar>
              <w:top w:type="dxa" w:w="60"/>
              <w:left w:type="dxa" w:w="90"/>
              <w:bottom w:type="dxa" w:w="60"/>
              <w:right w:type="dxa" w:w="90"/>
            </w:tcMar>
          </w:tcPr>
          <w:p>
            <w:r>
              <w:rPr>
                <w:sz w:val="19"/>
                <w:szCs w:val="19"/>
              </w:rPr>
              <w:t xml:space="preserve">0</w:t>
            </w:r>
          </w:p>
        </w:tc>
        <w:tc>
          <w:tcPr>
            <w:tcW w:type="dxa" w:w="1071"/>
            <w:tcMar>
              <w:top w:type="dxa" w:w="60"/>
              <w:left w:type="dxa" w:w="90"/>
              <w:bottom w:type="dxa" w:w="60"/>
              <w:right w:type="dxa" w:w="90"/>
            </w:tcMar>
          </w:tcPr>
          <w:p>
            <w:r>
              <w:rPr>
                <w:sz w:val="19"/>
                <w:szCs w:val="19"/>
              </w:rPr>
              <w:t xml:space="preserve">~12.5 kW</w:t>
            </w:r>
          </w:p>
        </w:tc>
        <w:tc>
          <w:tcPr>
            <w:tcW w:type="dxa" w:w="5354"/>
            <w:tcMar>
              <w:top w:type="dxa" w:w="60"/>
              <w:left w:type="dxa" w:w="90"/>
              <w:bottom w:type="dxa" w:w="60"/>
              <w:right w:type="dxa" w:w="90"/>
            </w:tcMar>
          </w:tcPr>
          <w:p>
            <w:r>
              <w:rPr>
                <w:sz w:val="19"/>
                <w:szCs w:val="19"/>
              </w:rPr>
              <w:t xml:space="preserve">The battery discharges to the cars until it reaches 10 % SOC, then the grid supplies the rest</w:t>
            </w:r>
          </w:p>
        </w:tc>
      </w:tr>
    </w:tbl>
    <w:p>
      <w:pPr>
        <w:spacing w:after="80"/>
      </w:pPr>
    </w:p>
    <w:p>
      <w:pPr>
        <w:jc w:val="center"/>
      </w:pPr>
      <w:r>
        <w:drawing>
          <wp:inline distT="0" distB="0" distL="0" distR="0">
            <wp:extent cx="5760720" cy="1885950"/>
            <wp:effectExtent t="0" r="0" b="0" l="0"/>
            <wp:docPr id="1" name="fig07_daily_dispatch.png" descr="Average day: PV serves the day, the battery the evening, the grid the night and the morning ramp." title="Average day: PV serves the day, the battery the evening, the grid the night and the morning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1885950"/>
                    </a:xfrm>
                    <a:prstGeom prst="rect">
                      <a:avLst/>
                    </a:prstGeom>
                  </pic:spPr>
                </pic:pic>
              </a:graphicData>
            </a:graphic>
          </wp:inline>
        </w:drawing>
      </w:r>
    </w:p>
    <w:p>
      <w:pPr>
        <w:spacing w:after="200"/>
        <w:jc w:val="center"/>
      </w:pPr>
      <w:r>
        <w:rPr>
          <w:i/>
          <w:iCs/>
          <w:color w:val="555555"/>
          <w:sz w:val="18"/>
          <w:szCs w:val="18"/>
        </w:rPr>
        <w:t xml:space="preserve">Average day: PV serves the day, the battery the evening, the grid the night and the morning ramp.</w:t>
      </w:r>
    </w:p>
    <w:p>
      <w:r>
        <w:br w:type="page"/>
      </w:r>
    </w:p>
    <w:p>
      <w:pPr>
        <w:pStyle w:val="Heading1"/>
      </w:pPr>
      <w:r>
        <w:t xml:space="preserve">3. Fixed design: every number and why</w:t>
      </w:r>
    </w:p>
    <w:p>
      <w:pPr>
        <w:pStyle w:val="Heading2"/>
      </w:pPr>
      <w:r>
        <w:t xml:space="preserve">3.1 PV module and array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5"/>
        <w:gridCol w:w="6693"/>
      </w:tblGrid>
      <w:tr>
        <w:trPr>
          <w:tblHeader/>
        </w:trPr>
        <w:tc>
          <w:tcPr>
            <w:tcW w:type="dxa" w:w="2945"/>
            <w:shd w:fill="1F4E5F" w:color="auto" w:val="clear"/>
            <w:tcMar>
              <w:top w:type="dxa" w:w="60"/>
              <w:left w:type="dxa" w:w="90"/>
              <w:bottom w:type="dxa" w:w="60"/>
              <w:right w:type="dxa" w:w="90"/>
            </w:tcMar>
          </w:tcPr>
          <w:p>
            <w:r>
              <w:rPr>
                <w:b/>
                <w:bCs/>
                <w:color w:val="FFFFFF"/>
                <w:sz w:val="19"/>
                <w:szCs w:val="19"/>
              </w:rPr>
              <w:t xml:space="preserve">Value</w:t>
            </w:r>
          </w:p>
        </w:tc>
        <w:tc>
          <w:tcPr>
            <w:tcW w:type="dxa" w:w="6693"/>
            <w:shd w:fill="1F4E5F" w:color="auto" w:val="clear"/>
            <w:tcMar>
              <w:top w:type="dxa" w:w="60"/>
              <w:left w:type="dxa" w:w="90"/>
              <w:bottom w:type="dxa" w:w="60"/>
              <w:right w:type="dxa" w:w="90"/>
            </w:tcMar>
          </w:tcPr>
          <w:p>
            <w:r>
              <w:rPr>
                <w:b/>
                <w:bCs/>
                <w:color w:val="FFFFFF"/>
                <w:sz w:val="19"/>
                <w:szCs w:val="19"/>
              </w:rPr>
              <w:t xml:space="preserve">How it is obtained</w:t>
            </w:r>
          </w:p>
        </w:tc>
      </w:tr>
      <w:tr>
        <w:tc>
          <w:tcPr>
            <w:tcW w:type="dxa" w:w="2945"/>
            <w:tcMar>
              <w:top w:type="dxa" w:w="60"/>
              <w:left w:type="dxa" w:w="90"/>
              <w:bottom w:type="dxa" w:w="60"/>
              <w:right w:type="dxa" w:w="90"/>
            </w:tcMar>
          </w:tcPr>
          <w:p>
            <w:r>
              <w:rPr>
                <w:sz w:val="19"/>
                <w:szCs w:val="19"/>
              </w:rPr>
              <w:t xml:space="preserve">620 W = 0.620 kW per module</w:t>
            </w:r>
          </w:p>
        </w:tc>
        <w:tc>
          <w:tcPr>
            <w:tcW w:type="dxa" w:w="6693"/>
            <w:tcMar>
              <w:top w:type="dxa" w:w="60"/>
              <w:left w:type="dxa" w:w="90"/>
              <w:bottom w:type="dxa" w:w="60"/>
              <w:right w:type="dxa" w:w="90"/>
            </w:tcMar>
          </w:tcPr>
          <w:p>
            <w:r>
              <w:rPr>
                <w:sz w:val="19"/>
                <w:szCs w:val="19"/>
              </w:rPr>
              <w:t xml:space="preserve">Datasheet Pmax at STC (1000 W/m², 25 °C cell temperature)</w:t>
            </w:r>
          </w:p>
        </w:tc>
      </w:tr>
      <w:tr>
        <w:tc>
          <w:tcPr>
            <w:tcW w:type="dxa" w:w="2945"/>
            <w:tcMar>
              <w:top w:type="dxa" w:w="60"/>
              <w:left w:type="dxa" w:w="90"/>
              <w:bottom w:type="dxa" w:w="60"/>
              <w:right w:type="dxa" w:w="90"/>
            </w:tcMar>
          </w:tcPr>
          <w:p>
            <w:r>
              <w:rPr>
                <w:sz w:val="19"/>
                <w:szCs w:val="19"/>
              </w:rPr>
              <w:t xml:space="preserve">Module area 2.701 m²</w:t>
            </w:r>
          </w:p>
        </w:tc>
        <w:tc>
          <w:tcPr>
            <w:tcW w:type="dxa" w:w="6693"/>
            <w:tcMar>
              <w:top w:type="dxa" w:w="60"/>
              <w:left w:type="dxa" w:w="90"/>
              <w:bottom w:type="dxa" w:w="60"/>
              <w:right w:type="dxa" w:w="90"/>
            </w:tcMar>
          </w:tcPr>
          <w:p>
            <w:r>
              <w:rPr>
                <w:sz w:val="19"/>
                <w:szCs w:val="19"/>
              </w:rPr>
              <w:t xml:space="preserve">2.382 m × 1.134 m (datasheet dimensions)</w:t>
            </w:r>
          </w:p>
        </w:tc>
      </w:tr>
      <w:tr>
        <w:tc>
          <w:tcPr>
            <w:tcW w:type="dxa" w:w="2945"/>
            <w:tcMar>
              <w:top w:type="dxa" w:w="60"/>
              <w:left w:type="dxa" w:w="90"/>
              <w:bottom w:type="dxa" w:w="60"/>
              <w:right w:type="dxa" w:w="90"/>
            </w:tcMar>
          </w:tcPr>
          <w:p>
            <w:r>
              <w:rPr>
                <w:sz w:val="19"/>
                <w:szCs w:val="19"/>
              </w:rPr>
              <w:t xml:space="preserve">η_ref = 22.95 %</w:t>
            </w:r>
          </w:p>
        </w:tc>
        <w:tc>
          <w:tcPr>
            <w:tcW w:type="dxa" w:w="6693"/>
            <w:tcMar>
              <w:top w:type="dxa" w:w="60"/>
              <w:left w:type="dxa" w:w="90"/>
              <w:bottom w:type="dxa" w:w="60"/>
              <w:right w:type="dxa" w:w="90"/>
            </w:tcMar>
          </w:tcPr>
          <w:p>
            <w:r>
              <w:rPr>
                <w:sz w:val="19"/>
                <w:szCs w:val="19"/>
              </w:rPr>
              <w:t xml:space="preserve">620 / (2.701 × 1000)</w:t>
            </w:r>
          </w:p>
        </w:tc>
      </w:tr>
      <w:tr>
        <w:tc>
          <w:tcPr>
            <w:tcW w:type="dxa" w:w="2945"/>
            <w:tcMar>
              <w:top w:type="dxa" w:w="60"/>
              <w:left w:type="dxa" w:w="90"/>
              <w:bottom w:type="dxa" w:w="60"/>
              <w:right w:type="dxa" w:w="90"/>
            </w:tcMar>
          </w:tcPr>
          <w:p>
            <w:r>
              <w:rPr>
                <w:sz w:val="19"/>
                <w:szCs w:val="19"/>
              </w:rPr>
              <w:t xml:space="preserve">49.6 kWp</w:t>
            </w:r>
          </w:p>
        </w:tc>
        <w:tc>
          <w:tcPr>
            <w:tcW w:type="dxa" w:w="6693"/>
            <w:tcMar>
              <w:top w:type="dxa" w:w="60"/>
              <w:left w:type="dxa" w:w="90"/>
              <w:bottom w:type="dxa" w:w="60"/>
              <w:right w:type="dxa" w:w="90"/>
            </w:tcMar>
          </w:tcPr>
          <w:p>
            <w:r>
              <w:rPr>
                <w:sz w:val="19"/>
                <w:szCs w:val="19"/>
              </w:rPr>
              <w:t xml:space="preserve">80 × 0.620</w:t>
            </w:r>
          </w:p>
        </w:tc>
      </w:tr>
      <w:tr>
        <w:tc>
          <w:tcPr>
            <w:tcW w:type="dxa" w:w="2945"/>
            <w:tcMar>
              <w:top w:type="dxa" w:w="60"/>
              <w:left w:type="dxa" w:w="90"/>
              <w:bottom w:type="dxa" w:w="60"/>
              <w:right w:type="dxa" w:w="90"/>
            </w:tcMar>
          </w:tcPr>
          <w:p>
            <w:r>
              <w:rPr>
                <w:sz w:val="19"/>
                <w:szCs w:val="19"/>
              </w:rPr>
              <w:t xml:space="preserve">216.1 m²</w:t>
            </w:r>
          </w:p>
        </w:tc>
        <w:tc>
          <w:tcPr>
            <w:tcW w:type="dxa" w:w="6693"/>
            <w:tcMar>
              <w:top w:type="dxa" w:w="60"/>
              <w:left w:type="dxa" w:w="90"/>
              <w:bottom w:type="dxa" w:w="60"/>
              <w:right w:type="dxa" w:w="90"/>
            </w:tcMar>
          </w:tcPr>
          <w:p>
            <w:r>
              <w:rPr>
                <w:sz w:val="19"/>
                <w:szCs w:val="19"/>
              </w:rPr>
              <w:t xml:space="preserve">80 × 2.701</w:t>
            </w:r>
          </w:p>
        </w:tc>
      </w:tr>
      <w:tr>
        <w:tc>
          <w:tcPr>
            <w:tcW w:type="dxa" w:w="2945"/>
            <w:tcMar>
              <w:top w:type="dxa" w:w="60"/>
              <w:left w:type="dxa" w:w="90"/>
              <w:bottom w:type="dxa" w:w="60"/>
              <w:right w:type="dxa" w:w="90"/>
            </w:tcMar>
          </w:tcPr>
          <w:p>
            <w:r>
              <w:rPr>
                <w:sz w:val="19"/>
                <w:szCs w:val="19"/>
              </w:rPr>
              <w:t xml:space="preserve">β = −0.29 %/K, NOCT 43 ± 2 °C</w:t>
            </w:r>
          </w:p>
        </w:tc>
        <w:tc>
          <w:tcPr>
            <w:tcW w:type="dxa" w:w="6693"/>
            <w:tcMar>
              <w:top w:type="dxa" w:w="60"/>
              <w:left w:type="dxa" w:w="90"/>
              <w:bottom w:type="dxa" w:w="60"/>
              <w:right w:type="dxa" w:w="90"/>
            </w:tcMar>
          </w:tcPr>
          <w:p>
            <w:r>
              <w:rPr>
                <w:sz w:val="19"/>
                <w:szCs w:val="19"/>
              </w:rPr>
              <w:t xml:space="preserve">Datasheet</w:t>
            </w:r>
          </w:p>
        </w:tc>
      </w:tr>
    </w:tbl>
    <w:p>
      <w:pPr>
        <w:spacing w:after="80"/>
      </w:pPr>
    </w:p>
    <w:p>
      <w:pPr>
        <w:spacing w:after="120"/>
      </w:pPr>
      <w:r>
        <w:rPr>
          <w:b/>
          <w:bCs/>
        </w:rPr>
        <w:t xml:space="preserve">Why Trina NE19R.</w:t>
      </w:r>
    </w:p>
    <w:p>
      <w:pPr>
        <w:pStyle w:val="ListParagraph"/>
        <w:numPr>
          <w:ilvl w:val="0"/>
          <w:numId w:val="4"/>
        </w:numPr>
        <w:spacing w:after="60"/>
      </w:pPr>
      <w:r>
        <w:t xml:space="preserve">Its datasheet gives every parameter the model needs: size, efficiency, β, NOCT, Pmax tolerance and the degradation warranty.</w:t>
      </w:r>
    </w:p>
    <w:p>
      <w:pPr>
        <w:pStyle w:val="ListParagraph"/>
        <w:numPr>
          <w:ilvl w:val="0"/>
          <w:numId w:val="4"/>
        </w:numPr>
        <w:spacing w:after="60"/>
      </w:pPr>
      <w:r>
        <w:t xml:space="preserve">It is a representative tier-1 N-type TOPCon module, the mainstream technology today.</w:t>
      </w:r>
    </w:p>
    <w:p>
      <w:pPr>
        <w:pStyle w:val="ListParagraph"/>
        <w:numPr>
          <w:ilvl w:val="0"/>
          <w:numId w:val="4"/>
        </w:numPr>
        <w:spacing w:after="60"/>
      </w:pPr>
      <w:r>
        <w:t xml:space="preserve">Any 600 W+ TOPCon module has β ≈ −0.29 to −0.30 %/K and NOCT 42–45 °C, so the thermodynamic results would barely change.</w:t>
      </w:r>
    </w:p>
    <w:p>
      <w:pPr>
        <w:pStyle w:val="ListParagraph"/>
        <w:numPr>
          <w:ilvl w:val="0"/>
          <w:numId w:val="4"/>
        </w:numPr>
        <w:spacing w:after="60"/>
      </w:pPr>
      <w:r>
        <w:rPr>
          <w:b/>
          <w:bCs/>
        </w:rPr>
        <w:t xml:space="preserve">If asked "why an import?"</w:t>
      </w:r>
      <w:r>
        <w:t xml:space="preserve">: an ALMM-listed Indian TOPCon module has near-identical β and NOCT. Only cost would change.</w:t>
      </w:r>
    </w:p>
    <w:p>
      <w:pPr>
        <w:spacing w:after="120"/>
      </w:pPr>
      <w:r>
        <w:rPr>
          <w:b/>
          <w:bCs/>
        </w:rPr>
        <w:t xml:space="preserve">Why 80 modules.</w:t>
      </w:r>
      <w:r>
        <w:t xml:space="preserve"> The array was sized on energy, not economics: annual yield ≈ annual demand.</w:t>
      </w:r>
    </w:p>
    <w:p>
      <w:pPr>
        <w:shd w:fill="F3F4F6" w:color="auto" w:val="clear"/>
        <w:spacing w:after="0"/>
        <w:ind w:left="360"/>
      </w:pPr>
      <w:r>
        <w:rPr>
          <w:rFonts w:ascii="Consolas" w:cs="Consolas" w:eastAsia="Consolas" w:hAnsi="Consolas"/>
          <w:sz w:val="20"/>
          <w:szCs w:val="20"/>
        </w:rPr>
        <w:t xml:space="preserve">Annual EV demand = 222 kWh/day × 365 = 81,030 kWh</w:t>
      </w:r>
    </w:p>
    <w:p>
      <w:pPr>
        <w:shd w:fill="F3F4F6" w:color="auto" w:val="clear"/>
        <w:spacing w:after="0"/>
        <w:ind w:left="360"/>
      </w:pPr>
      <w:r>
        <w:rPr>
          <w:rFonts w:ascii="Consolas" w:cs="Consolas" w:eastAsia="Consolas" w:hAnsi="Consolas"/>
          <w:sz w:val="20"/>
          <w:szCs w:val="20"/>
        </w:rPr>
        <w:t xml:space="preserve">Typical Indian specific yield ≈ 1,630 kWh/kWp</w:t>
      </w:r>
    </w:p>
    <w:p>
      <w:pPr>
        <w:shd w:fill="F3F4F6" w:color="auto" w:val="clear"/>
        <w:spacing w:after="140"/>
        <w:ind w:left="360"/>
      </w:pPr>
      <w:r>
        <w:rPr>
          <w:rFonts w:ascii="Consolas" w:cs="Consolas" w:eastAsia="Consolas" w:hAnsi="Consolas"/>
          <w:sz w:val="20"/>
          <w:szCs w:val="20"/>
        </w:rPr>
        <w:t xml:space="preserve">Required array = 81,030 / 1,630 ≈ 49.7 kWp  →  49.7 / 0.620 ≈ 80 modules</w:t>
      </w:r>
    </w:p>
    <w:p>
      <w:pPr>
        <w:pBdr>
          <w:left w:val="none" w:color="FFFFFF" w:sz="0"/>
        </w:pBdr>
        <w:shd w:fill="FDF1E2" w:color="auto" w:val="clear"/>
        <w:spacing w:after="160" w:before="60"/>
        <w:ind w:left="120" w:right="120"/>
      </w:pPr>
      <w:r>
        <w:rPr>
          <w:b/>
          <w:bCs/>
        </w:rPr>
        <w:t xml:space="preserve">Weak point.</w:t>
      </w:r>
      <w:r>
        <w:t xml:space="preserve"> The array is not an economic optimum. PV-only LCOE is below the tariff in every city, so a larger array may raise NPV. A per-city PV sizing sweep is listed as future work. Say this first.</w:t>
      </w:r>
    </w:p>
    <w:p>
      <w:pPr>
        <w:spacing w:after="120"/>
      </w:pPr>
      <w:r>
        <w:rPr>
          <w:b/>
          <w:bCs/>
        </w:rPr>
        <w:t xml:space="preserve">Why due south.</w:t>
      </w:r>
      <w:r>
        <w:t xml:space="preserve"> India is in the northern hemisphere, so the sun's daily path lies mostly in the southern sky. Bengaluru (13°N) has the noon sun slightly to the north from about late April to August, but south still wins over the full year.</w:t>
      </w:r>
    </w:p>
    <w:p>
      <w:pPr>
        <w:spacing w:after="120"/>
      </w:pPr>
      <w:r>
        <w:rPr>
          <w:b/>
          <w:bCs/>
        </w:rPr>
        <w:t xml:space="preserve">Why 20° tilt.</w:t>
      </w:r>
      <w:r>
        <w:t xml:space="preserve"> It came from the PVGIS download settings and was kept so that one geometry applies everywhere. It was not optimised. It has now been checked by re-transposing the NASA POWER data at 0–40°: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4"/>
        <w:gridCol w:w="1627"/>
        <w:gridCol w:w="1878"/>
        <w:gridCol w:w="1627"/>
        <w:gridCol w:w="1502"/>
      </w:tblGrid>
      <w:tr>
        <w:trPr>
          <w:tblHeader/>
        </w:trPr>
        <w:tc>
          <w:tcPr>
            <w:tcW w:type="dxa" w:w="3004"/>
            <w:shd w:fill="1F4E5F" w:color="auto" w:val="clear"/>
            <w:tcMar>
              <w:top w:type="dxa" w:w="60"/>
              <w:left w:type="dxa" w:w="90"/>
              <w:bottom w:type="dxa" w:w="60"/>
              <w:right w:type="dxa" w:w="90"/>
            </w:tcMar>
          </w:tcPr>
          <w:p>
            <w:r>
              <w:rPr>
                <w:b/>
                <w:bCs/>
                <w:color w:val="FFFFFF"/>
                <w:sz w:val="19"/>
                <w:szCs w:val="19"/>
              </w:rPr>
              <w:t xml:space="preserve">City (latitude)</w:t>
            </w:r>
          </w:p>
        </w:tc>
        <w:tc>
          <w:tcPr>
            <w:tcW w:type="dxa" w:w="1627"/>
            <w:shd w:fill="1F4E5F" w:color="auto" w:val="clear"/>
            <w:tcMar>
              <w:top w:type="dxa" w:w="60"/>
              <w:left w:type="dxa" w:w="90"/>
              <w:bottom w:type="dxa" w:w="60"/>
              <w:right w:type="dxa" w:w="90"/>
            </w:tcMar>
          </w:tcPr>
          <w:p>
            <w:r>
              <w:rPr>
                <w:b/>
                <w:bCs/>
                <w:color w:val="FFFFFF"/>
                <w:sz w:val="19"/>
                <w:szCs w:val="19"/>
              </w:rPr>
              <w:t xml:space="preserve">Optimum tilt</w:t>
            </w:r>
          </w:p>
        </w:tc>
        <w:tc>
          <w:tcPr>
            <w:tcW w:type="dxa" w:w="1878"/>
            <w:shd w:fill="1F4E5F" w:color="auto" w:val="clear"/>
            <w:tcMar>
              <w:top w:type="dxa" w:w="60"/>
              <w:left w:type="dxa" w:w="90"/>
              <w:bottom w:type="dxa" w:w="60"/>
              <w:right w:type="dxa" w:w="90"/>
            </w:tcMar>
          </w:tcPr>
          <w:p>
            <w:r>
              <w:rPr>
                <w:b/>
                <w:bCs/>
                <w:color w:val="FFFFFF"/>
                <w:sz w:val="19"/>
                <w:szCs w:val="19"/>
              </w:rPr>
              <w:t xml:space="preserve">POA at optimum</w:t>
            </w:r>
          </w:p>
        </w:tc>
        <w:tc>
          <w:tcPr>
            <w:tcW w:type="dxa" w:w="1627"/>
            <w:shd w:fill="1F4E5F" w:color="auto" w:val="clear"/>
            <w:tcMar>
              <w:top w:type="dxa" w:w="60"/>
              <w:left w:type="dxa" w:w="90"/>
              <w:bottom w:type="dxa" w:w="60"/>
              <w:right w:type="dxa" w:w="90"/>
            </w:tcMar>
          </w:tcPr>
          <w:p>
            <w:r>
              <w:rPr>
                <w:b/>
                <w:bCs/>
                <w:color w:val="FFFFFF"/>
                <w:sz w:val="19"/>
                <w:szCs w:val="19"/>
              </w:rPr>
              <w:t xml:space="preserve">POA at 20°</w:t>
            </w:r>
          </w:p>
        </w:tc>
        <w:tc>
          <w:tcPr>
            <w:tcW w:type="dxa" w:w="1502"/>
            <w:shd w:fill="1F4E5F" w:color="auto" w:val="clear"/>
            <w:tcMar>
              <w:top w:type="dxa" w:w="60"/>
              <w:left w:type="dxa" w:w="90"/>
              <w:bottom w:type="dxa" w:w="60"/>
              <w:right w:type="dxa" w:w="90"/>
            </w:tcMar>
          </w:tcPr>
          <w:p>
            <w:r>
              <w:rPr>
                <w:b/>
                <w:bCs/>
                <w:color w:val="FFFFFF"/>
                <w:sz w:val="19"/>
                <w:szCs w:val="19"/>
              </w:rPr>
              <w:t xml:space="preserve">Loss at 20°</w:t>
            </w:r>
          </w:p>
        </w:tc>
      </w:tr>
      <w:tr>
        <w:tc>
          <w:tcPr>
            <w:tcW w:type="dxa" w:w="3004"/>
            <w:tcMar>
              <w:top w:type="dxa" w:w="60"/>
              <w:left w:type="dxa" w:w="90"/>
              <w:bottom w:type="dxa" w:w="60"/>
              <w:right w:type="dxa" w:w="90"/>
            </w:tcMar>
          </w:tcPr>
          <w:p>
            <w:r>
              <w:rPr>
                <w:sz w:val="19"/>
                <w:szCs w:val="19"/>
              </w:rPr>
              <w:t xml:space="preserve">Jodhpur (26.3°N)</w:t>
            </w:r>
          </w:p>
        </w:tc>
        <w:tc>
          <w:tcPr>
            <w:tcW w:type="dxa" w:w="1627"/>
            <w:tcMar>
              <w:top w:type="dxa" w:w="60"/>
              <w:left w:type="dxa" w:w="90"/>
              <w:bottom w:type="dxa" w:w="60"/>
              <w:right w:type="dxa" w:w="90"/>
            </w:tcMar>
          </w:tcPr>
          <w:p>
            <w:r>
              <w:rPr>
                <w:sz w:val="19"/>
                <w:szCs w:val="19"/>
              </w:rPr>
              <w:t xml:space="preserve">28°</w:t>
            </w:r>
          </w:p>
        </w:tc>
        <w:tc>
          <w:tcPr>
            <w:tcW w:type="dxa" w:w="1878"/>
            <w:tcMar>
              <w:top w:type="dxa" w:w="60"/>
              <w:left w:type="dxa" w:w="90"/>
              <w:bottom w:type="dxa" w:w="60"/>
              <w:right w:type="dxa" w:w="90"/>
            </w:tcMar>
          </w:tcPr>
          <w:p>
            <w:r>
              <w:rPr>
                <w:sz w:val="19"/>
                <w:szCs w:val="19"/>
              </w:rPr>
              <w:t xml:space="preserve">2,090</w:t>
            </w:r>
          </w:p>
        </w:tc>
        <w:tc>
          <w:tcPr>
            <w:tcW w:type="dxa" w:w="1627"/>
            <w:tcMar>
              <w:top w:type="dxa" w:w="60"/>
              <w:left w:type="dxa" w:w="90"/>
              <w:bottom w:type="dxa" w:w="60"/>
              <w:right w:type="dxa" w:w="90"/>
            </w:tcMar>
          </w:tcPr>
          <w:p>
            <w:r>
              <w:rPr>
                <w:sz w:val="19"/>
                <w:szCs w:val="19"/>
              </w:rPr>
              <w:t xml:space="preserve">2,076</w:t>
            </w:r>
          </w:p>
        </w:tc>
        <w:tc>
          <w:tcPr>
            <w:tcW w:type="dxa" w:w="1502"/>
            <w:tcMar>
              <w:top w:type="dxa" w:w="60"/>
              <w:left w:type="dxa" w:w="90"/>
              <w:bottom w:type="dxa" w:w="60"/>
              <w:right w:type="dxa" w:w="90"/>
            </w:tcMar>
          </w:tcPr>
          <w:p>
            <w:r>
              <w:rPr>
                <w:sz w:val="19"/>
                <w:szCs w:val="19"/>
              </w:rPr>
              <w:t xml:space="preserve">0.67 %</w:t>
            </w:r>
          </w:p>
        </w:tc>
      </w:tr>
      <w:tr>
        <w:tc>
          <w:tcPr>
            <w:tcW w:type="dxa" w:w="3004"/>
            <w:tcMar>
              <w:top w:type="dxa" w:w="60"/>
              <w:left w:type="dxa" w:w="90"/>
              <w:bottom w:type="dxa" w:w="60"/>
              <w:right w:type="dxa" w:w="90"/>
            </w:tcMar>
          </w:tcPr>
          <w:p>
            <w:r>
              <w:rPr>
                <w:sz w:val="19"/>
                <w:szCs w:val="19"/>
              </w:rPr>
              <w:t xml:space="preserve">Bengaluru (13.0°N)</w:t>
            </w:r>
          </w:p>
        </w:tc>
        <w:tc>
          <w:tcPr>
            <w:tcW w:type="dxa" w:w="1627"/>
            <w:tcMar>
              <w:top w:type="dxa" w:w="60"/>
              <w:left w:type="dxa" w:w="90"/>
              <w:bottom w:type="dxa" w:w="60"/>
              <w:right w:type="dxa" w:w="90"/>
            </w:tcMar>
          </w:tcPr>
          <w:p>
            <w:r>
              <w:rPr>
                <w:sz w:val="19"/>
                <w:szCs w:val="19"/>
              </w:rPr>
              <w:t xml:space="preserve">14°</w:t>
            </w:r>
          </w:p>
        </w:tc>
        <w:tc>
          <w:tcPr>
            <w:tcW w:type="dxa" w:w="1878"/>
            <w:tcMar>
              <w:top w:type="dxa" w:w="60"/>
              <w:left w:type="dxa" w:w="90"/>
              <w:bottom w:type="dxa" w:w="60"/>
              <w:right w:type="dxa" w:w="90"/>
            </w:tcMar>
          </w:tcPr>
          <w:p>
            <w:r>
              <w:rPr>
                <w:sz w:val="19"/>
                <w:szCs w:val="19"/>
              </w:rPr>
              <w:t xml:space="preserve">1,752</w:t>
            </w:r>
          </w:p>
        </w:tc>
        <w:tc>
          <w:tcPr>
            <w:tcW w:type="dxa" w:w="1627"/>
            <w:tcMar>
              <w:top w:type="dxa" w:w="60"/>
              <w:left w:type="dxa" w:w="90"/>
              <w:bottom w:type="dxa" w:w="60"/>
              <w:right w:type="dxa" w:w="90"/>
            </w:tcMar>
          </w:tcPr>
          <w:p>
            <w:r>
              <w:rPr>
                <w:sz w:val="19"/>
                <w:szCs w:val="19"/>
              </w:rPr>
              <w:t xml:space="preserve">1,745</w:t>
            </w:r>
          </w:p>
        </w:tc>
        <w:tc>
          <w:tcPr>
            <w:tcW w:type="dxa" w:w="1502"/>
            <w:tcMar>
              <w:top w:type="dxa" w:w="60"/>
              <w:left w:type="dxa" w:w="90"/>
              <w:bottom w:type="dxa" w:w="60"/>
              <w:right w:type="dxa" w:w="90"/>
            </w:tcMar>
          </w:tcPr>
          <w:p>
            <w:r>
              <w:rPr>
                <w:sz w:val="19"/>
                <w:szCs w:val="19"/>
              </w:rPr>
              <w:t xml:space="preserve">0.40 %</w:t>
            </w:r>
          </w:p>
        </w:tc>
      </w:tr>
      <w:tr>
        <w:tc>
          <w:tcPr>
            <w:tcW w:type="dxa" w:w="3004"/>
            <w:tcMar>
              <w:top w:type="dxa" w:w="60"/>
              <w:left w:type="dxa" w:w="90"/>
              <w:bottom w:type="dxa" w:w="60"/>
              <w:right w:type="dxa" w:w="90"/>
            </w:tcMar>
          </w:tcPr>
          <w:p>
            <w:r>
              <w:rPr>
                <w:sz w:val="19"/>
                <w:szCs w:val="19"/>
              </w:rPr>
              <w:t xml:space="preserve">Guwahati (26.2°N)</w:t>
            </w:r>
          </w:p>
        </w:tc>
        <w:tc>
          <w:tcPr>
            <w:tcW w:type="dxa" w:w="1627"/>
            <w:tcMar>
              <w:top w:type="dxa" w:w="60"/>
              <w:left w:type="dxa" w:w="90"/>
              <w:bottom w:type="dxa" w:w="60"/>
              <w:right w:type="dxa" w:w="90"/>
            </w:tcMar>
          </w:tcPr>
          <w:p>
            <w:r>
              <w:rPr>
                <w:sz w:val="19"/>
                <w:szCs w:val="19"/>
              </w:rPr>
              <w:t xml:space="preserve">28°</w:t>
            </w:r>
          </w:p>
        </w:tc>
        <w:tc>
          <w:tcPr>
            <w:tcW w:type="dxa" w:w="1878"/>
            <w:tcMar>
              <w:top w:type="dxa" w:w="60"/>
              <w:left w:type="dxa" w:w="90"/>
              <w:bottom w:type="dxa" w:w="60"/>
              <w:right w:type="dxa" w:w="90"/>
            </w:tcMar>
          </w:tcPr>
          <w:p>
            <w:r>
              <w:rPr>
                <w:sz w:val="19"/>
                <w:szCs w:val="19"/>
              </w:rPr>
              <w:t xml:space="preserve">1,677</w:t>
            </w:r>
          </w:p>
        </w:tc>
        <w:tc>
          <w:tcPr>
            <w:tcW w:type="dxa" w:w="1627"/>
            <w:tcMar>
              <w:top w:type="dxa" w:w="60"/>
              <w:left w:type="dxa" w:w="90"/>
              <w:bottom w:type="dxa" w:w="60"/>
              <w:right w:type="dxa" w:w="90"/>
            </w:tcMar>
          </w:tcPr>
          <w:p>
            <w:r>
              <w:rPr>
                <w:sz w:val="19"/>
                <w:szCs w:val="19"/>
              </w:rPr>
              <w:t xml:space="preserve">1,662</w:t>
            </w:r>
          </w:p>
        </w:tc>
        <w:tc>
          <w:tcPr>
            <w:tcW w:type="dxa" w:w="1502"/>
            <w:tcMar>
              <w:top w:type="dxa" w:w="60"/>
              <w:left w:type="dxa" w:w="90"/>
              <w:bottom w:type="dxa" w:w="60"/>
              <w:right w:type="dxa" w:w="90"/>
            </w:tcMar>
          </w:tcPr>
          <w:p>
            <w:r>
              <w:rPr>
                <w:sz w:val="19"/>
                <w:szCs w:val="19"/>
              </w:rPr>
              <w:t xml:space="preserve">0.86 %</w:t>
            </w:r>
          </w:p>
        </w:tc>
      </w:tr>
    </w:tbl>
    <w:p>
      <w:pPr>
        <w:spacing w:after="120" w:before="120"/>
      </w:pPr>
      <w:r>
        <w:t xml:space="preserve">The POA at 20° exactly reproduces the model's inputs (2,076 / 1,745 / 1,662), which also validates the transposition script. </w:t>
      </w:r>
      <w:r>
        <w:rPr>
          <w:b/>
          <w:bCs/>
        </w:rPr>
        <w:t xml:space="preserve">Defence:</w:t>
      </w:r>
      <w:r>
        <w:t xml:space="preserve"> the compromise costs under 1 %. A canopy also favours low tilt, for wind load and drainage.</w:t>
      </w:r>
    </w:p>
    <w:p>
      <w:pPr>
        <w:pStyle w:val="Heading2"/>
      </w:pPr>
      <w:r>
        <w:t xml:space="preserve">3.2 Battery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shd w:fill="1F4E5F" w:color="auto" w:val="clear"/>
            <w:tcMar>
              <w:top w:type="dxa" w:w="60"/>
              <w:left w:type="dxa" w:w="90"/>
              <w:bottom w:type="dxa" w:w="60"/>
              <w:right w:type="dxa" w:w="90"/>
            </w:tcMar>
          </w:tcPr>
          <w:p>
            <w:r>
              <w:rPr>
                <w:b/>
                <w:bCs/>
                <w:color w:val="FFFFFF"/>
                <w:sz w:val="19"/>
                <w:szCs w:val="19"/>
              </w:rPr>
              <w:t xml:space="preserve">Value</w:t>
            </w:r>
          </w:p>
        </w:tc>
        <w:tc>
          <w:tcPr>
            <w:tcW w:type="dxa" w:w="6884"/>
            <w:shd w:fill="1F4E5F" w:color="auto" w:val="clear"/>
            <w:tcMar>
              <w:top w:type="dxa" w:w="60"/>
              <w:left w:type="dxa" w:w="90"/>
              <w:bottom w:type="dxa" w:w="60"/>
              <w:right w:type="dxa" w:w="90"/>
            </w:tcMar>
          </w:tcPr>
          <w:p>
            <w:r>
              <w:rPr>
                <w:b/>
                <w:bCs/>
                <w:color w:val="FFFFFF"/>
                <w:sz w:val="19"/>
                <w:szCs w:val="19"/>
              </w:rPr>
              <w:t xml:space="preserve">How it is obtained</w:t>
            </w:r>
          </w:p>
        </w:tc>
      </w:tr>
      <w:tr>
        <w:tc>
          <w:tcPr>
            <w:tcW w:type="dxa" w:w="2754"/>
            <w:tcMar>
              <w:top w:type="dxa" w:w="60"/>
              <w:left w:type="dxa" w:w="90"/>
              <w:bottom w:type="dxa" w:w="60"/>
              <w:right w:type="dxa" w:w="90"/>
            </w:tcMar>
          </w:tcPr>
          <w:p>
            <w:r>
              <w:rPr>
                <w:sz w:val="19"/>
                <w:szCs w:val="19"/>
              </w:rPr>
              <w:t xml:space="preserve">3.2 V per cell</w:t>
            </w:r>
          </w:p>
        </w:tc>
        <w:tc>
          <w:tcPr>
            <w:tcW w:type="dxa" w:w="6884"/>
            <w:tcMar>
              <w:top w:type="dxa" w:w="60"/>
              <w:left w:type="dxa" w:w="90"/>
              <w:bottom w:type="dxa" w:w="60"/>
              <w:right w:type="dxa" w:w="90"/>
            </w:tcMar>
          </w:tcPr>
          <w:p>
            <w:r>
              <w:rPr>
                <w:sz w:val="19"/>
                <w:szCs w:val="19"/>
              </w:rPr>
              <w:t xml:space="preserve">Nominal LFP voltage: the flat discharge plateau (operating range 2.5–3.65 V). It comes from the chemistry, not from a design choice</w:t>
            </w:r>
          </w:p>
        </w:tc>
      </w:tr>
      <w:tr>
        <w:tc>
          <w:tcPr>
            <w:tcW w:type="dxa" w:w="2754"/>
            <w:tcMar>
              <w:top w:type="dxa" w:w="60"/>
              <w:left w:type="dxa" w:w="90"/>
              <w:bottom w:type="dxa" w:w="60"/>
              <w:right w:type="dxa" w:w="90"/>
            </w:tcMar>
          </w:tcPr>
          <w:p>
            <w:r>
              <w:rPr>
                <w:sz w:val="19"/>
                <w:szCs w:val="19"/>
              </w:rPr>
              <w:t xml:space="preserve">104 cells</w:t>
            </w:r>
          </w:p>
        </w:tc>
        <w:tc>
          <w:tcPr>
            <w:tcW w:type="dxa" w:w="6884"/>
            <w:tcMar>
              <w:top w:type="dxa" w:w="60"/>
              <w:left w:type="dxa" w:w="90"/>
              <w:bottom w:type="dxa" w:w="60"/>
              <w:right w:type="dxa" w:w="90"/>
            </w:tcMar>
          </w:tcPr>
          <w:p>
            <w:r>
              <w:rPr>
                <w:sz w:val="19"/>
                <w:szCs w:val="19"/>
              </w:rPr>
              <w:t xml:space="preserve">Two standard REPT Y52 modules of 52 cells each</w:t>
            </w:r>
          </w:p>
        </w:tc>
      </w:tr>
      <w:tr>
        <w:tc>
          <w:tcPr>
            <w:tcW w:type="dxa" w:w="2754"/>
            <w:tcMar>
              <w:top w:type="dxa" w:w="60"/>
              <w:left w:type="dxa" w:w="90"/>
              <w:bottom w:type="dxa" w:w="60"/>
              <w:right w:type="dxa" w:w="90"/>
            </w:tcMar>
          </w:tcPr>
          <w:p>
            <w:r>
              <w:rPr>
                <w:sz w:val="19"/>
                <w:szCs w:val="19"/>
              </w:rPr>
              <w:t xml:space="preserve">93.2 kWh</w:t>
            </w:r>
          </w:p>
        </w:tc>
        <w:tc>
          <w:tcPr>
            <w:tcW w:type="dxa" w:w="6884"/>
            <w:tcMar>
              <w:top w:type="dxa" w:w="60"/>
              <w:left w:type="dxa" w:w="90"/>
              <w:bottom w:type="dxa" w:w="60"/>
              <w:right w:type="dxa" w:w="90"/>
            </w:tcMar>
          </w:tcPr>
          <w:p>
            <w:r>
              <w:rPr>
                <w:sz w:val="19"/>
                <w:szCs w:val="19"/>
              </w:rPr>
              <w:t xml:space="preserve">104 × 3.2 V × 280 Ah = 93,184 Wh</w:t>
            </w:r>
          </w:p>
        </w:tc>
      </w:tr>
      <w:tr>
        <w:tc>
          <w:tcPr>
            <w:tcW w:type="dxa" w:w="2754"/>
            <w:tcMar>
              <w:top w:type="dxa" w:w="60"/>
              <w:left w:type="dxa" w:w="90"/>
              <w:bottom w:type="dxa" w:w="60"/>
              <w:right w:type="dxa" w:w="90"/>
            </w:tcMar>
          </w:tcPr>
          <w:p>
            <w:r>
              <w:rPr>
                <w:sz w:val="19"/>
                <w:szCs w:val="19"/>
              </w:rPr>
              <w:t xml:space="preserve">332.8 V</w:t>
            </w:r>
          </w:p>
        </w:tc>
        <w:tc>
          <w:tcPr>
            <w:tcW w:type="dxa" w:w="6884"/>
            <w:tcMar>
              <w:top w:type="dxa" w:w="60"/>
              <w:left w:type="dxa" w:w="90"/>
              <w:bottom w:type="dxa" w:w="60"/>
              <w:right w:type="dxa" w:w="90"/>
            </w:tcMar>
          </w:tcPr>
          <w:p>
            <w:r>
              <w:rPr>
                <w:sz w:val="19"/>
                <w:szCs w:val="19"/>
              </w:rPr>
              <w:t xml:space="preserve">104 × 3.2</w:t>
            </w:r>
          </w:p>
        </w:tc>
      </w:tr>
      <w:tr>
        <w:tc>
          <w:tcPr>
            <w:tcW w:type="dxa" w:w="2754"/>
            <w:tcMar>
              <w:top w:type="dxa" w:w="60"/>
              <w:left w:type="dxa" w:w="90"/>
              <w:bottom w:type="dxa" w:w="60"/>
              <w:right w:type="dxa" w:w="90"/>
            </w:tcMar>
          </w:tcPr>
          <w:p>
            <w:r>
              <w:rPr>
                <w:sz w:val="19"/>
                <w:szCs w:val="19"/>
              </w:rPr>
              <w:t xml:space="preserve">31.2 mΩ</w:t>
            </w:r>
          </w:p>
        </w:tc>
        <w:tc>
          <w:tcPr>
            <w:tcW w:type="dxa" w:w="6884"/>
            <w:tcMar>
              <w:top w:type="dxa" w:w="60"/>
              <w:left w:type="dxa" w:w="90"/>
              <w:bottom w:type="dxa" w:w="60"/>
              <w:right w:type="dxa" w:w="90"/>
            </w:tcMar>
          </w:tcPr>
          <w:p>
            <w:r>
              <w:rPr>
                <w:sz w:val="19"/>
                <w:szCs w:val="19"/>
              </w:rPr>
              <w:t xml:space="preserve">104 × 0.30 mΩ (cell resistance from a supporting listing)</w:t>
            </w:r>
          </w:p>
        </w:tc>
      </w:tr>
      <w:tr>
        <w:tc>
          <w:tcPr>
            <w:tcW w:type="dxa" w:w="2754"/>
            <w:tcMar>
              <w:top w:type="dxa" w:w="60"/>
              <w:left w:type="dxa" w:w="90"/>
              <w:bottom w:type="dxa" w:w="60"/>
              <w:right w:type="dxa" w:w="90"/>
            </w:tcMar>
          </w:tcPr>
          <w:p>
            <w:r>
              <w:rPr>
                <w:sz w:val="19"/>
                <w:szCs w:val="19"/>
              </w:rPr>
              <w:t xml:space="preserve">46.6 kW</w:t>
            </w:r>
          </w:p>
        </w:tc>
        <w:tc>
          <w:tcPr>
            <w:tcW w:type="dxa" w:w="6884"/>
            <w:tcMar>
              <w:top w:type="dxa" w:w="60"/>
              <w:left w:type="dxa" w:w="90"/>
              <w:bottom w:type="dxa" w:w="60"/>
              <w:right w:type="dxa" w:w="90"/>
            </w:tcMar>
          </w:tcPr>
          <w:p>
            <w:r>
              <w:rPr>
                <w:sz w:val="19"/>
                <w:szCs w:val="19"/>
              </w:rPr>
              <w:t xml:space="preserve">0.5C × 93.2 kWh; 140 A is the cell's rated 0.5C standard current</w:t>
            </w:r>
          </w:p>
        </w:tc>
      </w:tr>
      <w:tr>
        <w:tc>
          <w:tcPr>
            <w:tcW w:type="dxa" w:w="2754"/>
            <w:tcMar>
              <w:top w:type="dxa" w:w="60"/>
              <w:left w:type="dxa" w:w="90"/>
              <w:bottom w:type="dxa" w:w="60"/>
              <w:right w:type="dxa" w:w="90"/>
            </w:tcMar>
          </w:tcPr>
          <w:p>
            <w:r>
              <w:rPr>
                <w:sz w:val="19"/>
                <w:szCs w:val="19"/>
              </w:rPr>
              <w:t xml:space="preserve">74.6 kWh usable</w:t>
            </w:r>
          </w:p>
        </w:tc>
        <w:tc>
          <w:tcPr>
            <w:tcW w:type="dxa" w:w="6884"/>
            <w:tcMar>
              <w:top w:type="dxa" w:w="60"/>
              <w:left w:type="dxa" w:w="90"/>
              <w:bottom w:type="dxa" w:w="60"/>
              <w:right w:type="dxa" w:w="90"/>
            </w:tcMar>
          </w:tcPr>
          <w:p>
            <w:r>
              <w:rPr>
                <w:sz w:val="19"/>
                <w:szCs w:val="19"/>
              </w:rPr>
              <w:t xml:space="preserve">SOC window 10–90 %</w:t>
            </w:r>
          </w:p>
        </w:tc>
      </w:tr>
    </w:tbl>
    <w:p>
      <w:pPr>
        <w:spacing w:after="80"/>
      </w:pPr>
    </w:p>
    <w:p>
      <w:pPr>
        <w:spacing w:after="120"/>
      </w:pPr>
      <w:r>
        <w:rPr>
          <w:b/>
          <w:bCs/>
        </w:rPr>
        <w:t xml:space="preserve">Why LFP.</w:t>
      </w:r>
    </w:p>
    <w:p>
      <w:pPr>
        <w:pStyle w:val="ListParagraph"/>
        <w:numPr>
          <w:ilvl w:val="0"/>
          <w:numId w:val="4"/>
        </w:numPr>
        <w:spacing w:after="60"/>
      </w:pPr>
      <w:r>
        <w:t xml:space="preserve">No oxygen-releasing cathode, so thermal runaway starts later and is milder. This matters for an outdoor public site at 45 °C.</w:t>
      </w:r>
    </w:p>
    <w:p>
      <w:pPr>
        <w:pStyle w:val="ListParagraph"/>
        <w:numPr>
          <w:ilvl w:val="0"/>
          <w:numId w:val="4"/>
        </w:numPr>
        <w:spacing w:after="60"/>
      </w:pPr>
      <w:r>
        <w:t xml:space="preserve">8,000 cycles to 70 % state of health (SOH), which suits a battery cycling daily.</w:t>
      </w:r>
    </w:p>
    <w:p>
      <w:pPr>
        <w:pStyle w:val="ListParagraph"/>
        <w:numPr>
          <w:ilvl w:val="0"/>
          <w:numId w:val="4"/>
        </w:numPr>
        <w:spacing w:after="60"/>
      </w:pPr>
      <w:r>
        <w:t xml:space="preserve">No cobalt or nickel, so it is cheaper.</w:t>
      </w:r>
    </w:p>
    <w:p>
      <w:pPr>
        <w:pStyle w:val="ListParagraph"/>
        <w:numPr>
          <w:ilvl w:val="0"/>
          <w:numId w:val="4"/>
        </w:numPr>
        <w:spacing w:after="60"/>
      </w:pPr>
      <w:r>
        <w:t xml:space="preserve">Its lower energy density is irrelevant for a stationary battery.</w:t>
      </w:r>
    </w:p>
    <w:p>
      <w:pPr>
        <w:pStyle w:val="ListParagraph"/>
        <w:numPr>
          <w:ilvl w:val="0"/>
          <w:numId w:val="4"/>
        </w:numPr>
        <w:spacing w:after="60"/>
      </w:pPr>
      <w:r>
        <w:t xml:space="preserve">It is the same chemistry as the Gorakhpur precedent station.</w:t>
      </w:r>
    </w:p>
    <w:p>
      <w:pPr>
        <w:spacing w:after="120"/>
      </w:pPr>
      <w:r>
        <w:rPr>
          <w:b/>
          <w:bCs/>
        </w:rPr>
        <w:t xml:space="preserve">Why series (1P104S) and not 2P52S.</w:t>
      </w:r>
      <w:r>
        <w:t xml:space="preserve"> The I²R loss inside the cells is the same for any layout with the same number of cells: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1522"/>
        <w:gridCol w:w="2283"/>
        <w:gridCol w:w="1522"/>
        <w:gridCol w:w="1775"/>
      </w:tblGrid>
      <w:tr>
        <w:trPr>
          <w:tblHeader/>
        </w:trPr>
        <w:tc>
          <w:tcPr>
            <w:tcW w:type="dxa" w:w="2536"/>
            <w:shd w:fill="1F4E5F" w:color="auto" w:val="clear"/>
            <w:tcMar>
              <w:top w:type="dxa" w:w="60"/>
              <w:left w:type="dxa" w:w="90"/>
              <w:bottom w:type="dxa" w:w="60"/>
              <w:right w:type="dxa" w:w="90"/>
            </w:tcMar>
          </w:tcPr>
          <w:p>
            <w:r>
              <w:rPr>
                <w:b/>
                <w:bCs/>
                <w:color w:val="FFFFFF"/>
                <w:sz w:val="19"/>
                <w:szCs w:val="19"/>
              </w:rPr>
              <w:t xml:space="preserve">Layout</w:t>
            </w:r>
          </w:p>
        </w:tc>
        <w:tc>
          <w:tcPr>
            <w:tcW w:type="dxa" w:w="1522"/>
            <w:shd w:fill="1F4E5F" w:color="auto" w:val="clear"/>
            <w:tcMar>
              <w:top w:type="dxa" w:w="60"/>
              <w:left w:type="dxa" w:w="90"/>
              <w:bottom w:type="dxa" w:w="60"/>
              <w:right w:type="dxa" w:w="90"/>
            </w:tcMar>
          </w:tcPr>
          <w:p>
            <w:r>
              <w:rPr>
                <w:b/>
                <w:bCs/>
                <w:color w:val="FFFFFF"/>
                <w:sz w:val="19"/>
                <w:szCs w:val="19"/>
              </w:rPr>
              <w:t xml:space="preserve">Voltage</w:t>
            </w:r>
          </w:p>
        </w:tc>
        <w:tc>
          <w:tcPr>
            <w:tcW w:type="dxa" w:w="2283"/>
            <w:shd w:fill="1F4E5F" w:color="auto" w:val="clear"/>
            <w:tcMar>
              <w:top w:type="dxa" w:w="60"/>
              <w:left w:type="dxa" w:w="90"/>
              <w:bottom w:type="dxa" w:w="60"/>
              <w:right w:type="dxa" w:w="90"/>
            </w:tcMar>
          </w:tcPr>
          <w:p>
            <w:r>
              <w:rPr>
                <w:b/>
                <w:bCs/>
                <w:color w:val="FFFFFF"/>
                <w:sz w:val="19"/>
                <w:szCs w:val="19"/>
              </w:rPr>
              <w:t xml:space="preserve">Current at 46.6 kW</w:t>
            </w:r>
          </w:p>
        </w:tc>
        <w:tc>
          <w:tcPr>
            <w:tcW w:type="dxa" w:w="1522"/>
            <w:shd w:fill="1F4E5F" w:color="auto" w:val="clear"/>
            <w:tcMar>
              <w:top w:type="dxa" w:w="60"/>
              <w:left w:type="dxa" w:w="90"/>
              <w:bottom w:type="dxa" w:w="60"/>
              <w:right w:type="dxa" w:w="90"/>
            </w:tcMar>
          </w:tcPr>
          <w:p>
            <w:r>
              <w:rPr>
                <w:b/>
                <w:bCs/>
                <w:color w:val="FFFFFF"/>
                <w:sz w:val="19"/>
                <w:szCs w:val="19"/>
              </w:rPr>
              <w:t xml:space="preserve">R_pack</w:t>
            </w:r>
          </w:p>
        </w:tc>
        <w:tc>
          <w:tcPr>
            <w:tcW w:type="dxa" w:w="1775"/>
            <w:shd w:fill="1F4E5F" w:color="auto" w:val="clear"/>
            <w:tcMar>
              <w:top w:type="dxa" w:w="60"/>
              <w:left w:type="dxa" w:w="90"/>
              <w:bottom w:type="dxa" w:w="60"/>
              <w:right w:type="dxa" w:w="90"/>
            </w:tcMar>
          </w:tcPr>
          <w:p>
            <w:r>
              <w:rPr>
                <w:b/>
                <w:bCs/>
                <w:color w:val="FFFFFF"/>
                <w:sz w:val="19"/>
                <w:szCs w:val="19"/>
              </w:rPr>
              <w:t xml:space="preserve">Cell I²R loss</w:t>
            </w:r>
          </w:p>
        </w:tc>
      </w:tr>
      <w:tr>
        <w:tc>
          <w:tcPr>
            <w:tcW w:type="dxa" w:w="2536"/>
            <w:tcMar>
              <w:top w:type="dxa" w:w="60"/>
              <w:left w:type="dxa" w:w="90"/>
              <w:bottom w:type="dxa" w:w="60"/>
              <w:right w:type="dxa" w:w="90"/>
            </w:tcMar>
          </w:tcPr>
          <w:p>
            <w:r>
              <w:rPr>
                <w:sz w:val="19"/>
                <w:szCs w:val="19"/>
              </w:rPr>
              <w:t xml:space="preserve">1P104S (used)</w:t>
            </w:r>
          </w:p>
        </w:tc>
        <w:tc>
          <w:tcPr>
            <w:tcW w:type="dxa" w:w="1522"/>
            <w:tcMar>
              <w:top w:type="dxa" w:w="60"/>
              <w:left w:type="dxa" w:w="90"/>
              <w:bottom w:type="dxa" w:w="60"/>
              <w:right w:type="dxa" w:w="90"/>
            </w:tcMar>
          </w:tcPr>
          <w:p>
            <w:r>
              <w:rPr>
                <w:sz w:val="19"/>
                <w:szCs w:val="19"/>
              </w:rPr>
              <w:t xml:space="preserve">333 V</w:t>
            </w:r>
          </w:p>
        </w:tc>
        <w:tc>
          <w:tcPr>
            <w:tcW w:type="dxa" w:w="2283"/>
            <w:tcMar>
              <w:top w:type="dxa" w:w="60"/>
              <w:left w:type="dxa" w:w="90"/>
              <w:bottom w:type="dxa" w:w="60"/>
              <w:right w:type="dxa" w:w="90"/>
            </w:tcMar>
          </w:tcPr>
          <w:p>
            <w:r>
              <w:rPr>
                <w:sz w:val="19"/>
                <w:szCs w:val="19"/>
              </w:rPr>
              <w:t xml:space="preserve">140 A</w:t>
            </w:r>
          </w:p>
        </w:tc>
        <w:tc>
          <w:tcPr>
            <w:tcW w:type="dxa" w:w="1522"/>
            <w:tcMar>
              <w:top w:type="dxa" w:w="60"/>
              <w:left w:type="dxa" w:w="90"/>
              <w:bottom w:type="dxa" w:w="60"/>
              <w:right w:type="dxa" w:w="90"/>
            </w:tcMar>
          </w:tcPr>
          <w:p>
            <w:r>
              <w:rPr>
                <w:sz w:val="19"/>
                <w:szCs w:val="19"/>
              </w:rPr>
              <w:t xml:space="preserve">31.2 mΩ</w:t>
            </w:r>
          </w:p>
        </w:tc>
        <w:tc>
          <w:tcPr>
            <w:tcW w:type="dxa" w:w="1775"/>
            <w:tcMar>
              <w:top w:type="dxa" w:w="60"/>
              <w:left w:type="dxa" w:w="90"/>
              <w:bottom w:type="dxa" w:w="60"/>
              <w:right w:type="dxa" w:w="90"/>
            </w:tcMar>
          </w:tcPr>
          <w:p>
            <w:r>
              <w:rPr>
                <w:sz w:val="19"/>
                <w:szCs w:val="19"/>
              </w:rPr>
              <w:t xml:space="preserve">611 W</w:t>
            </w:r>
          </w:p>
        </w:tc>
      </w:tr>
      <w:tr>
        <w:tc>
          <w:tcPr>
            <w:tcW w:type="dxa" w:w="2536"/>
            <w:tcMar>
              <w:top w:type="dxa" w:w="60"/>
              <w:left w:type="dxa" w:w="90"/>
              <w:bottom w:type="dxa" w:w="60"/>
              <w:right w:type="dxa" w:w="90"/>
            </w:tcMar>
          </w:tcPr>
          <w:p>
            <w:r>
              <w:rPr>
                <w:sz w:val="19"/>
                <w:szCs w:val="19"/>
              </w:rPr>
              <w:t xml:space="preserve">2P52S</w:t>
            </w:r>
          </w:p>
        </w:tc>
        <w:tc>
          <w:tcPr>
            <w:tcW w:type="dxa" w:w="1522"/>
            <w:tcMar>
              <w:top w:type="dxa" w:w="60"/>
              <w:left w:type="dxa" w:w="90"/>
              <w:bottom w:type="dxa" w:w="60"/>
              <w:right w:type="dxa" w:w="90"/>
            </w:tcMar>
          </w:tcPr>
          <w:p>
            <w:r>
              <w:rPr>
                <w:sz w:val="19"/>
                <w:szCs w:val="19"/>
              </w:rPr>
              <w:t xml:space="preserve">166 V</w:t>
            </w:r>
          </w:p>
        </w:tc>
        <w:tc>
          <w:tcPr>
            <w:tcW w:type="dxa" w:w="2283"/>
            <w:tcMar>
              <w:top w:type="dxa" w:w="60"/>
              <w:left w:type="dxa" w:w="90"/>
              <w:bottom w:type="dxa" w:w="60"/>
              <w:right w:type="dxa" w:w="90"/>
            </w:tcMar>
          </w:tcPr>
          <w:p>
            <w:r>
              <w:rPr>
                <w:sz w:val="19"/>
                <w:szCs w:val="19"/>
              </w:rPr>
              <w:t xml:space="preserve">280 A</w:t>
            </w:r>
          </w:p>
        </w:tc>
        <w:tc>
          <w:tcPr>
            <w:tcW w:type="dxa" w:w="1522"/>
            <w:tcMar>
              <w:top w:type="dxa" w:w="60"/>
              <w:left w:type="dxa" w:w="90"/>
              <w:bottom w:type="dxa" w:w="60"/>
              <w:right w:type="dxa" w:w="90"/>
            </w:tcMar>
          </w:tcPr>
          <w:p>
            <w:r>
              <w:rPr>
                <w:sz w:val="19"/>
                <w:szCs w:val="19"/>
              </w:rPr>
              <w:t xml:space="preserve">7.8 mΩ</w:t>
            </w:r>
          </w:p>
        </w:tc>
        <w:tc>
          <w:tcPr>
            <w:tcW w:type="dxa" w:w="1775"/>
            <w:tcMar>
              <w:top w:type="dxa" w:w="60"/>
              <w:left w:type="dxa" w:w="90"/>
              <w:bottom w:type="dxa" w:w="60"/>
              <w:right w:type="dxa" w:w="90"/>
            </w:tcMar>
          </w:tcPr>
          <w:p>
            <w:r>
              <w:rPr>
                <w:sz w:val="19"/>
                <w:szCs w:val="19"/>
              </w:rPr>
              <w:t xml:space="preserve">611 W</w:t>
            </w:r>
          </w:p>
        </w:tc>
      </w:tr>
    </w:tbl>
    <w:p>
      <w:pPr>
        <w:shd w:fill="F3F4F6" w:color="auto" w:val="clear"/>
        <w:spacing w:after="140"/>
        <w:ind w:left="360"/>
      </w:pPr>
      <w:r>
        <w:rPr>
          <w:rFonts w:ascii="Consolas" w:cs="Consolas" w:eastAsia="Consolas" w:hAnsi="Consolas"/>
          <w:sz w:val="20"/>
          <w:szCs w:val="20"/>
        </w:rPr>
        <w:t xml:space="preserve">I²R = (P/V)² × (N_s R_c / N_p) = P² R_c / (N_s N_p V_c²)   → depends only on total cell count</w:t>
      </w:r>
    </w:p>
    <w:p>
      <w:pPr>
        <w:spacing w:after="120"/>
      </w:pPr>
      <w:r>
        <w:t xml:space="preserve">The real reasons for series: 333 V sits inside common PCS voltage windows; the external cable current is halved, so cable I²R falls to a quarter; there are no parallel strings to match; and 140 A is exactly the cell's 0.5C rating.</w:t>
      </w:r>
    </w:p>
    <w:p>
      <w:pPr>
        <w:pBdr>
          <w:left w:val="none" w:color="FFFFFF" w:sz="0"/>
        </w:pBdr>
        <w:shd w:fill="FDF1E2" w:color="auto" w:val="clear"/>
        <w:spacing w:after="160" w:before="60"/>
        <w:ind w:left="120" w:right="120"/>
      </w:pPr>
      <w:r>
        <w:rPr>
          <w:b/>
          <w:bCs/>
        </w:rPr>
        <w:t xml:space="preserve">Weak point.</w:t>
      </w:r>
      <w:r>
        <w:t xml:space="preserve"> 93.2 kWh is "two standard modules", not an optimum. The sensitivity knee is at about 140 kWh, and NPV is negative at every battery size.</w:t>
      </w:r>
    </w:p>
    <w:p>
      <w:pPr>
        <w:pStyle w:val="Heading2"/>
      </w:pPr>
      <w:r>
        <w:t xml:space="preserve">3.3 Inverter, battery converter (PCS), round trip</w:t>
      </w:r>
    </w:p>
    <w:p>
      <w:pPr>
        <w:pStyle w:val="ListParagraph"/>
        <w:numPr>
          <w:ilvl w:val="0"/>
          <w:numId w:val="4"/>
        </w:numPr>
        <w:spacing w:after="60"/>
      </w:pPr>
      <w:r>
        <w:rPr>
          <w:b/>
          <w:bCs/>
        </w:rPr>
        <w:t xml:space="preserve">Inverter:</w:t>
      </w:r>
      <w:r>
        <w:t xml:space="preserve"> converts the array's DC to grid-synchronised AC (415 V three-phase) and contains the MPPT. Its losses are switching and conduction in the semiconductors, filter components and standby consumption. Modern 50 kW-class string inverters list weighted efficiencies of about 98 %. 0.97 is one point conservative and falls inside the 96–98 % range given in the brief.</w:t>
      </w:r>
    </w:p>
    <w:p>
      <w:pPr>
        <w:pStyle w:val="ListParagraph"/>
        <w:numPr>
          <w:ilvl w:val="0"/>
          <w:numId w:val="4"/>
        </w:numPr>
        <w:spacing w:after="60"/>
      </w:pPr>
      <w:r>
        <w:rPr>
          <w:b/>
          <w:bCs/>
        </w:rPr>
        <w:t xml:space="preserve">PCS:</w:t>
      </w:r>
      <w:r>
        <w:t xml:space="preserve"> the battery's two-way converter. It rectifies when charging and inverts when discharging. It is the same class of power electronics as the inverter, so the same 0.97 is used per direction.</w:t>
      </w:r>
    </w:p>
    <w:p>
      <w:pPr>
        <w:pStyle w:val="ListParagraph"/>
        <w:numPr>
          <w:ilvl w:val="0"/>
          <w:numId w:val="4"/>
        </w:numPr>
        <w:spacing w:after="60"/>
      </w:pPr>
      <w:r>
        <w:rPr>
          <w:b/>
          <w:bCs/>
        </w:rPr>
        <w:t xml:space="preserve">Round trip:</w:t>
      </w:r>
      <w:r>
        <w:t xml:space="preserve"> PCS 0.97 × 0.97 = 0.9409. The cell I²R adds about 1.3 % per direction at 0.5C, but it is far smaller at the typical current. The simulated AC-to-AC round trip is ≈ 0.93.</w:t>
      </w:r>
    </w:p>
    <w:p>
      <w:pPr>
        <w:pStyle w:val="ListParagraph"/>
        <w:numPr>
          <w:ilvl w:val="0"/>
          <w:numId w:val="4"/>
        </w:numPr>
        <w:spacing w:after="60"/>
      </w:pPr>
      <w:r>
        <w:rPr>
          <w:b/>
          <w:bCs/>
        </w:rPr>
        <w:t xml:space="preserve">Path comparison:</w:t>
      </w:r>
      <w:r>
        <w:t xml:space="preserve"> one kWh straight from PV to an EV keeps 0.98 × 0.97 = 0.951. One kWh routed through the battery keeps ≈ 0.87. The battery path costs about 8 % more energy.</w:t>
      </w:r>
    </w:p>
    <w:p>
      <w:pPr>
        <w:pBdr>
          <w:left w:val="none" w:color="FFFFFF" w:sz="0"/>
        </w:pBdr>
        <w:shd w:fill="FDF1E2" w:color="auto" w:val="clear"/>
        <w:spacing w:after="160" w:before="60"/>
        <w:ind w:left="120" w:right="120"/>
      </w:pPr>
      <w:r>
        <w:rPr>
          <w:b/>
          <w:bCs/>
        </w:rPr>
        <w:t xml:space="preserve">Gap.</w:t>
      </w:r>
      <w:r>
        <w:t xml:space="preserve"> No specific inverter datasheet is cited. Cite one 50 kW string inverter's European or CEC weighted efficiency before the viva. A constant 0.97 also overstates efficiency at very low load, but little energy flows in those hours.</w:t>
      </w:r>
    </w:p>
    <w:p>
      <w:pPr>
        <w:pStyle w:val="Heading2"/>
      </w:pPr>
      <w:r>
        <w:t xml:space="preserve">3.4 Wiring and mismatch loss: 2 %</w:t>
      </w:r>
    </w:p>
    <w:p>
      <w:pPr>
        <w:spacing w:after="120"/>
      </w:pPr>
      <w:r>
        <w:t xml:space="preserve">The 2 % term lumps two effects: ohmic (I²R) loss in the DC cables, and mismatch between modules in a string.</w:t>
      </w:r>
    </w:p>
    <w:p>
      <w:pPr>
        <w:pStyle w:val="ListParagraph"/>
        <w:numPr>
          <w:ilvl w:val="0"/>
          <w:numId w:val="4"/>
        </w:numPr>
        <w:spacing w:after="60"/>
      </w:pPr>
      <w:r>
        <w:rPr>
          <w:b/>
          <w:bCs/>
        </w:rPr>
        <w:t xml:space="preserve">Ohmic:</w:t>
      </w:r>
      <w:r>
        <w:t xml:space="preserve"> design practice keeps DC voltage drop below 1 % ideally and never above 2 %. PVsyst specifies wiring loss as a percentage at STC, and the annual loss is lower: in one PVsyst report a 1.5 % STC loss gave 0.78 % per year.</w:t>
      </w:r>
    </w:p>
    <w:p>
      <w:pPr>
        <w:pStyle w:val="ListParagraph"/>
        <w:numPr>
          <w:ilvl w:val="0"/>
          <w:numId w:val="4"/>
        </w:numPr>
        <w:spacing w:after="60"/>
      </w:pPr>
      <w:r>
        <w:rPr>
          <w:b/>
          <w:bCs/>
        </w:rPr>
        <w:t xml:space="preserve">Mismatch:</w:t>
      </w:r>
      <w:r>
        <w:t xml:space="preserve"> the PVWatts mismatch derate is 0.98, and Aurora's default mismatch is 2 %.</w:t>
      </w:r>
    </w:p>
    <w:p>
      <w:pPr>
        <w:pStyle w:val="ListParagraph"/>
        <w:numPr>
          <w:ilvl w:val="0"/>
          <w:numId w:val="4"/>
        </w:numPr>
        <w:spacing w:after="60"/>
      </w:pPr>
      <w:r>
        <w:rPr>
          <w:b/>
          <w:bCs/>
        </w:rPr>
        <w:t xml:space="preserve">Combined:</w:t>
      </w:r>
      <w:r>
        <w:t xml:space="preserve"> about 0.8 % ohmic plus 1–2 % mismatch gives 1.8–2.8 %, so 2 % is mid-range.</w:t>
      </w:r>
    </w:p>
    <w:p>
      <w:pPr>
        <w:pStyle w:val="ListParagraph"/>
        <w:numPr>
          <w:ilvl w:val="0"/>
          <w:numId w:val="4"/>
        </w:numPr>
        <w:spacing w:after="60"/>
      </w:pPr>
      <w:r>
        <w:rPr>
          <w:b/>
          <w:bCs/>
        </w:rPr>
        <w:t xml:space="preserve">Cite:</w:t>
      </w:r>
      <w:r>
        <w:t xml:space="preserve"> PVsyst help on ohmic loss, and PVWatts (Dobos 2014, NREL/TP-6A20-62641).</w:t>
      </w:r>
    </w:p>
    <w:p>
      <w:pPr>
        <w:pStyle w:val="ListParagraph"/>
        <w:numPr>
          <w:ilvl w:val="0"/>
          <w:numId w:val="4"/>
        </w:numPr>
        <w:spacing w:after="60"/>
      </w:pPr>
      <w:r>
        <w:rPr>
          <w:b/>
          <w:bCs/>
        </w:rPr>
        <w:t xml:space="preserve">Do not cite</w:t>
      </w:r>
      <w:r>
        <w:t xml:space="preserve"> MNRE's 2017 "&lt;2 % cable loss" rule. It applies to DC systems limited to 60 V.</w:t>
      </w:r>
    </w:p>
    <w:p>
      <w:pPr>
        <w:pStyle w:val="ListParagraph"/>
        <w:numPr>
          <w:ilvl w:val="0"/>
          <w:numId w:val="4"/>
        </w:numPr>
        <w:spacing w:after="60"/>
      </w:pPr>
      <w:r>
        <w:rPr>
          <w:b/>
          <w:bCs/>
        </w:rPr>
        <w:t xml:space="preserve">Model weakness:</w:t>
      </w:r>
      <w:r>
        <w:t xml:space="preserve"> a constant 2 %, whereas real ohmic loss scales with I², i.e. with irradiance.</w:t>
      </w:r>
    </w:p>
    <w:p>
      <w:pPr>
        <w:pStyle w:val="Heading2"/>
      </w:pPr>
      <w:r>
        <w:t xml:space="preserve">3.5 EV demand</w:t>
      </w:r>
    </w:p>
    <w:p>
      <w:pPr>
        <w:pStyle w:val="ListParagraph"/>
        <w:numPr>
          <w:ilvl w:val="0"/>
          <w:numId w:val="4"/>
        </w:numPr>
        <w:spacing w:after="60"/>
      </w:pPr>
      <w:r>
        <w:t xml:space="preserve">222 kWh/day is a design value. In the code it is demand at the AC bus (</w:t>
      </w:r>
      <w:r>
        <w:rPr>
          <w:rFonts w:ascii="Consolas" w:cs="Consolas" w:eastAsia="Consolas" w:hAnsi="Consolas"/>
        </w:rPr>
        <w:t xml:space="preserve">P_EV</w:t>
      </w:r>
      <w:r>
        <w:t xml:space="preserve"> is drawn directly from the bus). Charger conversion losses (≈ 5 % for DC fast chargers) are outside the station boundary. If 222 kWh means energy into the cars' batteries, the bus demand would be ≈ 233 kWh/day and coverage would be slightly lower.</w:t>
      </w:r>
    </w:p>
    <w:p>
      <w:pPr>
        <w:pStyle w:val="ListParagraph"/>
        <w:numPr>
          <w:ilvl w:val="0"/>
          <w:numId w:val="4"/>
        </w:numPr>
        <w:spacing w:after="60"/>
      </w:pPr>
      <w:r>
        <w:t xml:space="preserve">The hourly shape comes from 72,856 sessions at 2,119 Korean chargers in 2022 (Scientific Data 2024, CC BY 4.0). The main case uses the public-area, public-institution and public-parking groups: 24,285 sessions.</w:t>
      </w:r>
    </w:p>
    <w:p>
      <w:pPr>
        <w:pStyle w:val="ListParagraph"/>
        <w:numPr>
          <w:ilvl w:val="0"/>
          <w:numId w:val="4"/>
        </w:numPr>
        <w:spacing w:after="60"/>
      </w:pPr>
      <w:r>
        <w:t xml:space="preserve">The method: each session's energy is spread evenly over its duration and binned by clock hour; the 24 shares are normalised and scaled to 222 kWh/day.</w:t>
      </w:r>
    </w:p>
    <w:p>
      <w:pPr>
        <w:pStyle w:val="ListParagraph"/>
        <w:numPr>
          <w:ilvl w:val="0"/>
          <w:numId w:val="4"/>
        </w:numPr>
        <w:spacing w:after="60"/>
      </w:pPr>
      <w:r>
        <w:t xml:space="preserve">The measured profile puts 56 % of the energy between 06:00 and 18:00, against 81 % for the synthetic 2/15/5 kW profile. It peaks at 12.8 kW at 19:00.</w:t>
      </w:r>
    </w:p>
    <w:p>
      <w:r>
        <w:br w:type="page"/>
      </w:r>
    </w:p>
    <w:p>
      <w:pPr>
        <w:pStyle w:val="Heading1"/>
      </w:pPr>
      <w:r>
        <w:t xml:space="preserve">4. Weather data and sunlight on the panel</w:t>
      </w:r>
    </w:p>
    <w:p>
      <w:pPr>
        <w:spacing w:after="120"/>
      </w:pPr>
      <w:r>
        <w:rPr>
          <w:b/>
          <w:bCs/>
        </w:rPr>
        <w:t xml:space="preserve">Is the panel irradiance given or calculated?</w:t>
      </w:r>
      <w:r>
        <w:t xml:space="preserve"> For the main case it is </w:t>
      </w:r>
      <w:r>
        <w:rPr>
          <w:b/>
          <w:bCs/>
        </w:rPr>
        <w:t xml:space="preserve">calculated</w:t>
      </w:r>
      <w:r>
        <w:t xml:space="preserve">. For the ERA5 cross-check it is </w:t>
      </w:r>
      <w:r>
        <w:rPr>
          <w:b/>
          <w:bCs/>
        </w:rPr>
        <w:t xml:space="preserve">given</w:t>
      </w:r>
      <w:r>
        <w:t xml:space="preserve">.</w:t>
      </w:r>
    </w:p>
    <w:p>
      <w:pPr>
        <w:pStyle w:val="ListParagraph"/>
        <w:numPr>
          <w:ilvl w:val="0"/>
          <w:numId w:val="4"/>
        </w:numPr>
        <w:spacing w:after="60"/>
      </w:pPr>
      <w:r>
        <w:t xml:space="preserve">NASA POWER gives horizontal values every hour: GHI (total), DNI (direct beam, measured normal to the sun) and DHI (diffuse), plus 2 m temperature and 10 m wind.</w:t>
      </w:r>
    </w:p>
    <w:p>
      <w:pPr>
        <w:pStyle w:val="ListParagraph"/>
        <w:numPr>
          <w:ilvl w:val="0"/>
          <w:numId w:val="4"/>
        </w:numPr>
        <w:spacing w:after="60"/>
      </w:pPr>
      <w:r>
        <w:rPr>
          <w:rFonts w:ascii="Consolas" w:cs="Consolas" w:eastAsia="Consolas" w:hAnsi="Consolas"/>
        </w:rPr>
        <w:t xml:space="preserve">tools/make_power_csv.py</w:t>
      </w:r>
      <w:r>
        <w:t xml:space="preserve"> converts them to the 20° south-facing plane with the Hay–Davies model and albedo 0.2.</w:t>
      </w:r>
    </w:p>
    <w:p>
      <w:pPr>
        <w:pStyle w:val="ListParagraph"/>
        <w:numPr>
          <w:ilvl w:val="0"/>
          <w:numId w:val="4"/>
        </w:numPr>
        <w:spacing w:after="60"/>
      </w:pPr>
      <w:r>
        <w:t xml:space="preserve">PVGIS-ERA5 files were downloaded with tilt 20° and azimuth 180° already set, so PVGIS did that conversion itself.</w:t>
      </w:r>
    </w:p>
    <w:p>
      <w:pPr>
        <w:shd w:fill="F3F4F6" w:color="auto" w:val="clear"/>
        <w:spacing w:after="0"/>
        <w:ind w:left="360"/>
      </w:pPr>
      <w:r>
        <w:rPr>
          <w:rFonts w:ascii="Consolas" w:cs="Consolas" w:eastAsia="Consolas" w:hAnsi="Consolas"/>
          <w:sz w:val="20"/>
          <w:szCs w:val="20"/>
        </w:rPr>
        <w:t xml:space="preserve">Beam:    G_b = DNI · max(cos θ, 0)</w:t>
      </w:r>
    </w:p>
    <w:p>
      <w:pPr>
        <w:shd w:fill="F3F4F6" w:color="auto" w:val="clear"/>
        <w:spacing w:after="0"/>
        <w:ind w:left="360"/>
      </w:pPr>
      <w:r>
        <w:rPr>
          <w:rFonts w:ascii="Consolas" w:cs="Consolas" w:eastAsia="Consolas" w:hAnsi="Consolas"/>
          <w:sz w:val="20"/>
          <w:szCs w:val="20"/>
        </w:rPr>
        <w:t xml:space="preserve">Sky:     G_d = DHI · [ A_i · R_b + (1 − A_i) · (1 + cos β)/2 ]      A_i = DNI / I₀,  R_b = cos θ / cos θ_z</w:t>
      </w:r>
    </w:p>
    <w:p>
      <w:pPr>
        <w:shd w:fill="F3F4F6" w:color="auto" w:val="clear"/>
        <w:spacing w:after="0"/>
        <w:ind w:left="360"/>
      </w:pPr>
      <w:r>
        <w:rPr>
          <w:rFonts w:ascii="Consolas" w:cs="Consolas" w:eastAsia="Consolas" w:hAnsi="Consolas"/>
          <w:sz w:val="20"/>
          <w:szCs w:val="20"/>
        </w:rPr>
        <w:t xml:space="preserve">Ground:  G_r = ρ · GHI · (1 − cos β)/2,   ρ = 0.2</w:t>
      </w:r>
    </w:p>
    <w:p>
      <w:pPr>
        <w:shd w:fill="F3F4F6" w:color="auto" w:val="clear"/>
        <w:spacing w:after="140"/>
        <w:ind w:left="360"/>
      </w:pPr>
      <w:r>
        <w:rPr>
          <w:rFonts w:ascii="Consolas" w:cs="Consolas" w:eastAsia="Consolas" w:hAnsi="Consolas"/>
          <w:sz w:val="20"/>
          <w:szCs w:val="20"/>
        </w:rPr>
        <w:t xml:space="preserve">I₀ = 1367 · [1 + 0.033 cos(360 n/365)]   (extraterrestrial irradiance)</w:t>
      </w:r>
    </w:p>
    <w:p>
      <w:pPr>
        <w:pStyle w:val="ListParagraph"/>
        <w:numPr>
          <w:ilvl w:val="0"/>
          <w:numId w:val="4"/>
        </w:numPr>
        <w:spacing w:after="60"/>
      </w:pPr>
      <w:r>
        <w:rPr>
          <w:b/>
          <w:bCs/>
        </w:rPr>
        <w:t xml:space="preserve">A_i (anisotropy index):</w:t>
      </w:r>
      <w:r>
        <w:t xml:space="preserve"> the share of the sky diffuse that behaves like extra beam, because the sky is brighter near the sun (circumsolar). The rest is treated as an even glow from the whole sky.</w:t>
      </w:r>
    </w:p>
    <w:p>
      <w:pPr>
        <w:pStyle w:val="ListParagraph"/>
        <w:numPr>
          <w:ilvl w:val="0"/>
          <w:numId w:val="4"/>
        </w:numPr>
        <w:spacing w:after="60"/>
      </w:pPr>
      <w:r>
        <w:rPr>
          <w:b/>
          <w:bCs/>
        </w:rPr>
        <w:t xml:space="preserve">(1 + cos β)/2:</w:t>
      </w:r>
      <w:r>
        <w:t xml:space="preserve"> the fraction of the sky dome the tilted panel sees. </w:t>
      </w:r>
      <w:r>
        <w:rPr>
          <w:b/>
          <w:bCs/>
        </w:rPr>
        <w:t xml:space="preserve">(1 − cos β)/2:</w:t>
      </w:r>
      <w:r>
        <w:t xml:space="preserve"> the fraction of ground it sees.</w:t>
      </w:r>
    </w:p>
    <w:p>
      <w:pPr>
        <w:pStyle w:val="ListParagraph"/>
        <w:numPr>
          <w:ilvl w:val="0"/>
          <w:numId w:val="4"/>
        </w:numPr>
        <w:spacing w:after="60"/>
      </w:pPr>
      <w:r>
        <w:rPr>
          <w:b/>
          <w:bCs/>
        </w:rPr>
        <w:t xml:space="preserve">Sun position</w:t>
      </w:r>
      <w:r>
        <w:t xml:space="preserve"> (Duffie &amp; Beckman) is evaluated at mid-hour: declination δ = 23.45° sin[360(284+n)/365], hour angle ω = 15°(t_solar − 12), and cos θ = sin δ sin(φ−β) + cos δ cos(φ−β) cos ω for a south-facing plane.</w:t>
      </w:r>
    </w:p>
    <w:p>
      <w:pPr>
        <w:pStyle w:val="ListParagraph"/>
        <w:numPr>
          <w:ilvl w:val="0"/>
          <w:numId w:val="4"/>
        </w:numPr>
        <w:spacing w:after="60"/>
      </w:pPr>
      <w:r>
        <w:rPr>
          <w:b/>
          <w:bCs/>
        </w:rPr>
        <w:t xml:space="preserve">Hour stamps:</w:t>
      </w:r>
      <w:r>
        <w:t xml:space="preserve"> POWER values are hour means. The centre of the daily irradiance curve sits 0.42–0.51 h before solar noon, which confirms this, so rows are stamped at hh:30 UTC and shifted +6 rows to IST.</w:t>
      </w:r>
    </w:p>
    <w:p>
      <w:pPr>
        <w:spacing w:after="120"/>
      </w:pPr>
      <w:r>
        <w:rPr>
          <w:b/>
          <w:bCs/>
        </w:rPr>
        <w:t xml:space="preserve">Why NASA POWER is the main case.</w:t>
      </w:r>
    </w:p>
    <w:p>
      <w:pPr>
        <w:pStyle w:val="ListParagraph"/>
        <w:numPr>
          <w:ilvl w:val="0"/>
          <w:numId w:val="4"/>
        </w:numPr>
        <w:spacing w:after="60"/>
      </w:pPr>
      <w:r>
        <w:t xml:space="preserve">It is satellite-based, not a weather model.</w:t>
      </w:r>
    </w:p>
    <w:p>
      <w:pPr>
        <w:pStyle w:val="ListParagraph"/>
        <w:numPr>
          <w:ilvl w:val="0"/>
          <w:numId w:val="4"/>
        </w:numPr>
        <w:spacing w:after="60"/>
      </w:pPr>
      <w:r>
        <w:t xml:space="preserve">It has near-zero GHI bias against BSRN ground stations.</w:t>
      </w:r>
    </w:p>
    <w:p>
      <w:pPr>
        <w:pStyle w:val="ListParagraph"/>
        <w:numPr>
          <w:ilvl w:val="0"/>
          <w:numId w:val="4"/>
        </w:numPr>
        <w:spacing w:after="60"/>
      </w:pPr>
      <w:r>
        <w:t xml:space="preserve">It agrees with long-term Indian solar maps.</w:t>
      </w:r>
    </w:p>
    <w:p>
      <w:pPr>
        <w:pStyle w:val="ListParagraph"/>
        <w:numPr>
          <w:ilvl w:val="0"/>
          <w:numId w:val="4"/>
        </w:numPr>
        <w:spacing w:after="60"/>
      </w:pPr>
      <w:r>
        <w:t xml:space="preserve">ERA5 is a reanalysis and under-reads clear-sky winter irradiance in north India: Jodhpur shows ≈ 400 W/m² at clear January noons, where ≈ 900–1,000 W/m² is expected. ERA5 reads 21 % low for Jodhpur and 24 % low for Guwahati, but only 3 % off for Bengaluru.</w:t>
      </w:r>
    </w:p>
    <w:p>
      <w:pPr>
        <w:pBdr>
          <w:left w:val="none" w:color="FFFFFF" w:sz="0"/>
        </w:pBdr>
        <w:shd w:fill="FDF1E2" w:color="auto" w:val="clear"/>
        <w:spacing w:after="160" w:before="60"/>
        <w:ind w:left="120" w:right="120"/>
      </w:pPr>
      <w:r>
        <w:rPr>
          <w:b/>
          <w:bCs/>
        </w:rPr>
        <w:t xml:space="preserve">Biggest weak point of the whole project.</w:t>
      </w:r>
      <w:r>
        <w:t xml:space="preserve"> On ERA5 the coverage ranking becomes Bengaluru &gt; Jodhpur &gt; Guwahati. The Monte Carlo only covers ±7 % irradiance, so the "100 % of draws" claims hold within NASA POWER only. Raise this yourself, with the evidence for why POWER is more credible.</w:t>
      </w:r>
    </w:p>
    <w:p>
      <w:r>
        <w:br w:type="page"/>
      </w:r>
    </w:p>
    <w:p>
      <w:pPr>
        <w:pStyle w:val="Heading1"/>
      </w:pPr>
      <w:r>
        <w:t xml:space="preserve">5. PV model step by step</w:t>
      </w:r>
    </w:p>
    <w:p>
      <w:pPr>
        <w:pStyle w:val="Heading2"/>
      </w:pPr>
      <w:r>
        <w:t xml:space="preserve">5.1 Light that actually gets into the cell (G_eff)</w:t>
      </w:r>
    </w:p>
    <w:p>
      <w:pPr>
        <w:shd w:fill="F3F4F6" w:color="auto" w:val="clear"/>
        <w:spacing w:after="0"/>
        <w:ind w:left="360"/>
      </w:pPr>
      <w:r>
        <w:rPr>
          <w:rFonts w:ascii="Consolas" w:cs="Consolas" w:eastAsia="Consolas" w:hAnsi="Consolas"/>
          <w:sz w:val="20"/>
          <w:szCs w:val="20"/>
        </w:rPr>
        <w:t xml:space="preserve">G_eff = G_b · IAM_b(θ) + 0.95 · G_d + 0.65 · G_r</w:t>
      </w:r>
    </w:p>
    <w:p>
      <w:pPr>
        <w:shd w:fill="F3F4F6" w:color="auto" w:val="clear"/>
        <w:spacing w:after="140"/>
        <w:ind w:left="360"/>
      </w:pPr>
      <w:r>
        <w:rPr>
          <w:rFonts w:ascii="Consolas" w:cs="Consolas" w:eastAsia="Consolas" w:hAnsi="Consolas"/>
          <w:sz w:val="20"/>
          <w:szCs w:val="20"/>
        </w:rPr>
        <w:t xml:space="preserve">IAM_b = 1 − b₀ (1/cos θ − 1),   b₀ = 0.05</w:t>
      </w:r>
    </w:p>
    <w:p>
      <w:pPr>
        <w:pStyle w:val="ListParagraph"/>
        <w:numPr>
          <w:ilvl w:val="0"/>
          <w:numId w:val="4"/>
        </w:numPr>
        <w:spacing w:after="60"/>
      </w:pPr>
      <w:r>
        <w:rPr>
          <w:b/>
          <w:bCs/>
        </w:rPr>
        <w:t xml:space="preserve">IAM (incidence-angle modifier):</w:t>
      </w:r>
      <w:r>
        <w:t xml:space="preserve"> extra reflection off the glass when light arrives at a slant, relative to head-on.</w:t>
      </w:r>
    </w:p>
    <w:p>
      <w:pPr>
        <w:pStyle w:val="ListParagraph"/>
        <w:numPr>
          <w:ilvl w:val="0"/>
          <w:numId w:val="4"/>
        </w:numPr>
        <w:spacing w:after="60"/>
      </w:pPr>
      <w:r>
        <w:rPr>
          <w:b/>
          <w:bCs/>
        </w:rPr>
        <w:t xml:space="preserve">ASHRAE form, b₀ = 0.05:</w:t>
      </w:r>
      <w:r>
        <w:t xml:space="preserve"> Souka &amp; Safwat (1966). This is the PVsyst default for glass-faced modules.</w:t>
      </w:r>
    </w:p>
    <w:p>
      <w:pPr>
        <w:pStyle w:val="ListParagraph"/>
        <w:numPr>
          <w:ilvl w:val="0"/>
          <w:numId w:val="4"/>
        </w:numPr>
        <w:spacing w:after="60"/>
      </w:pPr>
      <w:r>
        <w:rPr>
          <w:b/>
          <w:bCs/>
        </w:rPr>
        <w:t xml:space="preserve">0.95 for sky light:</w:t>
      </w:r>
      <w:r>
        <w:t xml:space="preserve"> effective sky-diffuse modifier at 20° tilt (Martin &amp; Ruiz 2001).</w:t>
      </w:r>
    </w:p>
    <w:p>
      <w:pPr>
        <w:pStyle w:val="ListParagraph"/>
        <w:numPr>
          <w:ilvl w:val="0"/>
          <w:numId w:val="4"/>
        </w:numPr>
        <w:spacing w:after="60"/>
      </w:pPr>
      <w:r>
        <w:rPr>
          <w:b/>
          <w:bCs/>
        </w:rPr>
        <w:t xml:space="preserve">0.65 for ground light:</w:t>
      </w:r>
      <w:r>
        <w:t xml:space="preserve"> an estimate with no direct source. Ground light arrives at steep angles. Defence: it is under 1 % of the plane irradiance at 20°, so even a large error has no effect on the results.</w:t>
      </w:r>
    </w:p>
    <w:p>
      <w:pPr>
        <w:pStyle w:val="Heading2"/>
      </w:pPr>
      <w:r>
        <w:t xml:space="preserve">5.2 Cell temperature T_c: the energy balance (no closed-form formula)</w:t>
      </w:r>
    </w:p>
    <w:p>
      <w:pPr>
        <w:spacing w:after="120"/>
      </w:pPr>
      <w:r>
        <w:t xml:space="preserve">There is no single formula T_c = …. The code solves a heat balance on the panel every hour. T_c appears in it four times, including as T_c⁴, so it cannot be rearranged algebraically and is solved numerically.</w:t>
      </w:r>
    </w:p>
    <w:p>
      <w:pPr>
        <w:shd w:fill="F3F4F6" w:color="auto" w:val="clear"/>
        <w:spacing w:after="140"/>
        <w:ind w:left="360"/>
      </w:pPr>
      <w:r>
        <w:rPr>
          <w:rFonts w:ascii="Consolas" w:cs="Consolas" w:eastAsia="Consolas" w:hAnsi="Consolas"/>
          <w:sz w:val="20"/>
          <w:szCs w:val="20"/>
        </w:rPr>
        <w:t xml:space="preserve">α·G_eff − η(T_c)·G_eff  =  2·h·(T_c − T_a)  +  ε_f·σ·(T_c⁴ − T_sky⁴)  +  ε_b·σ·(T_c⁴ − T_a⁴)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2754"/>
        <w:gridCol w:w="1836"/>
        <w:gridCol w:w="2983"/>
      </w:tblGrid>
      <w:tr>
        <w:trPr>
          <w:tblHeader/>
        </w:trPr>
        <w:tc>
          <w:tcPr>
            <w:tcW w:type="dxa" w:w="2065"/>
            <w:shd w:fill="1F4E5F" w:color="auto" w:val="clear"/>
            <w:tcMar>
              <w:top w:type="dxa" w:w="60"/>
              <w:left w:type="dxa" w:w="90"/>
              <w:bottom w:type="dxa" w:w="60"/>
              <w:right w:type="dxa" w:w="90"/>
            </w:tcMar>
          </w:tcPr>
          <w:p>
            <w:r>
              <w:rPr>
                <w:b/>
                <w:bCs/>
                <w:color w:val="FFFFFF"/>
                <w:sz w:val="19"/>
                <w:szCs w:val="19"/>
              </w:rPr>
              <w:t xml:space="preserve">Term</w:t>
            </w:r>
          </w:p>
        </w:tc>
        <w:tc>
          <w:tcPr>
            <w:tcW w:type="dxa" w:w="2754"/>
            <w:shd w:fill="1F4E5F" w:color="auto" w:val="clear"/>
            <w:tcMar>
              <w:top w:type="dxa" w:w="60"/>
              <w:left w:type="dxa" w:w="90"/>
              <w:bottom w:type="dxa" w:w="60"/>
              <w:right w:type="dxa" w:w="90"/>
            </w:tcMar>
          </w:tcPr>
          <w:p>
            <w:r>
              <w:rPr>
                <w:b/>
                <w:bCs/>
                <w:color w:val="FFFFFF"/>
                <w:sz w:val="19"/>
                <w:szCs w:val="19"/>
              </w:rPr>
              <w:t xml:space="preserve">Meaning</w:t>
            </w:r>
          </w:p>
        </w:tc>
        <w:tc>
          <w:tcPr>
            <w:tcW w:type="dxa" w:w="1836"/>
            <w:shd w:fill="1F4E5F" w:color="auto" w:val="clear"/>
            <w:tcMar>
              <w:top w:type="dxa" w:w="60"/>
              <w:left w:type="dxa" w:w="90"/>
              <w:bottom w:type="dxa" w:w="60"/>
              <w:right w:type="dxa" w:w="90"/>
            </w:tcMar>
          </w:tcPr>
          <w:p>
            <w:r>
              <w:rPr>
                <w:b/>
                <w:bCs/>
                <w:color w:val="FFFFFF"/>
                <w:sz w:val="19"/>
                <w:szCs w:val="19"/>
              </w:rPr>
              <w:t xml:space="preserve">Value</w:t>
            </w:r>
          </w:p>
        </w:tc>
        <w:tc>
          <w:tcPr>
            <w:tcW w:type="dxa" w:w="2983"/>
            <w:shd w:fill="1F4E5F" w:color="auto" w:val="clear"/>
            <w:tcMar>
              <w:top w:type="dxa" w:w="60"/>
              <w:left w:type="dxa" w:w="90"/>
              <w:bottom w:type="dxa" w:w="60"/>
              <w:right w:type="dxa" w:w="90"/>
            </w:tcMar>
          </w:tcPr>
          <w:p>
            <w:r>
              <w:rPr>
                <w:b/>
                <w:bCs/>
                <w:color w:val="FFFFFF"/>
                <w:sz w:val="19"/>
                <w:szCs w:val="19"/>
              </w:rPr>
              <w:t xml:space="preserve">Source</w:t>
            </w:r>
          </w:p>
        </w:tc>
      </w:tr>
      <w:tr>
        <w:tc>
          <w:tcPr>
            <w:tcW w:type="dxa" w:w="2065"/>
            <w:tcMar>
              <w:top w:type="dxa" w:w="60"/>
              <w:left w:type="dxa" w:w="90"/>
              <w:bottom w:type="dxa" w:w="60"/>
              <w:right w:type="dxa" w:w="90"/>
            </w:tcMar>
          </w:tcPr>
          <w:p>
            <w:r>
              <w:rPr>
                <w:sz w:val="19"/>
                <w:szCs w:val="19"/>
              </w:rPr>
              <w:t xml:space="preserve">α·G_eff</w:t>
            </w:r>
          </w:p>
        </w:tc>
        <w:tc>
          <w:tcPr>
            <w:tcW w:type="dxa" w:w="2754"/>
            <w:tcMar>
              <w:top w:type="dxa" w:w="60"/>
              <w:left w:type="dxa" w:w="90"/>
              <w:bottom w:type="dxa" w:w="60"/>
              <w:right w:type="dxa" w:w="90"/>
            </w:tcMar>
          </w:tcPr>
          <w:p>
            <w:r>
              <w:rPr>
                <w:sz w:val="19"/>
                <w:szCs w:val="19"/>
              </w:rPr>
              <w:t xml:space="preserve">Light absorbed per m²</w:t>
            </w:r>
          </w:p>
        </w:tc>
        <w:tc>
          <w:tcPr>
            <w:tcW w:type="dxa" w:w="1836"/>
            <w:tcMar>
              <w:top w:type="dxa" w:w="60"/>
              <w:left w:type="dxa" w:w="90"/>
              <w:bottom w:type="dxa" w:w="60"/>
              <w:right w:type="dxa" w:w="90"/>
            </w:tcMar>
          </w:tcPr>
          <w:p>
            <w:r>
              <w:rPr>
                <w:sz w:val="19"/>
                <w:szCs w:val="19"/>
              </w:rPr>
              <w:t xml:space="preserve">α = 0.90</w:t>
            </w:r>
          </w:p>
        </w:tc>
        <w:tc>
          <w:tcPr>
            <w:tcW w:type="dxa" w:w="2983"/>
            <w:tcMar>
              <w:top w:type="dxa" w:w="60"/>
              <w:left w:type="dxa" w:w="90"/>
              <w:bottom w:type="dxa" w:w="60"/>
              <w:right w:type="dxa" w:w="90"/>
            </w:tcMar>
          </w:tcPr>
          <w:p>
            <w:r>
              <w:rPr>
                <w:sz w:val="19"/>
                <w:szCs w:val="19"/>
              </w:rPr>
              <w:t xml:space="preserve">Duffie &amp; Beckman use τα ≈ 0.9 (literature range 0.9–0.97)</w:t>
            </w:r>
          </w:p>
        </w:tc>
      </w:tr>
      <w:tr>
        <w:tc>
          <w:tcPr>
            <w:tcW w:type="dxa" w:w="2065"/>
            <w:tcMar>
              <w:top w:type="dxa" w:w="60"/>
              <w:left w:type="dxa" w:w="90"/>
              <w:bottom w:type="dxa" w:w="60"/>
              <w:right w:type="dxa" w:w="90"/>
            </w:tcMar>
          </w:tcPr>
          <w:p>
            <w:r>
              <w:rPr>
                <w:sz w:val="19"/>
                <w:szCs w:val="19"/>
              </w:rPr>
              <w:t xml:space="preserve">η(T_c)·G_eff</w:t>
            </w:r>
          </w:p>
        </w:tc>
        <w:tc>
          <w:tcPr>
            <w:tcW w:type="dxa" w:w="2754"/>
            <w:tcMar>
              <w:top w:type="dxa" w:w="60"/>
              <w:left w:type="dxa" w:w="90"/>
              <w:bottom w:type="dxa" w:w="60"/>
              <w:right w:type="dxa" w:w="90"/>
            </w:tcMar>
          </w:tcPr>
          <w:p>
            <w:r>
              <w:rPr>
                <w:sz w:val="19"/>
                <w:szCs w:val="19"/>
              </w:rPr>
              <w:t xml:space="preserve">Electricity sent out (not heat)</w:t>
            </w:r>
          </w:p>
        </w:tc>
        <w:tc>
          <w:tcPr>
            <w:tcW w:type="dxa" w:w="1836"/>
            <w:tcMar>
              <w:top w:type="dxa" w:w="60"/>
              <w:left w:type="dxa" w:w="90"/>
              <w:bottom w:type="dxa" w:w="60"/>
              <w:right w:type="dxa" w:w="90"/>
            </w:tcMar>
          </w:tcPr>
          <w:p>
            <w:r>
              <w:rPr>
                <w:sz w:val="19"/>
                <w:szCs w:val="19"/>
              </w:rPr>
              <w:t xml:space="preserve">From §5.3</w:t>
            </w:r>
          </w:p>
        </w:tc>
        <w:tc>
          <w:tcPr>
            <w:tcW w:type="dxa" w:w="2983"/>
            <w:tcMar>
              <w:top w:type="dxa" w:w="60"/>
              <w:left w:type="dxa" w:w="90"/>
              <w:bottom w:type="dxa" w:w="60"/>
              <w:right w:type="dxa" w:w="90"/>
            </w:tcMar>
          </w:tcPr>
          <w:p>
            <w:r>
              <w:rPr>
                <w:sz w:val="19"/>
                <w:szCs w:val="19"/>
              </w:rPr>
              <w:t xml:space="preserve">Coupled</w:t>
            </w:r>
          </w:p>
        </w:tc>
      </w:tr>
      <w:tr>
        <w:tc>
          <w:tcPr>
            <w:tcW w:type="dxa" w:w="2065"/>
            <w:tcMar>
              <w:top w:type="dxa" w:w="60"/>
              <w:left w:type="dxa" w:w="90"/>
              <w:bottom w:type="dxa" w:w="60"/>
              <w:right w:type="dxa" w:w="90"/>
            </w:tcMar>
          </w:tcPr>
          <w:p>
            <w:r>
              <w:rPr>
                <w:sz w:val="19"/>
                <w:szCs w:val="19"/>
              </w:rPr>
              <w:t xml:space="preserve">2h(T_c − T_a)</w:t>
            </w:r>
          </w:p>
        </w:tc>
        <w:tc>
          <w:tcPr>
            <w:tcW w:type="dxa" w:w="2754"/>
            <w:tcMar>
              <w:top w:type="dxa" w:w="60"/>
              <w:left w:type="dxa" w:w="90"/>
              <w:bottom w:type="dxa" w:w="60"/>
              <w:right w:type="dxa" w:w="90"/>
            </w:tcMar>
          </w:tcPr>
          <w:p>
            <w:r>
              <w:rPr>
                <w:sz w:val="19"/>
                <w:szCs w:val="19"/>
              </w:rPr>
              <w:t xml:space="preserve">Convection to air, both faces</w:t>
            </w:r>
          </w:p>
        </w:tc>
        <w:tc>
          <w:tcPr>
            <w:tcW w:type="dxa" w:w="1836"/>
            <w:tcMar>
              <w:top w:type="dxa" w:w="60"/>
              <w:left w:type="dxa" w:w="90"/>
              <w:bottom w:type="dxa" w:w="60"/>
              <w:right w:type="dxa" w:w="90"/>
            </w:tcMar>
          </w:tcPr>
          <w:p>
            <w:r>
              <w:rPr>
                <w:sz w:val="19"/>
                <w:szCs w:val="19"/>
              </w:rPr>
              <w:t xml:space="preserve">h = h_free + 3.0·v</w:t>
            </w:r>
          </w:p>
        </w:tc>
        <w:tc>
          <w:tcPr>
            <w:tcW w:type="dxa" w:w="2983"/>
            <w:tcMar>
              <w:top w:type="dxa" w:w="60"/>
              <w:left w:type="dxa" w:w="90"/>
              <w:bottom w:type="dxa" w:w="60"/>
              <w:right w:type="dxa" w:w="90"/>
            </w:tcMar>
          </w:tcPr>
          <w:p>
            <w:r>
              <w:rPr>
                <w:sz w:val="19"/>
                <w:szCs w:val="19"/>
              </w:rPr>
              <w:t xml:space="preserve">Watmuff et al. 1977 slope; h_free calibrated</w:t>
            </w:r>
          </w:p>
        </w:tc>
      </w:tr>
      <w:tr>
        <w:tc>
          <w:tcPr>
            <w:tcW w:type="dxa" w:w="2065"/>
            <w:tcMar>
              <w:top w:type="dxa" w:w="60"/>
              <w:left w:type="dxa" w:w="90"/>
              <w:bottom w:type="dxa" w:w="60"/>
              <w:right w:type="dxa" w:w="90"/>
            </w:tcMar>
          </w:tcPr>
          <w:p>
            <w:r>
              <w:rPr>
                <w:sz w:val="19"/>
                <w:szCs w:val="19"/>
              </w:rPr>
              <w:t xml:space="preserve">ε_f σ (T_c⁴ − T_sky⁴)</w:t>
            </w:r>
          </w:p>
        </w:tc>
        <w:tc>
          <w:tcPr>
            <w:tcW w:type="dxa" w:w="2754"/>
            <w:tcMar>
              <w:top w:type="dxa" w:w="60"/>
              <w:left w:type="dxa" w:w="90"/>
              <w:bottom w:type="dxa" w:w="60"/>
              <w:right w:type="dxa" w:w="90"/>
            </w:tcMar>
          </w:tcPr>
          <w:p>
            <w:r>
              <w:rPr>
                <w:sz w:val="19"/>
                <w:szCs w:val="19"/>
              </w:rPr>
              <w:t xml:space="preserve">Front glass radiating to the sky</w:t>
            </w:r>
          </w:p>
        </w:tc>
        <w:tc>
          <w:tcPr>
            <w:tcW w:type="dxa" w:w="1836"/>
            <w:tcMar>
              <w:top w:type="dxa" w:w="60"/>
              <w:left w:type="dxa" w:w="90"/>
              <w:bottom w:type="dxa" w:w="60"/>
              <w:right w:type="dxa" w:w="90"/>
            </w:tcMar>
          </w:tcPr>
          <w:p>
            <w:r>
              <w:rPr>
                <w:sz w:val="19"/>
                <w:szCs w:val="19"/>
              </w:rPr>
              <w:t xml:space="preserve">ε_f = 0.84</w:t>
            </w:r>
          </w:p>
        </w:tc>
        <w:tc>
          <w:tcPr>
            <w:tcW w:type="dxa" w:w="2983"/>
            <w:tcMar>
              <w:top w:type="dxa" w:w="60"/>
              <w:left w:type="dxa" w:w="90"/>
              <w:bottom w:type="dxa" w:w="60"/>
              <w:right w:type="dxa" w:w="90"/>
            </w:tcMar>
          </w:tcPr>
          <w:p>
            <w:r>
              <w:rPr>
                <w:sz w:val="19"/>
                <w:szCs w:val="19"/>
              </w:rPr>
              <w:t xml:space="preserve">Glass 0.84–0.91 in the literature</w:t>
            </w:r>
          </w:p>
        </w:tc>
      </w:tr>
      <w:tr>
        <w:tc>
          <w:tcPr>
            <w:tcW w:type="dxa" w:w="2065"/>
            <w:tcMar>
              <w:top w:type="dxa" w:w="60"/>
              <w:left w:type="dxa" w:w="90"/>
              <w:bottom w:type="dxa" w:w="60"/>
              <w:right w:type="dxa" w:w="90"/>
            </w:tcMar>
          </w:tcPr>
          <w:p>
            <w:r>
              <w:rPr>
                <w:sz w:val="19"/>
                <w:szCs w:val="19"/>
              </w:rPr>
              <w:t xml:space="preserve">ε_b σ (T_c⁴ − T_a⁴)</w:t>
            </w:r>
          </w:p>
        </w:tc>
        <w:tc>
          <w:tcPr>
            <w:tcW w:type="dxa" w:w="2754"/>
            <w:tcMar>
              <w:top w:type="dxa" w:w="60"/>
              <w:left w:type="dxa" w:w="90"/>
              <w:bottom w:type="dxa" w:w="60"/>
              <w:right w:type="dxa" w:w="90"/>
            </w:tcMar>
          </w:tcPr>
          <w:p>
            <w:r>
              <w:rPr>
                <w:sz w:val="19"/>
                <w:szCs w:val="19"/>
              </w:rPr>
              <w:t xml:space="preserve">Back sheet radiating to the ground (taken at T_a)</w:t>
            </w:r>
          </w:p>
        </w:tc>
        <w:tc>
          <w:tcPr>
            <w:tcW w:type="dxa" w:w="1836"/>
            <w:tcMar>
              <w:top w:type="dxa" w:w="60"/>
              <w:left w:type="dxa" w:w="90"/>
              <w:bottom w:type="dxa" w:w="60"/>
              <w:right w:type="dxa" w:w="90"/>
            </w:tcMar>
          </w:tcPr>
          <w:p>
            <w:r>
              <w:rPr>
                <w:sz w:val="19"/>
                <w:szCs w:val="19"/>
              </w:rPr>
              <w:t xml:space="preserve">ε_b = 0.89</w:t>
            </w:r>
          </w:p>
        </w:tc>
        <w:tc>
          <w:tcPr>
            <w:tcW w:type="dxa" w:w="2983"/>
            <w:tcMar>
              <w:top w:type="dxa" w:w="60"/>
              <w:left w:type="dxa" w:w="90"/>
              <w:bottom w:type="dxa" w:w="60"/>
              <w:right w:type="dxa" w:w="90"/>
            </w:tcMar>
          </w:tcPr>
          <w:p>
            <w:r>
              <w:rPr>
                <w:sz w:val="19"/>
                <w:szCs w:val="19"/>
              </w:rPr>
              <w:t xml:space="preserve">Backsheet 0.85–0.91</w:t>
            </w:r>
          </w:p>
        </w:tc>
      </w:tr>
      <w:tr>
        <w:tc>
          <w:tcPr>
            <w:tcW w:type="dxa" w:w="2065"/>
            <w:tcMar>
              <w:top w:type="dxa" w:w="60"/>
              <w:left w:type="dxa" w:w="90"/>
              <w:bottom w:type="dxa" w:w="60"/>
              <w:right w:type="dxa" w:w="90"/>
            </w:tcMar>
          </w:tcPr>
          <w:p>
            <w:r>
              <w:rPr>
                <w:sz w:val="19"/>
                <w:szCs w:val="19"/>
              </w:rPr>
              <w:t xml:space="preserve">σ</w:t>
            </w:r>
          </w:p>
        </w:tc>
        <w:tc>
          <w:tcPr>
            <w:tcW w:type="dxa" w:w="2754"/>
            <w:tcMar>
              <w:top w:type="dxa" w:w="60"/>
              <w:left w:type="dxa" w:w="90"/>
              <w:bottom w:type="dxa" w:w="60"/>
              <w:right w:type="dxa" w:w="90"/>
            </w:tcMar>
          </w:tcPr>
          <w:p>
            <w:r>
              <w:rPr>
                <w:sz w:val="19"/>
                <w:szCs w:val="19"/>
              </w:rPr>
              <w:t xml:space="preserve">Stefan–Boltzmann constant</w:t>
            </w:r>
          </w:p>
        </w:tc>
        <w:tc>
          <w:tcPr>
            <w:tcW w:type="dxa" w:w="1836"/>
            <w:tcMar>
              <w:top w:type="dxa" w:w="60"/>
              <w:left w:type="dxa" w:w="90"/>
              <w:bottom w:type="dxa" w:w="60"/>
              <w:right w:type="dxa" w:w="90"/>
            </w:tcMar>
          </w:tcPr>
          <w:p>
            <w:r>
              <w:rPr>
                <w:sz w:val="19"/>
                <w:szCs w:val="19"/>
              </w:rPr>
              <w:t xml:space="preserve">5.67×10⁻⁸ W/m²K⁴</w:t>
            </w:r>
          </w:p>
        </w:tc>
        <w:tc>
          <w:tcPr>
            <w:tcW w:type="dxa" w:w="2983"/>
            <w:tcMar>
              <w:top w:type="dxa" w:w="60"/>
              <w:left w:type="dxa" w:w="90"/>
              <w:bottom w:type="dxa" w:w="60"/>
              <w:right w:type="dxa" w:w="90"/>
            </w:tcMar>
          </w:tcPr>
          <w:p>
            <w:r>
              <w:rPr>
                <w:sz w:val="19"/>
                <w:szCs w:val="19"/>
              </w:rPr>
              <w:t xml:space="preserve">Constant</w:t>
            </w:r>
          </w:p>
        </w:tc>
      </w:tr>
      <w:tr>
        <w:tc>
          <w:tcPr>
            <w:tcW w:type="dxa" w:w="2065"/>
            <w:tcMar>
              <w:top w:type="dxa" w:w="60"/>
              <w:left w:type="dxa" w:w="90"/>
              <w:bottom w:type="dxa" w:w="60"/>
              <w:right w:type="dxa" w:w="90"/>
            </w:tcMar>
          </w:tcPr>
          <w:p>
            <w:r>
              <w:rPr>
                <w:sz w:val="19"/>
                <w:szCs w:val="19"/>
              </w:rPr>
              <w:t xml:space="preserve">T_sky</w:t>
            </w:r>
          </w:p>
        </w:tc>
        <w:tc>
          <w:tcPr>
            <w:tcW w:type="dxa" w:w="2754"/>
            <w:tcMar>
              <w:top w:type="dxa" w:w="60"/>
              <w:left w:type="dxa" w:w="90"/>
              <w:bottom w:type="dxa" w:w="60"/>
              <w:right w:type="dxa" w:w="90"/>
            </w:tcMar>
          </w:tcPr>
          <w:p>
            <w:r>
              <w:rPr>
                <w:sz w:val="19"/>
                <w:szCs w:val="19"/>
              </w:rPr>
              <w:t xml:space="preserve">Effective clear-sky temperature</w:t>
            </w:r>
          </w:p>
        </w:tc>
        <w:tc>
          <w:tcPr>
            <w:tcW w:type="dxa" w:w="1836"/>
            <w:tcMar>
              <w:top w:type="dxa" w:w="60"/>
              <w:left w:type="dxa" w:w="90"/>
              <w:bottom w:type="dxa" w:w="60"/>
              <w:right w:type="dxa" w:w="90"/>
            </w:tcMar>
          </w:tcPr>
          <w:p>
            <w:r>
              <w:rPr>
                <w:sz w:val="19"/>
                <w:szCs w:val="19"/>
              </w:rPr>
              <w:t xml:space="preserve">0.0552 · T_a^1.5</w:t>
            </w:r>
          </w:p>
        </w:tc>
        <w:tc>
          <w:tcPr>
            <w:tcW w:type="dxa" w:w="2983"/>
            <w:tcMar>
              <w:top w:type="dxa" w:w="60"/>
              <w:left w:type="dxa" w:w="90"/>
              <w:bottom w:type="dxa" w:w="60"/>
              <w:right w:type="dxa" w:w="90"/>
            </w:tcMar>
          </w:tcPr>
          <w:p>
            <w:r>
              <w:rPr>
                <w:sz w:val="19"/>
                <w:szCs w:val="19"/>
              </w:rPr>
              <w:t xml:space="preserve">Swinbank 1963</w:t>
            </w:r>
          </w:p>
        </w:tc>
      </w:tr>
      <w:tr>
        <w:tc>
          <w:tcPr>
            <w:tcW w:type="dxa" w:w="2065"/>
            <w:tcMar>
              <w:top w:type="dxa" w:w="60"/>
              <w:left w:type="dxa" w:w="90"/>
              <w:bottom w:type="dxa" w:w="60"/>
              <w:right w:type="dxa" w:w="90"/>
            </w:tcMar>
          </w:tcPr>
          <w:p>
            <w:r>
              <w:rPr>
                <w:sz w:val="19"/>
                <w:szCs w:val="19"/>
              </w:rPr>
              <w:t xml:space="preserve">v</w:t>
            </w:r>
          </w:p>
        </w:tc>
        <w:tc>
          <w:tcPr>
            <w:tcW w:type="dxa" w:w="2754"/>
            <w:tcMar>
              <w:top w:type="dxa" w:w="60"/>
              <w:left w:type="dxa" w:w="90"/>
              <w:bottom w:type="dxa" w:w="60"/>
              <w:right w:type="dxa" w:w="90"/>
            </w:tcMar>
          </w:tcPr>
          <w:p>
            <w:r>
              <w:rPr>
                <w:sz w:val="19"/>
                <w:szCs w:val="19"/>
              </w:rPr>
              <w:t xml:space="preserve">Wind at panel height</w:t>
            </w:r>
          </w:p>
        </w:tc>
        <w:tc>
          <w:tcPr>
            <w:tcW w:type="dxa" w:w="1836"/>
            <w:tcMar>
              <w:top w:type="dxa" w:w="60"/>
              <w:left w:type="dxa" w:w="90"/>
              <w:bottom w:type="dxa" w:w="60"/>
              <w:right w:type="dxa" w:w="90"/>
            </w:tcMar>
          </w:tcPr>
          <w:p>
            <w:r>
              <w:rPr>
                <w:sz w:val="19"/>
                <w:szCs w:val="19"/>
              </w:rPr>
              <w:t xml:space="preserve">v₁₀ × (3/10)^(1/7) = 0.84 v₁₀</w:t>
            </w:r>
          </w:p>
        </w:tc>
        <w:tc>
          <w:tcPr>
            <w:tcW w:type="dxa" w:w="2983"/>
            <w:tcMar>
              <w:top w:type="dxa" w:w="60"/>
              <w:left w:type="dxa" w:w="90"/>
              <w:bottom w:type="dxa" w:w="60"/>
              <w:right w:type="dxa" w:w="90"/>
            </w:tcMar>
          </w:tcPr>
          <w:p>
            <w:r>
              <w:rPr>
                <w:sz w:val="19"/>
                <w:szCs w:val="19"/>
              </w:rPr>
              <w:t xml:space="preserve">1/7 power law, 3 m canopy</w:t>
            </w:r>
          </w:p>
        </w:tc>
      </w:tr>
    </w:tbl>
    <w:p>
      <w:pPr>
        <w:spacing w:after="80"/>
      </w:pPr>
    </w:p>
    <w:p>
      <w:pPr>
        <w:spacing w:after="120"/>
      </w:pPr>
      <w:r>
        <w:rPr>
          <w:b/>
          <w:bCs/>
        </w:rPr>
        <w:t xml:space="preserve">h_free is calibrated, not assumed</w:t>
      </w:r>
      <w:r>
        <w:t xml:space="preserve"> (</w:t>
      </w:r>
      <w:r>
        <w:rPr>
          <w:rFonts w:ascii="Consolas" w:cs="Consolas" w:eastAsia="Consolas" w:hAnsi="Consolas"/>
        </w:rPr>
        <w:t xml:space="preserve">calibrate_hfree.m</w:t>
      </w:r>
      <w:r>
        <w:t xml:space="preserve">). It is the value that makes the balance return the datasheet NOCT exactly at the NOCT test conditions: 800 W/m², 20 °C air, 1 m/s wind, panel open circuit so η = 0.</w:t>
      </w:r>
    </w:p>
    <w:p>
      <w:pPr>
        <w:shd w:fill="F3F4F6" w:color="auto" w:val="clear"/>
        <w:spacing w:after="0"/>
        <w:ind w:left="360"/>
      </w:pPr>
      <w:r>
        <w:rPr>
          <w:rFonts w:ascii="Consolas" w:cs="Consolas" w:eastAsia="Consolas" w:hAnsi="Consolas"/>
          <w:sz w:val="20"/>
          <w:szCs w:val="20"/>
        </w:rPr>
        <w:t xml:space="preserve">T_N = 316.15 K, T_a = 293.15 K, T_sky = 0.0552 × 293.15^1.5 = 277.1 K</w:t>
      </w:r>
    </w:p>
    <w:p>
      <w:pPr>
        <w:shd w:fill="F3F4F6" w:color="auto" w:val="clear"/>
        <w:spacing w:after="0"/>
        <w:ind w:left="360"/>
      </w:pPr>
      <w:r>
        <w:rPr>
          <w:rFonts w:ascii="Consolas" w:cs="Consolas" w:eastAsia="Consolas" w:hAnsi="Consolas"/>
          <w:sz w:val="20"/>
          <w:szCs w:val="20"/>
        </w:rPr>
        <w:t xml:space="preserve">absorbed       α G = 0.9 × 800                    = 720.0 W/m²</w:t>
      </w:r>
    </w:p>
    <w:p>
      <w:pPr>
        <w:shd w:fill="F3F4F6" w:color="auto" w:val="clear"/>
        <w:spacing w:after="0"/>
        <w:ind w:left="360"/>
      </w:pPr>
      <w:r>
        <w:rPr>
          <w:rFonts w:ascii="Consolas" w:cs="Consolas" w:eastAsia="Consolas" w:hAnsi="Consolas"/>
          <w:sz w:val="20"/>
          <w:szCs w:val="20"/>
        </w:rPr>
        <w:t xml:space="preserve">front radiation 0.84 σ (316.15⁴ − 277.1⁴)          = 195.2 W/m²</w:t>
      </w:r>
    </w:p>
    <w:p>
      <w:pPr>
        <w:shd w:fill="F3F4F6" w:color="auto" w:val="clear"/>
        <w:spacing w:after="0"/>
        <w:ind w:left="360"/>
      </w:pPr>
      <w:r>
        <w:rPr>
          <w:rFonts w:ascii="Consolas" w:cs="Consolas" w:eastAsia="Consolas" w:hAnsi="Consolas"/>
          <w:sz w:val="20"/>
          <w:szCs w:val="20"/>
        </w:rPr>
        <w:t xml:space="preserve">back radiation  0.89 σ (316.15⁴ − 293.15⁴)         = 131.5 W/m²</w:t>
      </w:r>
    </w:p>
    <w:p>
      <w:pPr>
        <w:shd w:fill="F3F4F6" w:color="auto" w:val="clear"/>
        <w:spacing w:after="140"/>
        <w:ind w:left="360"/>
      </w:pPr>
      <w:r>
        <w:rPr>
          <w:rFonts w:ascii="Consolas" w:cs="Consolas" w:eastAsia="Consolas" w:hAnsi="Consolas"/>
          <w:sz w:val="20"/>
          <w:szCs w:val="20"/>
        </w:rPr>
        <w:t xml:space="preserve">h = (720 − 326.7) / (2 × 23) = 8.55 W/m²K  →  h_free = 8.55 − 3.0 × 1 = 5.55 W/m²K</w:t>
      </w:r>
    </w:p>
    <w:p>
      <w:pPr>
        <w:spacing w:after="120"/>
      </w:pPr>
      <w:r>
        <w:rPr>
          <w:b/>
          <w:bCs/>
        </w:rPr>
        <w:t xml:space="preserve">Solving it (Newton's method):</w:t>
      </w:r>
    </w:p>
    <w:p>
      <w:pPr>
        <w:pStyle w:val="ListParagraph"/>
        <w:numPr>
          <w:ilvl w:val="0"/>
          <w:numId w:val="5"/>
        </w:numPr>
        <w:spacing w:after="60"/>
      </w:pPr>
      <w:r>
        <w:t xml:space="preserve">Start from the NOCT guess T = T_a + (43 − 20)/800 · G_eff.</w:t>
      </w:r>
    </w:p>
    <w:p>
      <w:pPr>
        <w:pStyle w:val="ListParagraph"/>
        <w:numPr>
          <w:ilvl w:val="0"/>
          <w:numId w:val="5"/>
        </w:numPr>
        <w:spacing w:after="60"/>
      </w:pPr>
      <w:r>
        <w:t xml:space="preserve">Compute the imbalance f(T) between the two sides of the balance.</w:t>
      </w:r>
    </w:p>
    <w:p>
      <w:pPr>
        <w:pStyle w:val="ListParagraph"/>
        <w:numPr>
          <w:ilvl w:val="0"/>
          <w:numId w:val="5"/>
        </w:numPr>
        <w:spacing w:after="60"/>
      </w:pPr>
      <w:r>
        <w:t xml:space="preserve">Correct the guess: T_new = T − f/(df/dT).</w:t>
      </w:r>
    </w:p>
    <w:p>
      <w:pPr>
        <w:pStyle w:val="ListParagraph"/>
        <w:numPr>
          <w:ilvl w:val="0"/>
          <w:numId w:val="5"/>
        </w:numPr>
        <w:spacing w:after="60"/>
      </w:pPr>
      <w:r>
        <w:t xml:space="preserve">Repeat until the change is below 10⁻⁸ K, which takes a few iterations.</w:t>
      </w:r>
    </w:p>
    <w:p>
      <w:pPr>
        <w:pStyle w:val="ListParagraph"/>
        <w:numPr>
          <w:ilvl w:val="0"/>
          <w:numId w:val="5"/>
        </w:numPr>
        <w:spacing w:after="60"/>
      </w:pPr>
      <w:r>
        <w:t xml:space="preserve">At night, set T_c = T_a.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4"/>
        <w:gridCol w:w="1807"/>
        <w:gridCol w:w="1807"/>
      </w:tblGrid>
      <w:tr>
        <w:trPr>
          <w:tblHeader/>
        </w:trPr>
        <w:tc>
          <w:tcPr>
            <w:tcW w:type="dxa" w:w="6024"/>
            <w:shd w:fill="1F4E5F" w:color="auto" w:val="clear"/>
            <w:tcMar>
              <w:top w:type="dxa" w:w="60"/>
              <w:left w:type="dxa" w:w="90"/>
              <w:bottom w:type="dxa" w:w="60"/>
              <w:right w:type="dxa" w:w="90"/>
            </w:tcMar>
          </w:tcPr>
          <w:p>
            <w:r>
              <w:rPr>
                <w:b/>
                <w:bCs/>
                <w:color w:val="FFFFFF"/>
                <w:sz w:val="19"/>
                <w:szCs w:val="19"/>
              </w:rPr>
              <w:t xml:space="preserve">Case</w:t>
            </w:r>
          </w:p>
        </w:tc>
        <w:tc>
          <w:tcPr>
            <w:tcW w:type="dxa" w:w="1807"/>
            <w:shd w:fill="1F4E5F" w:color="auto" w:val="clear"/>
            <w:tcMar>
              <w:top w:type="dxa" w:w="60"/>
              <w:left w:type="dxa" w:w="90"/>
              <w:bottom w:type="dxa" w:w="60"/>
              <w:right w:type="dxa" w:w="90"/>
            </w:tcMar>
          </w:tcPr>
          <w:p>
            <w:r>
              <w:rPr>
                <w:b/>
                <w:bCs/>
                <w:color w:val="FFFFFF"/>
                <w:sz w:val="19"/>
                <w:szCs w:val="19"/>
              </w:rPr>
              <w:t xml:space="preserve">T_c</w:t>
            </w:r>
          </w:p>
        </w:tc>
        <w:tc>
          <w:tcPr>
            <w:tcW w:type="dxa" w:w="1807"/>
            <w:shd w:fill="1F4E5F" w:color="auto" w:val="clear"/>
            <w:tcMar>
              <w:top w:type="dxa" w:w="60"/>
              <w:left w:type="dxa" w:w="90"/>
              <w:bottom w:type="dxa" w:w="60"/>
              <w:right w:type="dxa" w:w="90"/>
            </w:tcMar>
          </w:tcPr>
          <w:p>
            <w:r>
              <w:rPr>
                <w:b/>
                <w:bCs/>
                <w:color w:val="FFFFFF"/>
                <w:sz w:val="19"/>
                <w:szCs w:val="19"/>
              </w:rPr>
              <w:t xml:space="preserve">η</w:t>
            </w:r>
          </w:p>
        </w:tc>
      </w:tr>
      <w:tr>
        <w:tc>
          <w:tcPr>
            <w:tcW w:type="dxa" w:w="6024"/>
            <w:tcMar>
              <w:top w:type="dxa" w:w="60"/>
              <w:left w:type="dxa" w:w="90"/>
              <w:bottom w:type="dxa" w:w="60"/>
              <w:right w:type="dxa" w:w="90"/>
            </w:tcMar>
          </w:tcPr>
          <w:p>
            <w:r>
              <w:rPr>
                <w:sz w:val="19"/>
                <w:szCs w:val="19"/>
              </w:rPr>
              <w:t xml:space="preserve">Jodhpur noon: 900 W/m², 35 °C, 3 m/s</w:t>
            </w:r>
          </w:p>
        </w:tc>
        <w:tc>
          <w:tcPr>
            <w:tcW w:type="dxa" w:w="1807"/>
            <w:tcMar>
              <w:top w:type="dxa" w:w="60"/>
              <w:left w:type="dxa" w:w="90"/>
              <w:bottom w:type="dxa" w:w="60"/>
              <w:right w:type="dxa" w:w="90"/>
            </w:tcMar>
          </w:tcPr>
          <w:p>
            <w:r>
              <w:rPr>
                <w:sz w:val="19"/>
                <w:szCs w:val="19"/>
              </w:rPr>
              <w:t xml:space="preserve">49.7 °C</w:t>
            </w:r>
          </w:p>
        </w:tc>
        <w:tc>
          <w:tcPr>
            <w:tcW w:type="dxa" w:w="1807"/>
            <w:tcMar>
              <w:top w:type="dxa" w:w="60"/>
              <w:left w:type="dxa" w:w="90"/>
              <w:bottom w:type="dxa" w:w="60"/>
              <w:right w:type="dxa" w:w="90"/>
            </w:tcMar>
          </w:tcPr>
          <w:p>
            <w:r>
              <w:rPr>
                <w:sz w:val="19"/>
                <w:szCs w:val="19"/>
              </w:rPr>
              <w:t xml:space="preserve">21.3 %</w:t>
            </w:r>
          </w:p>
        </w:tc>
      </w:tr>
      <w:tr>
        <w:tc>
          <w:tcPr>
            <w:tcW w:type="dxa" w:w="6024"/>
            <w:tcMar>
              <w:top w:type="dxa" w:w="60"/>
              <w:left w:type="dxa" w:w="90"/>
              <w:bottom w:type="dxa" w:w="60"/>
              <w:right w:type="dxa" w:w="90"/>
            </w:tcMar>
          </w:tcPr>
          <w:p>
            <w:r>
              <w:rPr>
                <w:sz w:val="19"/>
                <w:szCs w:val="19"/>
              </w:rPr>
              <w:t xml:space="preserve">Same, nearly calm (0.5 m/s)</w:t>
            </w:r>
          </w:p>
        </w:tc>
        <w:tc>
          <w:tcPr>
            <w:tcW w:type="dxa" w:w="1807"/>
            <w:tcMar>
              <w:top w:type="dxa" w:w="60"/>
              <w:left w:type="dxa" w:w="90"/>
              <w:bottom w:type="dxa" w:w="60"/>
              <w:right w:type="dxa" w:w="90"/>
            </w:tcMar>
          </w:tcPr>
          <w:p>
            <w:r>
              <w:rPr>
                <w:sz w:val="19"/>
                <w:szCs w:val="19"/>
              </w:rPr>
              <w:t xml:space="preserve">56.7 °C</w:t>
            </w:r>
          </w:p>
        </w:tc>
        <w:tc>
          <w:tcPr>
            <w:tcW w:type="dxa" w:w="1807"/>
            <w:tcMar>
              <w:top w:type="dxa" w:w="60"/>
              <w:left w:type="dxa" w:w="90"/>
              <w:bottom w:type="dxa" w:w="60"/>
              <w:right w:type="dxa" w:w="90"/>
            </w:tcMar>
          </w:tcPr>
          <w:p>
            <w:r>
              <w:rPr>
                <w:sz w:val="19"/>
                <w:szCs w:val="19"/>
              </w:rPr>
              <w:t xml:space="preserve">20.8 %</w:t>
            </w:r>
          </w:p>
        </w:tc>
      </w:tr>
      <w:tr>
        <w:tc>
          <w:tcPr>
            <w:tcW w:type="dxa" w:w="6024"/>
            <w:tcMar>
              <w:top w:type="dxa" w:w="60"/>
              <w:left w:type="dxa" w:w="90"/>
              <w:bottom w:type="dxa" w:w="60"/>
              <w:right w:type="dxa" w:w="90"/>
            </w:tcMar>
          </w:tcPr>
          <w:p>
            <w:r>
              <w:rPr>
                <w:sz w:val="19"/>
                <w:szCs w:val="19"/>
              </w:rPr>
              <w:t xml:space="preserve">NOCT conditions, panel producing power</w:t>
            </w:r>
          </w:p>
        </w:tc>
        <w:tc>
          <w:tcPr>
            <w:tcW w:type="dxa" w:w="1807"/>
            <w:tcMar>
              <w:top w:type="dxa" w:w="60"/>
              <w:left w:type="dxa" w:w="90"/>
              <w:bottom w:type="dxa" w:w="60"/>
              <w:right w:type="dxa" w:w="90"/>
            </w:tcMar>
          </w:tcPr>
          <w:p>
            <w:r>
              <w:rPr>
                <w:sz w:val="19"/>
                <w:szCs w:val="19"/>
              </w:rPr>
              <w:t xml:space="preserve">36.9 °C</w:t>
            </w:r>
          </w:p>
        </w:tc>
        <w:tc>
          <w:tcPr>
            <w:tcW w:type="dxa" w:w="1807"/>
            <w:tcMar>
              <w:top w:type="dxa" w:w="60"/>
              <w:left w:type="dxa" w:w="90"/>
              <w:bottom w:type="dxa" w:w="60"/>
              <w:right w:type="dxa" w:w="90"/>
            </w:tcMar>
          </w:tcPr>
          <w:p>
            <w:r>
              <w:rPr>
                <w:sz w:val="19"/>
                <w:szCs w:val="19"/>
              </w:rPr>
              <w:t xml:space="preserve">22.2 %</w:t>
            </w:r>
          </w:p>
        </w:tc>
      </w:tr>
    </w:tbl>
    <w:p>
      <w:pPr>
        <w:spacing w:after="80"/>
      </w:pPr>
    </w:p>
    <w:p>
      <w:pPr>
        <w:spacing w:after="120"/>
      </w:pPr>
      <w:r>
        <w:rPr>
          <w:b/>
          <w:bCs/>
        </w:rPr>
        <w:t xml:space="preserve">Why not the simple NOCT formula T_c = T_a + (NOCT − 20)/800 · G?</w:t>
      </w:r>
      <w:r>
        <w:t xml:space="preserve"> It is this balance linearised at one test point. It ignores wind, the cold sky and the cooling caused by producing electricity: a producing panel at NOCT conditions runs ≈ 37 °C, not 43 °C. Over a year it runs cells 6–9 K hot and under-predicts yield by 1.8–2.8 %. It is kept as a sensitivity case.</w:t>
      </w:r>
    </w:p>
    <w:p>
      <w:pPr>
        <w:pBdr>
          <w:left w:val="none" w:color="FFFFFF" w:sz="0"/>
        </w:pBdr>
        <w:shd w:fill="FDF1E2" w:color="auto" w:val="clear"/>
        <w:spacing w:after="160" w:before="60"/>
        <w:ind w:left="120" w:right="120"/>
      </w:pPr>
      <w:r>
        <w:rPr>
          <w:b/>
          <w:bCs/>
        </w:rPr>
        <w:t xml:space="preserve">Weak points.</w:t>
      </w:r>
      <w:r>
        <w:t xml:space="preserve"> (1) Watmuff's full correlation is h = 2.8 + 3.0·v, and the 2.8 already includes free convection and radiation. The model reuses only the 3.0 slope, replaces the 2.8 with the calibrated 5.55, models radiation explicitly and applies h to both faces. At the NOCT point nothing is double-counted, but 5.55 W/m²K per face is high for still air (typically 2–4), because the calibration absorbs errors in α and ε. Call it a "calibrated lumped coefficient". (2) α = 0.90, ε_f = 0.84 and ε_b = 0.89 appear as bare numbers in </w:t>
      </w:r>
      <w:r>
        <w:rPr>
          <w:rFonts w:ascii="Consolas" w:cs="Consolas" w:eastAsia="Consolas" w:hAnsi="Consolas"/>
        </w:rPr>
        <w:t xml:space="preserve">params.m</w:t>
      </w:r>
      <w:r>
        <w:t xml:space="preserve">; add citations there.</w:t>
      </w:r>
    </w:p>
    <w:p>
      <w:pPr>
        <w:pStyle w:val="Heading2"/>
      </w:pPr>
      <w:r>
        <w:t xml:space="preserve">5.3 PV efficiency</w:t>
      </w:r>
    </w:p>
    <w:p>
      <w:pPr>
        <w:shd w:fill="F3F4F6" w:color="auto" w:val="clear"/>
        <w:spacing w:after="0"/>
        <w:ind w:left="360"/>
      </w:pPr>
      <w:r>
        <w:rPr>
          <w:rFonts w:ascii="Consolas" w:cs="Consolas" w:eastAsia="Consolas" w:hAnsi="Consolas"/>
          <w:sz w:val="20"/>
          <w:szCs w:val="20"/>
        </w:rPr>
        <w:t xml:space="preserve">η = η_ref · f_low(G') · [1 − β (T_c − 25)],    G' = G_eff / 1000</w:t>
      </w:r>
    </w:p>
    <w:p>
      <w:pPr>
        <w:shd w:fill="F3F4F6" w:color="auto" w:val="clear"/>
        <w:spacing w:after="140"/>
        <w:ind w:left="360"/>
      </w:pPr>
      <w:r>
        <w:rPr>
          <w:rFonts w:ascii="Consolas" w:cs="Consolas" w:eastAsia="Consolas" w:hAnsi="Consolas"/>
          <w:sz w:val="20"/>
          <w:szCs w:val="20"/>
        </w:rPr>
        <w:t xml:space="preserve">f_low = 1 + k₁ ln G' + k₂ (ln G')²,   k₁ = −0.017237, k₂ = −0.040465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3761"/>
        <w:gridCol w:w="3056"/>
        <w:gridCol w:w="1646"/>
      </w:tblGrid>
      <w:tr>
        <w:trPr>
          <w:tblHeader/>
        </w:trPr>
        <w:tc>
          <w:tcPr>
            <w:tcW w:type="dxa" w:w="1175"/>
            <w:shd w:fill="1F4E5F" w:color="auto" w:val="clear"/>
            <w:tcMar>
              <w:top w:type="dxa" w:w="60"/>
              <w:left w:type="dxa" w:w="90"/>
              <w:bottom w:type="dxa" w:w="60"/>
              <w:right w:type="dxa" w:w="90"/>
            </w:tcMar>
          </w:tcPr>
          <w:p>
            <w:r>
              <w:rPr>
                <w:b/>
                <w:bCs/>
                <w:color w:val="FFFFFF"/>
                <w:sz w:val="19"/>
                <w:szCs w:val="19"/>
              </w:rPr>
              <w:t xml:space="preserve">Term</w:t>
            </w:r>
          </w:p>
        </w:tc>
        <w:tc>
          <w:tcPr>
            <w:tcW w:type="dxa" w:w="3761"/>
            <w:shd w:fill="1F4E5F" w:color="auto" w:val="clear"/>
            <w:tcMar>
              <w:top w:type="dxa" w:w="60"/>
              <w:left w:type="dxa" w:w="90"/>
              <w:bottom w:type="dxa" w:w="60"/>
              <w:right w:type="dxa" w:w="90"/>
            </w:tcMar>
          </w:tcPr>
          <w:p>
            <w:r>
              <w:rPr>
                <w:b/>
                <w:bCs/>
                <w:color w:val="FFFFFF"/>
                <w:sz w:val="19"/>
                <w:szCs w:val="19"/>
              </w:rPr>
              <w:t xml:space="preserve">Meaning</w:t>
            </w:r>
          </w:p>
        </w:tc>
        <w:tc>
          <w:tcPr>
            <w:tcW w:type="dxa" w:w="3056"/>
            <w:shd w:fill="1F4E5F" w:color="auto" w:val="clear"/>
            <w:tcMar>
              <w:top w:type="dxa" w:w="60"/>
              <w:left w:type="dxa" w:w="90"/>
              <w:bottom w:type="dxa" w:w="60"/>
              <w:right w:type="dxa" w:w="90"/>
            </w:tcMar>
          </w:tcPr>
          <w:p>
            <w:r>
              <w:rPr>
                <w:b/>
                <w:bCs/>
                <w:color w:val="FFFFFF"/>
                <w:sz w:val="19"/>
                <w:szCs w:val="19"/>
              </w:rPr>
              <w:t xml:space="preserve">Value</w:t>
            </w:r>
          </w:p>
        </w:tc>
        <w:tc>
          <w:tcPr>
            <w:tcW w:type="dxa" w:w="1646"/>
            <w:shd w:fill="1F4E5F" w:color="auto" w:val="clear"/>
            <w:tcMar>
              <w:top w:type="dxa" w:w="60"/>
              <w:left w:type="dxa" w:w="90"/>
              <w:bottom w:type="dxa" w:w="60"/>
              <w:right w:type="dxa" w:w="90"/>
            </w:tcMar>
          </w:tcPr>
          <w:p>
            <w:r>
              <w:rPr>
                <w:b/>
                <w:bCs/>
                <w:color w:val="FFFFFF"/>
                <w:sz w:val="19"/>
                <w:szCs w:val="19"/>
              </w:rPr>
              <w:t xml:space="preserve">Fixed or varies</w:t>
            </w:r>
          </w:p>
        </w:tc>
      </w:tr>
      <w:tr>
        <w:tc>
          <w:tcPr>
            <w:tcW w:type="dxa" w:w="1175"/>
            <w:tcMar>
              <w:top w:type="dxa" w:w="60"/>
              <w:left w:type="dxa" w:w="90"/>
              <w:bottom w:type="dxa" w:w="60"/>
              <w:right w:type="dxa" w:w="90"/>
            </w:tcMar>
          </w:tcPr>
          <w:p>
            <w:r>
              <w:rPr>
                <w:sz w:val="19"/>
                <w:szCs w:val="19"/>
              </w:rPr>
              <w:t xml:space="preserve">η</w:t>
            </w:r>
          </w:p>
        </w:tc>
        <w:tc>
          <w:tcPr>
            <w:tcW w:type="dxa" w:w="3761"/>
            <w:tcMar>
              <w:top w:type="dxa" w:w="60"/>
              <w:left w:type="dxa" w:w="90"/>
              <w:bottom w:type="dxa" w:w="60"/>
              <w:right w:type="dxa" w:w="90"/>
            </w:tcMar>
          </w:tcPr>
          <w:p>
            <w:r>
              <w:rPr>
                <w:sz w:val="19"/>
                <w:szCs w:val="19"/>
              </w:rPr>
              <w:t xml:space="preserve">Efficiency this hour (light in → electricity)</w:t>
            </w:r>
          </w:p>
        </w:tc>
        <w:tc>
          <w:tcPr>
            <w:tcW w:type="dxa" w:w="3056"/>
            <w:tcMar>
              <w:top w:type="dxa" w:w="60"/>
              <w:left w:type="dxa" w:w="90"/>
              <w:bottom w:type="dxa" w:w="60"/>
              <w:right w:type="dxa" w:w="90"/>
            </w:tcMar>
          </w:tcPr>
          <w:p>
            <w:r>
              <w:rPr>
                <w:sz w:val="19"/>
                <w:szCs w:val="19"/>
              </w:rPr>
              <w:t xml:space="preserve">~19–23 %</w:t>
            </w:r>
          </w:p>
        </w:tc>
        <w:tc>
          <w:tcPr>
            <w:tcW w:type="dxa" w:w="1646"/>
            <w:tcMar>
              <w:top w:type="dxa" w:w="60"/>
              <w:left w:type="dxa" w:w="90"/>
              <w:bottom w:type="dxa" w:w="60"/>
              <w:right w:type="dxa" w:w="90"/>
            </w:tcMar>
          </w:tcPr>
          <w:p>
            <w:r>
              <w:rPr>
                <w:sz w:val="19"/>
                <w:szCs w:val="19"/>
              </w:rPr>
              <w:t xml:space="preserve">Hourly</w:t>
            </w:r>
          </w:p>
        </w:tc>
      </w:tr>
      <w:tr>
        <w:tc>
          <w:tcPr>
            <w:tcW w:type="dxa" w:w="1175"/>
            <w:tcMar>
              <w:top w:type="dxa" w:w="60"/>
              <w:left w:type="dxa" w:w="90"/>
              <w:bottom w:type="dxa" w:w="60"/>
              <w:right w:type="dxa" w:w="90"/>
            </w:tcMar>
          </w:tcPr>
          <w:p>
            <w:r>
              <w:rPr>
                <w:sz w:val="19"/>
                <w:szCs w:val="19"/>
              </w:rPr>
              <w:t xml:space="preserve">η_ref</w:t>
            </w:r>
          </w:p>
        </w:tc>
        <w:tc>
          <w:tcPr>
            <w:tcW w:type="dxa" w:w="3761"/>
            <w:tcMar>
              <w:top w:type="dxa" w:w="60"/>
              <w:left w:type="dxa" w:w="90"/>
              <w:bottom w:type="dxa" w:w="60"/>
              <w:right w:type="dxa" w:w="90"/>
            </w:tcMar>
          </w:tcPr>
          <w:p>
            <w:r>
              <w:rPr>
                <w:sz w:val="19"/>
                <w:szCs w:val="19"/>
              </w:rPr>
              <w:t xml:space="preserve">Datasheet efficiency at STC</w:t>
            </w:r>
          </w:p>
        </w:tc>
        <w:tc>
          <w:tcPr>
            <w:tcW w:type="dxa" w:w="3056"/>
            <w:tcMar>
              <w:top w:type="dxa" w:w="60"/>
              <w:left w:type="dxa" w:w="90"/>
              <w:bottom w:type="dxa" w:w="60"/>
              <w:right w:type="dxa" w:w="90"/>
            </w:tcMar>
          </w:tcPr>
          <w:p>
            <w:r>
              <w:rPr>
                <w:sz w:val="19"/>
                <w:szCs w:val="19"/>
              </w:rPr>
              <w:t xml:space="preserve">22.95 %</w:t>
            </w:r>
          </w:p>
        </w:tc>
        <w:tc>
          <w:tcPr>
            <w:tcW w:type="dxa" w:w="1646"/>
            <w:tcMar>
              <w:top w:type="dxa" w:w="60"/>
              <w:left w:type="dxa" w:w="90"/>
              <w:bottom w:type="dxa" w:w="60"/>
              <w:right w:type="dxa" w:w="90"/>
            </w:tcMar>
          </w:tcPr>
          <w:p>
            <w:r>
              <w:rPr>
                <w:sz w:val="19"/>
                <w:szCs w:val="19"/>
              </w:rPr>
              <w:t xml:space="preserve">Fixed</w:t>
            </w:r>
          </w:p>
        </w:tc>
      </w:tr>
      <w:tr>
        <w:tc>
          <w:tcPr>
            <w:tcW w:type="dxa" w:w="1175"/>
            <w:tcMar>
              <w:top w:type="dxa" w:w="60"/>
              <w:left w:type="dxa" w:w="90"/>
              <w:bottom w:type="dxa" w:w="60"/>
              <w:right w:type="dxa" w:w="90"/>
            </w:tcMar>
          </w:tcPr>
          <w:p>
            <w:r>
              <w:rPr>
                <w:sz w:val="19"/>
                <w:szCs w:val="19"/>
              </w:rPr>
              <w:t xml:space="preserve">f_low</w:t>
            </w:r>
          </w:p>
        </w:tc>
        <w:tc>
          <w:tcPr>
            <w:tcW w:type="dxa" w:w="3761"/>
            <w:tcMar>
              <w:top w:type="dxa" w:w="60"/>
              <w:left w:type="dxa" w:w="90"/>
              <w:bottom w:type="dxa" w:w="60"/>
              <w:right w:type="dxa" w:w="90"/>
            </w:tcMar>
          </w:tcPr>
          <w:p>
            <w:r>
              <w:rPr>
                <w:sz w:val="19"/>
                <w:szCs w:val="19"/>
              </w:rPr>
              <w:t xml:space="preserve">Weak-light correction</w:t>
            </w:r>
          </w:p>
        </w:tc>
        <w:tc>
          <w:tcPr>
            <w:tcW w:type="dxa" w:w="3056"/>
            <w:tcMar>
              <w:top w:type="dxa" w:w="60"/>
              <w:left w:type="dxa" w:w="90"/>
              <w:bottom w:type="dxa" w:w="60"/>
              <w:right w:type="dxa" w:w="90"/>
            </w:tcMar>
          </w:tcPr>
          <w:p>
            <w:r>
              <w:rPr>
                <w:sz w:val="19"/>
                <w:szCs w:val="19"/>
              </w:rPr>
              <w:t xml:space="preserve">1.00 at 1000, 0.993 at 500, 0.98 at 400, 0.92 at 200 W/m²</w:t>
            </w:r>
          </w:p>
        </w:tc>
        <w:tc>
          <w:tcPr>
            <w:tcW w:type="dxa" w:w="1646"/>
            <w:tcMar>
              <w:top w:type="dxa" w:w="60"/>
              <w:left w:type="dxa" w:w="90"/>
              <w:bottom w:type="dxa" w:w="60"/>
              <w:right w:type="dxa" w:w="90"/>
            </w:tcMar>
          </w:tcPr>
          <w:p>
            <w:r>
              <w:rPr>
                <w:sz w:val="19"/>
                <w:szCs w:val="19"/>
              </w:rPr>
              <w:t xml:space="preserve">Hourly</w:t>
            </w:r>
          </w:p>
        </w:tc>
      </w:tr>
      <w:tr>
        <w:tc>
          <w:tcPr>
            <w:tcW w:type="dxa" w:w="1175"/>
            <w:tcMar>
              <w:top w:type="dxa" w:w="60"/>
              <w:left w:type="dxa" w:w="90"/>
              <w:bottom w:type="dxa" w:w="60"/>
              <w:right w:type="dxa" w:w="90"/>
            </w:tcMar>
          </w:tcPr>
          <w:p>
            <w:r>
              <w:rPr>
                <w:sz w:val="19"/>
                <w:szCs w:val="19"/>
              </w:rPr>
              <w:t xml:space="preserve">β</w:t>
            </w:r>
          </w:p>
        </w:tc>
        <w:tc>
          <w:tcPr>
            <w:tcW w:type="dxa" w:w="3761"/>
            <w:tcMar>
              <w:top w:type="dxa" w:w="60"/>
              <w:left w:type="dxa" w:w="90"/>
              <w:bottom w:type="dxa" w:w="60"/>
              <w:right w:type="dxa" w:w="90"/>
            </w:tcMar>
          </w:tcPr>
          <w:p>
            <w:r>
              <w:rPr>
                <w:sz w:val="19"/>
                <w:szCs w:val="19"/>
              </w:rPr>
              <w:t xml:space="preserve">Efficiency lost per °C above 25 °C</w:t>
            </w:r>
          </w:p>
        </w:tc>
        <w:tc>
          <w:tcPr>
            <w:tcW w:type="dxa" w:w="3056"/>
            <w:tcMar>
              <w:top w:type="dxa" w:w="60"/>
              <w:left w:type="dxa" w:w="90"/>
              <w:bottom w:type="dxa" w:w="60"/>
              <w:right w:type="dxa" w:w="90"/>
            </w:tcMar>
          </w:tcPr>
          <w:p>
            <w:r>
              <w:rPr>
                <w:sz w:val="19"/>
                <w:szCs w:val="19"/>
              </w:rPr>
              <w:t xml:space="preserve">0.0029 /K</w:t>
            </w:r>
          </w:p>
        </w:tc>
        <w:tc>
          <w:tcPr>
            <w:tcW w:type="dxa" w:w="1646"/>
            <w:tcMar>
              <w:top w:type="dxa" w:w="60"/>
              <w:left w:type="dxa" w:w="90"/>
              <w:bottom w:type="dxa" w:w="60"/>
              <w:right w:type="dxa" w:w="90"/>
            </w:tcMar>
          </w:tcPr>
          <w:p>
            <w:r>
              <w:rPr>
                <w:sz w:val="19"/>
                <w:szCs w:val="19"/>
              </w:rPr>
              <w:t xml:space="preserve">Fixed (datasheet)</w:t>
            </w:r>
          </w:p>
        </w:tc>
      </w:tr>
      <w:tr>
        <w:tc>
          <w:tcPr>
            <w:tcW w:type="dxa" w:w="1175"/>
            <w:tcMar>
              <w:top w:type="dxa" w:w="60"/>
              <w:left w:type="dxa" w:w="90"/>
              <w:bottom w:type="dxa" w:w="60"/>
              <w:right w:type="dxa" w:w="90"/>
            </w:tcMar>
          </w:tcPr>
          <w:p>
            <w:r>
              <w:rPr>
                <w:sz w:val="19"/>
                <w:szCs w:val="19"/>
              </w:rPr>
              <w:t xml:space="preserve">T_c</w:t>
            </w:r>
          </w:p>
        </w:tc>
        <w:tc>
          <w:tcPr>
            <w:tcW w:type="dxa" w:w="3761"/>
            <w:tcMar>
              <w:top w:type="dxa" w:w="60"/>
              <w:left w:type="dxa" w:w="90"/>
              <w:bottom w:type="dxa" w:w="60"/>
              <w:right w:type="dxa" w:w="90"/>
            </w:tcMar>
          </w:tcPr>
          <w:p>
            <w:r>
              <w:rPr>
                <w:sz w:val="19"/>
                <w:szCs w:val="19"/>
              </w:rPr>
              <w:t xml:space="preserve">Cell temperature (§5.2)</w:t>
            </w:r>
          </w:p>
        </w:tc>
        <w:tc>
          <w:tcPr>
            <w:tcW w:type="dxa" w:w="3056"/>
            <w:tcMar>
              <w:top w:type="dxa" w:w="60"/>
              <w:left w:type="dxa" w:w="90"/>
              <w:bottom w:type="dxa" w:w="60"/>
              <w:right w:type="dxa" w:w="90"/>
            </w:tcMar>
          </w:tcPr>
          <w:p>
            <w:r>
              <w:rPr>
                <w:sz w:val="19"/>
                <w:szCs w:val="19"/>
              </w:rPr>
              <w:t xml:space="preserve">—</w:t>
            </w:r>
          </w:p>
        </w:tc>
        <w:tc>
          <w:tcPr>
            <w:tcW w:type="dxa" w:w="1646"/>
            <w:tcMar>
              <w:top w:type="dxa" w:w="60"/>
              <w:left w:type="dxa" w:w="90"/>
              <w:bottom w:type="dxa" w:w="60"/>
              <w:right w:type="dxa" w:w="90"/>
            </w:tcMar>
          </w:tcPr>
          <w:p>
            <w:r>
              <w:rPr>
                <w:sz w:val="19"/>
                <w:szCs w:val="19"/>
              </w:rPr>
              <w:t xml:space="preserve">Hourly</w:t>
            </w:r>
          </w:p>
        </w:tc>
      </w:tr>
      <w:tr>
        <w:tc>
          <w:tcPr>
            <w:tcW w:type="dxa" w:w="1175"/>
            <w:tcMar>
              <w:top w:type="dxa" w:w="60"/>
              <w:left w:type="dxa" w:w="90"/>
              <w:bottom w:type="dxa" w:w="60"/>
              <w:right w:type="dxa" w:w="90"/>
            </w:tcMar>
          </w:tcPr>
          <w:p>
            <w:r>
              <w:rPr>
                <w:sz w:val="19"/>
                <w:szCs w:val="19"/>
              </w:rPr>
              <w:t xml:space="preserve">25</w:t>
            </w:r>
          </w:p>
        </w:tc>
        <w:tc>
          <w:tcPr>
            <w:tcW w:type="dxa" w:w="3761"/>
            <w:tcMar>
              <w:top w:type="dxa" w:w="60"/>
              <w:left w:type="dxa" w:w="90"/>
              <w:bottom w:type="dxa" w:w="60"/>
              <w:right w:type="dxa" w:w="90"/>
            </w:tcMar>
          </w:tcPr>
          <w:p>
            <w:r>
              <w:rPr>
                <w:sz w:val="19"/>
                <w:szCs w:val="19"/>
              </w:rPr>
              <w:t xml:space="preserve">STC cell temperature where η_ref and β were measured</w:t>
            </w:r>
          </w:p>
        </w:tc>
        <w:tc>
          <w:tcPr>
            <w:tcW w:type="dxa" w:w="3056"/>
            <w:tcMar>
              <w:top w:type="dxa" w:w="60"/>
              <w:left w:type="dxa" w:w="90"/>
              <w:bottom w:type="dxa" w:w="60"/>
              <w:right w:type="dxa" w:w="90"/>
            </w:tcMar>
          </w:tcPr>
          <w:p>
            <w:r>
              <w:rPr>
                <w:sz w:val="19"/>
                <w:szCs w:val="19"/>
              </w:rPr>
              <w:t xml:space="preserve">25 °C</w:t>
            </w:r>
          </w:p>
        </w:tc>
        <w:tc>
          <w:tcPr>
            <w:tcW w:type="dxa" w:w="1646"/>
            <w:tcMar>
              <w:top w:type="dxa" w:w="60"/>
              <w:left w:type="dxa" w:w="90"/>
              <w:bottom w:type="dxa" w:w="60"/>
              <w:right w:type="dxa" w:w="90"/>
            </w:tcMar>
          </w:tcPr>
          <w:p>
            <w:r>
              <w:rPr>
                <w:sz w:val="19"/>
                <w:szCs w:val="19"/>
              </w:rPr>
              <w:t xml:space="preserve">Fixed reference</w:t>
            </w:r>
          </w:p>
        </w:tc>
      </w:tr>
    </w:tbl>
    <w:p>
      <w:pPr>
        <w:spacing w:after="80"/>
      </w:pPr>
    </w:p>
    <w:p>
      <w:pPr>
        <w:pStyle w:val="ListParagraph"/>
        <w:numPr>
          <w:ilvl w:val="0"/>
          <w:numId w:val="4"/>
        </w:numPr>
        <w:spacing w:after="60"/>
      </w:pPr>
      <w:r>
        <w:rPr>
          <w:b/>
          <w:bCs/>
        </w:rPr>
        <w:t xml:space="preserve">Why 25 is fixed and T_a does not appear:</w:t>
      </w:r>
      <w:r>
        <w:t xml:space="preserve"> 25 °C is the factory test temperature, the reference point the datasheet numbers are measured from. The bracket equals 1 at 25 °C, is below 1 for hotter cells and above 1 for colder ones (a cold winter morning at T_c = 20 °C gives +1.5 %). Air temperature enters only through T_c: T_a, sunlight and wind → T_c → η → P.</w:t>
      </w:r>
    </w:p>
    <w:p>
      <w:pPr>
        <w:pStyle w:val="ListParagraph"/>
        <w:numPr>
          <w:ilvl w:val="0"/>
          <w:numId w:val="4"/>
        </w:numPr>
        <w:spacing w:after="60"/>
      </w:pPr>
      <w:r>
        <w:rPr>
          <w:b/>
          <w:bCs/>
        </w:rPr>
        <w:t xml:space="preserve">Origin:</w:t>
      </w:r>
      <w:r>
        <w:t xml:space="preserve"> the temperature bracket is the standard linear derating (Evans 1981; Duffie &amp; Beckman). f_low is the irradiance part of the Huld et al. 2011 model, with the PVGIS-5 crystalline-silicon coefficients (pvlib lists them exactly).</w:t>
      </w:r>
    </w:p>
    <w:p>
      <w:pPr>
        <w:pStyle w:val="ListParagraph"/>
        <w:numPr>
          <w:ilvl w:val="0"/>
          <w:numId w:val="4"/>
        </w:numPr>
        <w:spacing w:after="60"/>
      </w:pPr>
      <w:r>
        <w:rPr>
          <w:b/>
          <w:bCs/>
        </w:rPr>
        <w:t xml:space="preserve">Hybrid:</w:t>
      </w:r>
      <w:r>
        <w:t xml:space="preserve"> Huld's temperature terms (k₃–k₆) are dropped and the datasheet β is used instead, because Huld's terms were fitted to older modules (~ −0.47 %/K). Describe it as "Huld low-light terms + datasheet temperature coefficient", not "the Huld model".</w:t>
      </w:r>
    </w:p>
    <w:p>
      <w:pPr>
        <w:pStyle w:val="ListParagraph"/>
        <w:numPr>
          <w:ilvl w:val="0"/>
          <w:numId w:val="4"/>
        </w:numPr>
        <w:spacing w:after="60"/>
      </w:pPr>
      <w:r>
        <w:rPr>
          <w:b/>
          <w:bCs/>
        </w:rPr>
        <w:t xml:space="preserve">Coupling:</w:t>
      </w:r>
      <w:r>
        <w:t xml:space="preserve"> η depends on T_c, and T_c depends on η, because electricity sent out does not heat the cell. Newton's method solves both together.</w:t>
      </w:r>
    </w:p>
    <w:p>
      <w:pPr>
        <w:pBdr>
          <w:left w:val="none" w:color="FFFFFF" w:sz="0"/>
        </w:pBdr>
        <w:shd w:fill="FDF1E2" w:color="auto" w:val="clear"/>
        <w:spacing w:after="160" w:before="60"/>
        <w:ind w:left="120" w:right="120"/>
      </w:pPr>
      <w:r>
        <w:rPr>
          <w:b/>
          <w:bCs/>
        </w:rPr>
        <w:t xml:space="preserve">Weak point.</w:t>
      </w:r>
      <w:r>
        <w:t xml:space="preserve"> PVGIS-6 refitted these coefficients for modern modules: k₁ = −0.0068, k₂ = −0.0164, about 40 % of the values used. The model therefore overstates weak-light loss for TOPCon, so η_PV in the monsoon and coverage are slightly low. Defensible: PVGIS-5 was the standard fit when the model was built. Mention the update.</w:t>
      </w:r>
    </w:p>
    <w:p>
      <w:pPr>
        <w:pStyle w:val="Heading2"/>
      </w:pPr>
      <w:r>
        <w:t xml:space="preserve">5.4 Power: P_DC and P_AC</w:t>
      </w:r>
    </w:p>
    <w:p>
      <w:pPr>
        <w:shd w:fill="F3F4F6" w:color="auto" w:val="clear"/>
        <w:spacing w:after="0"/>
        <w:ind w:left="360"/>
      </w:pPr>
      <w:r>
        <w:rPr>
          <w:rFonts w:ascii="Consolas" w:cs="Consolas" w:eastAsia="Consolas" w:hAnsi="Consolas"/>
          <w:sz w:val="20"/>
          <w:szCs w:val="20"/>
        </w:rPr>
        <w:t xml:space="preserve">P_DC = η · A · G_eff                   (definition of efficiency, rearranged)</w:t>
      </w:r>
    </w:p>
    <w:p>
      <w:pPr>
        <w:shd w:fill="F3F4F6" w:color="auto" w:val="clear"/>
        <w:spacing w:after="140"/>
        <w:ind w:left="360"/>
      </w:pPr>
      <w:r>
        <w:rPr>
          <w:rFonts w:ascii="Consolas" w:cs="Consolas" w:eastAsia="Consolas" w:hAnsi="Consolas"/>
          <w:sz w:val="20"/>
          <w:szCs w:val="20"/>
        </w:rPr>
        <w:t xml:space="preserve">P_AC = P_DC × 0.98 (cables) × 0.97 (inverter)</w:t>
      </w:r>
    </w:p>
    <w:p>
      <w:pPr>
        <w:pStyle w:val="ListParagraph"/>
        <w:numPr>
          <w:ilvl w:val="0"/>
          <w:numId w:val="4"/>
        </w:numPr>
        <w:spacing w:after="60"/>
      </w:pPr>
      <w:r>
        <w:rPr>
          <w:b/>
          <w:bCs/>
        </w:rPr>
        <w:t xml:space="preserve">Origin:</w:t>
      </w:r>
      <w:r>
        <w:t xml:space="preserve"> η = electrical power out / light power in, and light power in = G_eff · A. Nothing is derived here; all the physics sits inside η.</w:t>
      </w:r>
    </w:p>
    <w:p>
      <w:pPr>
        <w:pStyle w:val="ListParagraph"/>
        <w:numPr>
          <w:ilvl w:val="0"/>
          <w:numId w:val="4"/>
        </w:numPr>
        <w:spacing w:after="60"/>
      </w:pPr>
      <w:r>
        <w:rPr>
          <w:b/>
          <w:bCs/>
        </w:rPr>
        <w:t xml:space="preserve">Losses multiply, they do not add:</w:t>
      </w:r>
      <w:r>
        <w:t xml:space="preserve"> each loss acts on what remains. 0.98 × 0.97 = 0.9506, against 0.95 if added. Here the difference is negligible, but adding is wrong in principle.</w:t>
      </w:r>
    </w:p>
    <w:p>
      <w:pPr>
        <w:pStyle w:val="ListParagraph"/>
        <w:numPr>
          <w:ilvl w:val="0"/>
          <w:numId w:val="4"/>
        </w:numPr>
        <w:spacing w:after="60"/>
      </w:pPr>
      <w:r>
        <w:rPr>
          <w:b/>
          <w:bCs/>
        </w:rPr>
        <w:t xml:space="preserve">Worked hour (Jodhpur noon):</w:t>
      </w:r>
      <w:r>
        <w:t xml:space="preserve"> G_eff = 900, T_c = 49.7 °C → η = 0.2295 × [1 − 0.0029 × 24.7] = 0.2131 → P_DC = 0.2131 × 216.1 × 900 = 41.4 kW → P_AC = 39.4 kW (0.8 kW lost in the cables, 1.2 kW in the inverter).</w:t>
      </w:r>
    </w:p>
    <w:p>
      <w:pPr>
        <w:pStyle w:val="ListParagraph"/>
        <w:numPr>
          <w:ilvl w:val="0"/>
          <w:numId w:val="4"/>
        </w:numPr>
        <w:spacing w:after="60"/>
      </w:pPr>
      <w:r>
        <w:rPr>
          <w:b/>
          <w:bCs/>
        </w:rPr>
        <w:t xml:space="preserve">Where P_DC is used:</w:t>
      </w:r>
      <w:r>
        <w:t xml:space="preserve"> in ψ_PV = P/Ex_in; in PV exergy destruction (Ex_in − P); and in the cell heat balance.</w:t>
      </w:r>
    </w:p>
    <w:p>
      <w:pPr>
        <w:pStyle w:val="ListParagraph"/>
        <w:numPr>
          <w:ilvl w:val="0"/>
          <w:numId w:val="4"/>
        </w:numPr>
        <w:spacing w:after="60"/>
      </w:pPr>
      <w:r>
        <w:rPr>
          <w:b/>
          <w:bCs/>
        </w:rPr>
        <w:t xml:space="preserve">Where P_AC is used:</w:t>
      </w:r>
      <w:r>
        <w:t xml:space="preserve"> as the EMS input; for coverage; for LCOE, NPV and CO₂ avoided.</w:t>
      </w:r>
    </w:p>
    <w:p>
      <w:pPr>
        <w:pStyle w:val="ListParagraph"/>
        <w:numPr>
          <w:ilvl w:val="0"/>
          <w:numId w:val="4"/>
        </w:numPr>
        <w:spacing w:after="60"/>
      </w:pPr>
      <w:r>
        <w:rPr>
          <w:b/>
          <w:bCs/>
        </w:rPr>
        <w:t xml:space="preserve">P_DC − P_AC:</w:t>
      </w:r>
      <w:r>
        <w:t xml:space="preserve"> the exergy destroyed in the wiring and the inverter. Electricity is 100 % exergy, so the energy lost equals the exergy destroyed.</w:t>
      </w:r>
    </w:p>
    <w:p>
      <w:pPr>
        <w:jc w:val="center"/>
      </w:pPr>
      <w:r>
        <w:drawing>
          <wp:inline distT="0" distB="0" distL="0" distR="0">
            <wp:extent cx="5486400" cy="3533775"/>
            <wp:effectExtent t="0" r="0" b="0" l="0"/>
            <wp:docPr id="1" name="fig03_cell_temperature.png" descr="Monthly energy-weighted cell temperature vs ambient." title="Monthly energy-weighted cell temperature vs amb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533775"/>
                    </a:xfrm>
                    <a:prstGeom prst="rect">
                      <a:avLst/>
                    </a:prstGeom>
                  </pic:spPr>
                </pic:pic>
              </a:graphicData>
            </a:graphic>
          </wp:inline>
        </w:drawing>
      </w:r>
    </w:p>
    <w:p>
      <w:pPr>
        <w:spacing w:after="200"/>
        <w:jc w:val="center"/>
      </w:pPr>
      <w:r>
        <w:rPr>
          <w:i/>
          <w:iCs/>
          <w:color w:val="555555"/>
          <w:sz w:val="18"/>
          <w:szCs w:val="18"/>
        </w:rPr>
        <w:t xml:space="preserve">Monthly energy-weighted cell temperature vs ambient.</w:t>
      </w:r>
    </w:p>
    <w:p>
      <w:r>
        <w:br w:type="page"/>
      </w:r>
    </w:p>
    <w:p>
      <w:pPr>
        <w:pStyle w:val="Heading1"/>
      </w:pPr>
      <w:r>
        <w:t xml:space="preserve">6. Second Law: exergy of sunlight and of the PV cell</w:t>
      </w:r>
    </w:p>
    <w:p>
      <w:pPr>
        <w:pStyle w:val="Heading2"/>
      </w:pPr>
      <w:r>
        <w:t xml:space="preserve">6.1 Petela: exergy of direct sunlight</w:t>
      </w:r>
    </w:p>
    <w:p>
      <w:pPr>
        <w:spacing w:after="120"/>
      </w:pPr>
      <w:r>
        <w:t xml:space="preserve">For blackbody radiation from a source at temperature T, per unit area, the energy flux is E = σT⁴ and the entropy flux is S = (4/3)σT³. The environment at T₀ radiates back E₀ = σT₀⁴ and S₀ = (4/3)σT₀³.</w:t>
      </w:r>
    </w:p>
    <w:p>
      <w:pPr>
        <w:shd w:fill="F3F4F6" w:color="auto" w:val="clear"/>
        <w:spacing w:after="0"/>
        <w:ind w:left="360"/>
      </w:pPr>
      <w:r>
        <w:rPr>
          <w:rFonts w:ascii="Consolas" w:cs="Consolas" w:eastAsia="Consolas" w:hAnsi="Consolas"/>
          <w:sz w:val="20"/>
          <w:szCs w:val="20"/>
        </w:rPr>
        <w:t xml:space="preserve">Ex = (E − E₀) − T₀ (S − S₀) = σT⁴ − (4/3)σT₀T³ + (1/3)σT₀⁴</w:t>
      </w:r>
    </w:p>
    <w:p>
      <w:pPr>
        <w:shd w:fill="F3F4F6" w:color="auto" w:val="clear"/>
        <w:spacing w:after="140"/>
        <w:ind w:left="360"/>
      </w:pPr>
      <w:r>
        <w:rPr>
          <w:rFonts w:ascii="Consolas" w:cs="Consolas" w:eastAsia="Consolas" w:hAnsi="Consolas"/>
          <w:sz w:val="20"/>
          <w:szCs w:val="20"/>
        </w:rPr>
        <w:t xml:space="preserve">Ex/E = 1 − (4/3)(T₀/T_sun) + (1/3)(T₀/T_sun)⁴ = 1 − 0.06923 + 0.0000024 = 0.931  (T₀ = 300 K, T_sun = 5778 K)</w:t>
      </w:r>
    </w:p>
    <w:p>
      <w:pPr>
        <w:pStyle w:val="Heading2"/>
      </w:pPr>
      <w:r>
        <w:t xml:space="preserve">6.2 Diluted radiation: exergy of diffuse and ground light</w:t>
      </w:r>
    </w:p>
    <w:p>
      <w:pPr>
        <w:spacing w:after="120"/>
      </w:pPr>
      <w:r>
        <w:t xml:space="preserve">Diffuse light has roughly the solar spectrum but is spread over the whole sky, so its radiance is a tiny fraction ε of the sun's surface radiance. Spreading the same energy over more directions raises its entropy and lowers its exergy (Landsberg &amp; Tonge 1979).</w:t>
      </w:r>
    </w:p>
    <w:p>
      <w:pPr>
        <w:shd w:fill="F3F4F6" w:color="auto" w:val="clear"/>
        <w:spacing w:after="0"/>
        <w:ind w:left="360"/>
      </w:pPr>
      <w:r>
        <w:rPr>
          <w:rFonts w:ascii="Consolas" w:cs="Consolas" w:eastAsia="Consolas" w:hAnsi="Consolas"/>
          <w:sz w:val="20"/>
          <w:szCs w:val="20"/>
        </w:rPr>
        <w:t xml:space="preserve">ψ(ε) = 1 − (4/3)(T₀/T_sun) · X(ε)</w:t>
      </w:r>
    </w:p>
    <w:p>
      <w:pPr>
        <w:shd w:fill="F3F4F6" w:color="auto" w:val="clear"/>
        <w:spacing w:after="0"/>
        <w:ind w:left="360"/>
      </w:pPr>
      <w:r>
        <w:rPr>
          <w:rFonts w:ascii="Consolas" w:cs="Consolas" w:eastAsia="Consolas" w:hAnsi="Consolas"/>
          <w:sz w:val="20"/>
          <w:szCs w:val="20"/>
        </w:rPr>
        <w:t xml:space="preserve">X(ε) = 45/(4π⁴ε) ∫₀^∞ x² [(1+n)ln(1+n) − n ln n] dx,   n = ε/(eˣ − 1)</w:t>
      </w:r>
    </w:p>
    <w:p>
      <w:pPr>
        <w:shd w:fill="F3F4F6" w:color="auto" w:val="clear"/>
        <w:spacing w:after="0"/>
        <w:ind w:left="360"/>
      </w:pPr>
      <w:r>
        <w:rPr>
          <w:rFonts w:ascii="Consolas" w:cs="Consolas" w:eastAsia="Consolas" w:hAnsi="Consolas"/>
          <w:sz w:val="20"/>
          <w:szCs w:val="20"/>
        </w:rPr>
        <w:t xml:space="preserve">ε_d = G_d / [σ T_sun⁴ (1+cos β)/2],   ε_r = G_r / [σ T_sun⁴ (1−cos β)/2]</w:t>
      </w:r>
    </w:p>
    <w:p>
      <w:pPr>
        <w:shd w:fill="F3F4F6" w:color="auto" w:val="clear"/>
        <w:spacing w:after="140"/>
        <w:ind w:left="360"/>
      </w:pPr>
      <w:r>
        <w:rPr>
          <w:rFonts w:ascii="Consolas" w:cs="Consolas" w:eastAsia="Consolas" w:hAnsi="Consolas"/>
          <w:sz w:val="20"/>
          <w:szCs w:val="20"/>
        </w:rPr>
        <w:t xml:space="preserve">Ex_in = A · [ G_b ψ_P + G_d ψ(ε_d) + G_r ψ(ε_r) ]</w:t>
      </w:r>
    </w:p>
    <w:p>
      <w:pPr>
        <w:pStyle w:val="ListParagraph"/>
        <w:numPr>
          <w:ilvl w:val="0"/>
          <w:numId w:val="4"/>
        </w:numPr>
        <w:spacing w:after="60"/>
      </w:pPr>
      <w:r>
        <w:t xml:space="preserve">X(1) = 1, so undiluted light gives back Petela. Typical ε_d of 10⁻⁶–10⁻⁵ gives ψ ≈ 0.67–0.71; even bright overcast light stays below 0.80.</w:t>
      </w:r>
    </w:p>
    <w:p>
      <w:pPr>
        <w:pStyle w:val="ListParagraph"/>
        <w:numPr>
          <w:ilvl w:val="0"/>
          <w:numId w:val="4"/>
        </w:numPr>
        <w:spacing w:after="60"/>
      </w:pPr>
      <w:r>
        <w:t xml:space="preserve">X is integrated numerically once and tabulated (</w:t>
      </w:r>
      <w:r>
        <w:rPr>
          <w:rFonts w:ascii="Consolas" w:cs="Consolas" w:eastAsia="Consolas" w:hAnsi="Consolas"/>
        </w:rPr>
        <w:t xml:space="preserve">radiation_exergy_factor.m</w:t>
      </w:r>
      <w:r>
        <w:t xml:space="preserve">). It matches a direct integration to 4 decimals.</w:t>
      </w:r>
    </w:p>
    <w:p>
      <w:pPr>
        <w:pStyle w:val="ListParagraph"/>
        <w:numPr>
          <w:ilvl w:val="0"/>
          <w:numId w:val="4"/>
        </w:numPr>
        <w:spacing w:after="60"/>
      </w:pPr>
      <w:r>
        <w:t xml:space="preserve">The Petela environment term (≈ 10⁻⁵) is dropped for diluted light, where it is not well defined.</w:t>
      </w:r>
    </w:p>
    <w:p>
      <w:pPr>
        <w:pStyle w:val="ListParagraph"/>
        <w:numPr>
          <w:ilvl w:val="0"/>
          <w:numId w:val="4"/>
        </w:numPr>
        <w:spacing w:after="60"/>
      </w:pPr>
      <w:r>
        <w:t xml:space="preserve">The dead state T₀ is the hourly ambient temperature.</w:t>
      </w:r>
    </w:p>
    <w:p>
      <w:pPr>
        <w:jc w:val="center"/>
      </w:pPr>
      <w:r>
        <w:drawing>
          <wp:inline distT="0" distB="0" distL="0" distR="0">
            <wp:extent cx="5760720" cy="2190750"/>
            <wp:effectExtent t="0" r="0" b="0" l="0"/>
            <wp:docPr id="1" name="fig11_sunlight_exergy.png" descr="Left: exergy content of the light received. Right: ψ_PV, final model (solid) vs Checkpoint-2 all-Petela model (dashed)." title="Left: exergy content of the light received. Right: ψ_PV, final model (solid) vs Checkpoint-2 all-Petela model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190750"/>
                    </a:xfrm>
                    <a:prstGeom prst="rect">
                      <a:avLst/>
                    </a:prstGeom>
                  </pic:spPr>
                </pic:pic>
              </a:graphicData>
            </a:graphic>
          </wp:inline>
        </w:drawing>
      </w:r>
    </w:p>
    <w:p>
      <w:pPr>
        <w:spacing w:after="200"/>
        <w:jc w:val="center"/>
      </w:pPr>
      <w:r>
        <w:rPr>
          <w:i/>
          <w:iCs/>
          <w:color w:val="555555"/>
          <w:sz w:val="18"/>
          <w:szCs w:val="18"/>
        </w:rPr>
        <w:t xml:space="preserve">Left: exergy content of the light received. Right: ψ_PV, final model (solid) vs Checkpoint-2 all-Petela model (dashed).</w:t>
      </w:r>
    </w:p>
    <w:p>
      <w:pPr>
        <w:pStyle w:val="Heading2"/>
      </w:pPr>
      <w:r>
        <w:t xml:space="preserve">6.3 PV exergy balance and the key identity</w:t>
      </w:r>
    </w:p>
    <w:p>
      <w:pPr>
        <w:shd w:fill="F3F4F6" w:color="auto" w:val="clear"/>
        <w:spacing w:after="0"/>
        <w:ind w:left="360"/>
      </w:pPr>
      <w:r>
        <w:rPr>
          <w:rFonts w:ascii="Consolas" w:cs="Consolas" w:eastAsia="Consolas" w:hAnsi="Consolas"/>
          <w:sz w:val="20"/>
          <w:szCs w:val="20"/>
        </w:rPr>
        <w:t xml:space="preserve">Ex_out = P   (electricity is pure exergy)</w:t>
      </w:r>
    </w:p>
    <w:p>
      <w:pPr>
        <w:shd w:fill="F3F4F6" w:color="auto" w:val="clear"/>
        <w:spacing w:after="0"/>
        <w:ind w:left="360"/>
      </w:pPr>
      <w:r>
        <w:rPr>
          <w:rFonts w:ascii="Consolas" w:cs="Consolas" w:eastAsia="Consolas" w:hAnsi="Consolas"/>
          <w:sz w:val="20"/>
          <w:szCs w:val="20"/>
        </w:rPr>
        <w:t xml:space="preserve">Ex_opt = A Σ G_k (1 − α IAM_k) ψ_k      reflected / unabsorbed light</w:t>
      </w:r>
    </w:p>
    <w:p>
      <w:pPr>
        <w:shd w:fill="F3F4F6" w:color="auto" w:val="clear"/>
        <w:spacing w:after="0"/>
        <w:ind w:left="360"/>
      </w:pPr>
      <w:r>
        <w:rPr>
          <w:rFonts w:ascii="Consolas" w:cs="Consolas" w:eastAsia="Consolas" w:hAnsi="Consolas"/>
          <w:sz w:val="20"/>
          <w:szCs w:val="20"/>
        </w:rPr>
        <w:t xml:space="preserve">Ex_Q   = Q_heat (1 − T₀/T_c)               work potential of rejected heat (lost)</w:t>
      </w:r>
    </w:p>
    <w:p>
      <w:pPr>
        <w:shd w:fill="F3F4F6" w:color="auto" w:val="clear"/>
        <w:spacing w:after="0"/>
        <w:ind w:left="360"/>
      </w:pPr>
      <w:r>
        <w:rPr>
          <w:rFonts w:ascii="Consolas" w:cs="Consolas" w:eastAsia="Consolas" w:hAnsi="Consolas"/>
          <w:sz w:val="20"/>
          <w:szCs w:val="20"/>
        </w:rPr>
        <w:t xml:space="preserve">Ex_int = Ex_in − P − Ex_opt − Ex_Q = T₀ S_gen,int ≥ 0   (asserted each hour)</w:t>
      </w:r>
    </w:p>
    <w:p>
      <w:pPr>
        <w:shd w:fill="F3F4F6" w:color="auto" w:val="clear"/>
        <w:spacing w:after="140"/>
        <w:ind w:left="360"/>
      </w:pPr>
      <w:r>
        <w:rPr>
          <w:rFonts w:ascii="Consolas" w:cs="Consolas" w:eastAsia="Consolas" w:hAnsi="Consolas"/>
          <w:sz w:val="20"/>
          <w:szCs w:val="20"/>
        </w:rPr>
        <w:t xml:space="preserve">η_PV = P/(A G),  ψ_PV = P/Ex_in   ⇒   ψ_PV = η_PV / (Ex_in/E_in)</w:t>
      </w:r>
    </w:p>
    <w:p>
      <w:pPr>
        <w:pStyle w:val="ListParagraph"/>
        <w:numPr>
          <w:ilvl w:val="0"/>
          <w:numId w:val="4"/>
        </w:numPr>
        <w:spacing w:after="60"/>
      </w:pPr>
      <w:r>
        <w:t xml:space="preserve">Check: Jodhpur 20.83/0.839 = 24.83 %; Bengaluru 20.94/0.808 = 25.92 %; Guwahati 20.82/0.814 = 25.57 %.</w:t>
      </w:r>
    </w:p>
    <w:p>
      <w:pPr>
        <w:pStyle w:val="ListParagraph"/>
        <w:numPr>
          <w:ilvl w:val="0"/>
          <w:numId w:val="4"/>
        </w:numPr>
        <w:spacing w:after="60"/>
      </w:pPr>
      <w:r>
        <w:t xml:space="preserve">Ex_in &lt; A·G always, so ψ_PV &gt; η_PV always. The Checkpoint-2 slides said ψ &lt; η; that was wrong and has been corrected.</w:t>
      </w:r>
    </w:p>
    <w:p>
      <w:pPr>
        <w:pStyle w:val="ListParagraph"/>
        <w:numPr>
          <w:ilvl w:val="0"/>
          <w:numId w:val="4"/>
        </w:numPr>
        <w:spacing w:after="60"/>
      </w:pPr>
      <w:r>
        <w:rPr>
          <w:b/>
          <w:bCs/>
        </w:rPr>
        <w:t xml:space="preserve">Why ψ_PV rises in the monsoon:</w:t>
      </w:r>
      <w:r>
        <w:t xml:space="preserve"> the exergy per kWh of light falls 7–8 %, while the electricity per kWh of light falls only 2–4 %. The cell wastes a smaller share of a smaller, lower-grade input. This is </w:t>
      </w:r>
      <w:r>
        <w:rPr>
          <w:b/>
          <w:bCs/>
        </w:rPr>
        <w:t xml:space="preserve">not</w:t>
      </w:r>
      <w:r>
        <w:t xml:space="preserve"> better performance, and saying so explicitly prevents the examiner from reading it as a bug.</w:t>
      </w:r>
    </w:p>
    <w:p>
      <w:pPr>
        <w:pStyle w:val="ListParagraph"/>
        <w:numPr>
          <w:ilvl w:val="0"/>
          <w:numId w:val="4"/>
        </w:numPr>
        <w:spacing w:after="60"/>
      </w:pPr>
      <w:r>
        <w:rPr>
          <w:b/>
          <w:bCs/>
        </w:rPr>
        <w:t xml:space="preserve">Inside the PV loss:</w:t>
      </w:r>
      <w:r>
        <w:t xml:space="preserve"> about 80 % is internal destruction (hot-carrier thermalisation, recombination, resistance), 17 % optical and 3 % the exergy of the rejected heat. The heat leaves only 7–19 K above T₀, so its Carnot factor is a few per cent. Cooling a panel helps through β, not through recovering heat.</w:t>
      </w:r>
    </w:p>
    <w:p>
      <w:pPr>
        <w:jc w:val="center"/>
      </w:pPr>
      <w:r>
        <w:drawing>
          <wp:inline distT="0" distB="0" distL="0" distR="0">
            <wp:extent cx="4754880" cy="3219450"/>
            <wp:effectExtent t="0" r="0" b="0" l="0"/>
            <wp:docPr id="1" name="fig10_psi_vs_diffuse.png" descr="Hourly ψ_PV rises with the diffuse share." title="Hourly ψ_PV rises with the diffuse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4880" cy="3219450"/>
                    </a:xfrm>
                    <a:prstGeom prst="rect">
                      <a:avLst/>
                    </a:prstGeom>
                  </pic:spPr>
                </pic:pic>
              </a:graphicData>
            </a:graphic>
          </wp:inline>
        </w:drawing>
      </w:r>
    </w:p>
    <w:p>
      <w:pPr>
        <w:spacing w:after="200"/>
        <w:jc w:val="center"/>
      </w:pPr>
      <w:r>
        <w:rPr>
          <w:i/>
          <w:iCs/>
          <w:color w:val="555555"/>
          <w:sz w:val="18"/>
          <w:szCs w:val="18"/>
        </w:rPr>
        <w:t xml:space="preserve">Hourly ψ_PV rises with the diffuse share.</w:t>
      </w:r>
    </w:p>
    <w:p>
      <w:r>
        <w:br w:type="page"/>
      </w:r>
    </w:p>
    <w:p>
      <w:pPr>
        <w:pStyle w:val="Heading1"/>
      </w:pPr>
      <w:r>
        <w:t xml:space="preserve">7. Battery, converters, EMS and the hourly closures</w:t>
      </w:r>
    </w:p>
    <w:p>
      <w:pPr>
        <w:pStyle w:val="Heading2"/>
      </w:pPr>
      <w:r>
        <w:t xml:space="preserve">7.1 Battery</w:t>
      </w:r>
    </w:p>
    <w:p>
      <w:pPr>
        <w:shd w:fill="F3F4F6" w:color="auto" w:val="clear"/>
        <w:spacing w:after="0"/>
        <w:ind w:left="360"/>
      </w:pPr>
      <w:r>
        <w:rPr>
          <w:rFonts w:ascii="Consolas" w:cs="Consolas" w:eastAsia="Consolas" w:hAnsi="Consolas"/>
          <w:sz w:val="20"/>
          <w:szCs w:val="20"/>
        </w:rPr>
        <w:t xml:space="preserve">I = P/V_nom,   P_loss = I²R,   E(t+1) = E(t) + (P_c − P_d − I²R)Δt</w:t>
      </w:r>
    </w:p>
    <w:p>
      <w:pPr>
        <w:shd w:fill="F3F4F6" w:color="auto" w:val="clear"/>
        <w:spacing w:after="0"/>
        <w:ind w:left="360"/>
      </w:pPr>
      <w:r>
        <w:rPr>
          <w:rFonts w:ascii="Consolas" w:cs="Consolas" w:eastAsia="Consolas" w:hAnsi="Consolas"/>
          <w:sz w:val="20"/>
          <w:szCs w:val="20"/>
        </w:rPr>
        <w:t xml:space="preserve">m c_p dT_b/dt = I²R − UA (T_b − T_a)     (exact solution over each 1 h step)</w:t>
      </w:r>
    </w:p>
    <w:p>
      <w:pPr>
        <w:shd w:fill="F3F4F6" w:color="auto" w:val="clear"/>
        <w:spacing w:after="140"/>
        <w:ind w:left="360"/>
      </w:pPr>
      <w:r>
        <w:rPr>
          <w:rFonts w:ascii="Consolas" w:cs="Consolas" w:eastAsia="Consolas" w:hAnsi="Consolas"/>
          <w:sz w:val="20"/>
          <w:szCs w:val="20"/>
        </w:rPr>
        <w:t xml:space="preserve">S_gen = Q/T_b (inside pack) + Q(1/T₀ − 1/T_b) (heat flowing out) = Q/T₀   ⇒  Ex_dest = T₀ S_gen = I²R</w:t>
      </w:r>
    </w:p>
    <w:p>
      <w:pPr>
        <w:pStyle w:val="ListParagraph"/>
        <w:numPr>
          <w:ilvl w:val="0"/>
          <w:numId w:val="4"/>
        </w:numPr>
        <w:spacing w:after="60"/>
      </w:pPr>
      <w:r>
        <w:rPr>
          <w:b/>
          <w:bCs/>
        </w:rPr>
        <w:t xml:space="preserve">Gouy–Stodola:</w:t>
      </w:r>
      <w:r>
        <w:t xml:space="preserve"> electrical exergy degraded to near-ambient heat is fully destroyed. The heat at T_b carried only Q(1 − T₀/T_b) ≈ 2 % of Q (T_b is at most ≈ 7 K above ambient), and that is lost anyway.</w:t>
      </w:r>
    </w:p>
    <w:p>
      <w:pPr>
        <w:pStyle w:val="ListParagraph"/>
        <w:numPr>
          <w:ilvl w:val="0"/>
          <w:numId w:val="4"/>
        </w:numPr>
        <w:spacing w:after="60"/>
      </w:pPr>
      <w:r>
        <w:rPr>
          <w:b/>
          <w:bCs/>
        </w:rPr>
        <w:t xml:space="preserve">Power limits:</w:t>
      </w:r>
      <w:r>
        <w:t xml:space="preserve"> the charge limit solves P − kP² = headroom/Δt and the discharge limit solves P + kP² = available/Δt, with k = 1000R/V². The SOC window therefore holds including the loss term. Both are capped at 0.5C.</w:t>
      </w:r>
    </w:p>
    <w:p>
      <w:pPr>
        <w:pStyle w:val="ListParagraph"/>
        <w:numPr>
          <w:ilvl w:val="0"/>
          <w:numId w:val="4"/>
        </w:numPr>
        <w:spacing w:after="60"/>
      </w:pPr>
      <w:r>
        <w:rPr>
          <w:b/>
          <w:bCs/>
        </w:rPr>
        <w:t xml:space="preserve">Ageing:</w:t>
      </w:r>
      <w:r>
        <w:t xml:space="preserve"> fade is 0.30/8000 = 3.75×10⁻⁵ per equivalent full cycle at 25 °C, scaled by an Arrhenius factor with E_a = 31.7 kJ/mol (Wang et al. 2011). Results: 0.9–1.3 %/yr; Jodhpur 268 cycles/yr.</w:t>
      </w:r>
    </w:p>
    <w:p>
      <w:pPr>
        <w:pStyle w:val="ListParagraph"/>
        <w:numPr>
          <w:ilvl w:val="0"/>
          <w:numId w:val="4"/>
        </w:numPr>
        <w:spacing w:after="60"/>
      </w:pPr>
      <w:r>
        <w:rPr>
          <w:b/>
          <w:bCs/>
        </w:rPr>
        <w:t xml:space="preserve">Thermal mass</w:t>
      </w:r>
      <w:r>
        <w:t xml:space="preserve"> 104 × 5.5 kg × 1,100 J/kgK and </w:t>
      </w:r>
      <w:r>
        <w:rPr>
          <w:b/>
          <w:bCs/>
        </w:rPr>
        <w:t xml:space="preserve">UA = 40 W/K</w:t>
      </w:r>
      <w:r>
        <w:t xml:space="preserve"> are assumptions. They only affect T_b (max rise 6.3–6.9 K) and, marginally, fade.</w:t>
      </w:r>
    </w:p>
    <w:p>
      <w:pPr>
        <w:pStyle w:val="ListParagraph"/>
        <w:numPr>
          <w:ilvl w:val="0"/>
          <w:numId w:val="4"/>
        </w:numPr>
        <w:spacing w:after="60"/>
      </w:pPr>
      <w:r>
        <w:rPr>
          <w:b/>
          <w:bCs/>
        </w:rPr>
        <w:t xml:space="preserve">Consequence:</w:t>
      </w:r>
      <w:r>
        <w:t xml:space="preserve"> for the battery, inverter and wiring ψ = η. Only the PV cell has ψ ≠ η, because its input is not pure work. "PV dominates destruction" is therefore structural; present it as such, not as a surprise.</w:t>
      </w:r>
    </w:p>
    <w:p>
      <w:pPr>
        <w:pBdr>
          <w:left w:val="none" w:color="FFFFFF" w:sz="0"/>
        </w:pBdr>
        <w:shd w:fill="FDF1E2" w:color="auto" w:val="clear"/>
        <w:spacing w:after="160" w:before="60"/>
        <w:ind w:left="120" w:right="120"/>
      </w:pPr>
      <w:r>
        <w:rPr>
          <w:b/>
          <w:bCs/>
        </w:rPr>
        <w:t xml:space="preserve">Cell resistance.</w:t>
      </w:r>
      <w:r>
        <w:t xml:space="preserve"> 0.30 mΩ is the usual AC value at 1 kHz; DC resistance under load is typically 2–3× higher. That is why the Monte Carlo spans 0.30–0.90 mΩ. At 3× R, battery destruction triples to 488–631 kWh/yr and coverage drops by only 0.2 points.</w:t>
      </w:r>
    </w:p>
    <w:p>
      <w:pPr>
        <w:pStyle w:val="Heading2"/>
      </w:pPr>
      <w:r>
        <w:t xml:space="preserve">7.2 Dispatch and closures</w:t>
      </w:r>
    </w:p>
    <w:p>
      <w:pPr>
        <w:shd w:fill="F3F4F6" w:color="auto" w:val="clear"/>
        <w:spacing w:after="0"/>
        <w:ind w:left="360"/>
      </w:pPr>
      <w:r>
        <w:rPr>
          <w:rFonts w:ascii="Consolas" w:cs="Consolas" w:eastAsia="Consolas" w:hAnsi="Consolas"/>
          <w:sz w:val="20"/>
          <w:szCs w:val="20"/>
        </w:rPr>
        <w:t xml:space="preserve">Each hour:  PV_to_EV = min(P_AC, P_EV)</w:t>
      </w:r>
    </w:p>
    <w:p>
      <w:pPr>
        <w:shd w:fill="F3F4F6" w:color="auto" w:val="clear"/>
        <w:spacing w:after="0"/>
        <w:ind w:left="360"/>
      </w:pPr>
      <w:r>
        <w:rPr>
          <w:rFonts w:ascii="Consolas" w:cs="Consolas" w:eastAsia="Consolas" w:hAnsi="Consolas"/>
          <w:sz w:val="20"/>
          <w:szCs w:val="20"/>
        </w:rPr>
        <w:t xml:space="preserve">  surplus → battery (through PCS, up to limits) → export</w:t>
      </w:r>
    </w:p>
    <w:p>
      <w:pPr>
        <w:shd w:fill="F3F4F6" w:color="auto" w:val="clear"/>
        <w:spacing w:after="0"/>
        <w:ind w:left="360"/>
      </w:pPr>
      <w:r>
        <w:rPr>
          <w:rFonts w:ascii="Consolas" w:cs="Consolas" w:eastAsia="Consolas" w:hAnsi="Consolas"/>
          <w:sz w:val="20"/>
          <w:szCs w:val="20"/>
        </w:rPr>
        <w:t xml:space="preserve">  deficit ← battery (through PCS, down to SOC 10 %) ← import</w:t>
      </w:r>
    </w:p>
    <w:p>
      <w:pPr>
        <w:shd w:fill="F3F4F6" w:color="auto" w:val="clear"/>
        <w:spacing w:after="0"/>
        <w:ind w:left="360"/>
      </w:pPr>
      <w:r>
        <w:rPr>
          <w:rFonts w:ascii="Consolas" w:cs="Consolas" w:eastAsia="Consolas" w:hAnsi="Consolas"/>
          <w:sz w:val="20"/>
          <w:szCs w:val="20"/>
        </w:rPr>
        <w:t xml:space="preserve">First Law:  A·G + import = EV + export + ΔE_b + optical + heat + wiring + inverter + PCS + I²R</w:t>
      </w:r>
    </w:p>
    <w:p>
      <w:pPr>
        <w:shd w:fill="F3F4F6" w:color="auto" w:val="clear"/>
        <w:spacing w:after="0"/>
        <w:ind w:left="360"/>
      </w:pPr>
      <w:r>
        <w:rPr>
          <w:rFonts w:ascii="Consolas" w:cs="Consolas" w:eastAsia="Consolas" w:hAnsi="Consolas"/>
          <w:sz w:val="20"/>
          <w:szCs w:val="20"/>
        </w:rPr>
        <w:t xml:space="preserve">Exergy:     Ex_in + import = EV + export + ΔE_b + Σ Ex_dest</w:t>
      </w:r>
    </w:p>
    <w:p>
      <w:pPr>
        <w:shd w:fill="F3F4F6" w:color="auto" w:val="clear"/>
        <w:spacing w:after="140"/>
        <w:ind w:left="360"/>
      </w:pPr>
      <w:r>
        <w:rPr>
          <w:rFonts w:ascii="Consolas" w:cs="Consolas" w:eastAsia="Consolas" w:hAnsi="Consolas"/>
          <w:sz w:val="20"/>
          <w:szCs w:val="20"/>
        </w:rPr>
        <w:t xml:space="preserve">Max residual: 5.7×10⁻¹⁴ kWh (asserted; the run stops if either fails)</w:t>
      </w:r>
    </w:p>
    <w:p>
      <w:pPr>
        <w:shd w:fill="F3F4F6" w:color="auto" w:val="clear"/>
        <w:spacing w:after="0"/>
        <w:ind w:left="360"/>
      </w:pPr>
      <w:r>
        <w:rPr>
          <w:rFonts w:ascii="Consolas" w:cs="Consolas" w:eastAsia="Consolas" w:hAnsi="Consolas"/>
          <w:sz w:val="20"/>
          <w:szCs w:val="20"/>
        </w:rPr>
        <w:t xml:space="preserve">Coverage (SCR) = (E_PV→EV + E_batt→EV) / E_EV          grid dependency = E_import / E_EV</w:t>
      </w:r>
    </w:p>
    <w:p>
      <w:pPr>
        <w:shd w:fill="F3F4F6" w:color="auto" w:val="clear"/>
        <w:spacing w:after="140"/>
        <w:ind w:left="360"/>
      </w:pPr>
      <w:r>
        <w:rPr>
          <w:rFonts w:ascii="Consolas" w:cs="Consolas" w:eastAsia="Consolas" w:hAnsi="Consolas"/>
          <w:sz w:val="20"/>
          <w:szCs w:val="20"/>
        </w:rPr>
        <w:t xml:space="preserve">ψ_solar = (E_EV − E_imp + E_exp + ΔE_b) / Ex_in          ψ_sys = (E_EV + E_exp + ΔE_b) / (Ex_in + E_imp)</w:t>
      </w:r>
    </w:p>
    <w:p>
      <w:r>
        <w:br w:type="page"/>
      </w:r>
    </w:p>
    <w:p>
      <w:pPr>
        <w:pStyle w:val="Heading1"/>
      </w:pPr>
      <w:r>
        <w:t xml:space="preserve">8. Economics and CO₂ (reporting layer)</w:t>
      </w:r>
    </w:p>
    <w:p>
      <w:pPr>
        <w:shd w:fill="F3F4F6" w:color="auto" w:val="clear"/>
        <w:spacing w:after="0"/>
        <w:ind w:left="360"/>
      </w:pPr>
      <w:r>
        <w:rPr>
          <w:rFonts w:ascii="Consolas" w:cs="Consolas" w:eastAsia="Consolas" w:hAnsi="Consolas"/>
          <w:sz w:val="20"/>
          <w:szCs w:val="20"/>
        </w:rPr>
        <w:t xml:space="preserve">LCOE = [C₀ + Σ (O&amp;M_y + Repl_y)(1+d)^−y] / Σ E_solar D_y (1+d)^−y</w:t>
      </w:r>
    </w:p>
    <w:p>
      <w:pPr>
        <w:shd w:fill="F3F4F6" w:color="auto" w:val="clear"/>
        <w:spacing w:after="0"/>
        <w:ind w:left="360"/>
      </w:pPr>
      <w:r>
        <w:rPr>
          <w:rFonts w:ascii="Consolas" w:cs="Consolas" w:eastAsia="Consolas" w:hAnsi="Consolas"/>
          <w:sz w:val="20"/>
          <w:szCs w:val="20"/>
        </w:rPr>
        <w:t xml:space="preserve">NPV  = −C₀ + Σ [D_y (E_served·tariff + E_export·3.0) − O&amp;M_y − Repl_y] / (1+d)^y</w:t>
      </w:r>
    </w:p>
    <w:p>
      <w:pPr>
        <w:shd w:fill="F3F4F6" w:color="auto" w:val="clear"/>
        <w:spacing w:after="140"/>
        <w:ind w:left="360"/>
      </w:pPr>
      <w:r>
        <w:rPr>
          <w:rFonts w:ascii="Consolas" w:cs="Consolas" w:eastAsia="Consolas" w:hAnsi="Consolas"/>
          <w:sz w:val="20"/>
          <w:szCs w:val="20"/>
        </w:rPr>
        <w:t xml:space="preserve">d = 8 % real, L = 25 yr, D_y = (1 − 0.01)(1 − 0.004)^(y−1) (Trina warranty curve)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26"/>
        <w:gridCol w:w="4701"/>
        <w:gridCol w:w="1411"/>
      </w:tblGrid>
      <w:tr>
        <w:trPr>
          <w:tblHeader/>
        </w:trPr>
        <w:tc>
          <w:tcPr>
            <w:tcW w:type="dxa" w:w="3526"/>
            <w:shd w:fill="1F4E5F" w:color="auto" w:val="clear"/>
            <w:tcMar>
              <w:top w:type="dxa" w:w="60"/>
              <w:left w:type="dxa" w:w="90"/>
              <w:bottom w:type="dxa" w:w="60"/>
              <w:right w:type="dxa" w:w="90"/>
            </w:tcMar>
          </w:tcPr>
          <w:p>
            <w:r>
              <w:rPr>
                <w:b/>
                <w:bCs/>
                <w:color w:val="FFFFFF"/>
                <w:sz w:val="19"/>
                <w:szCs w:val="19"/>
              </w:rPr>
              <w:t xml:space="preserve">Capex item</w:t>
            </w:r>
          </w:p>
        </w:tc>
        <w:tc>
          <w:tcPr>
            <w:tcW w:type="dxa" w:w="4701"/>
            <w:shd w:fill="1F4E5F" w:color="auto" w:val="clear"/>
            <w:tcMar>
              <w:top w:type="dxa" w:w="60"/>
              <w:left w:type="dxa" w:w="90"/>
              <w:bottom w:type="dxa" w:w="60"/>
              <w:right w:type="dxa" w:w="90"/>
            </w:tcMar>
          </w:tcPr>
          <w:p>
            <w:r>
              <w:rPr>
                <w:b/>
                <w:bCs/>
                <w:color w:val="FFFFFF"/>
                <w:sz w:val="19"/>
                <w:szCs w:val="19"/>
              </w:rPr>
              <w:t xml:space="preserve">Rate</w:t>
            </w:r>
          </w:p>
        </w:tc>
        <w:tc>
          <w:tcPr>
            <w:tcW w:type="dxa" w:w="1411"/>
            <w:shd w:fill="1F4E5F" w:color="auto" w:val="clear"/>
            <w:tcMar>
              <w:top w:type="dxa" w:w="60"/>
              <w:left w:type="dxa" w:w="90"/>
              <w:bottom w:type="dxa" w:w="60"/>
              <w:right w:type="dxa" w:w="90"/>
            </w:tcMar>
          </w:tcPr>
          <w:p>
            <w:r>
              <w:rPr>
                <w:b/>
                <w:bCs/>
                <w:color w:val="FFFFFF"/>
                <w:sz w:val="19"/>
                <w:szCs w:val="19"/>
              </w:rPr>
              <w:t xml:space="preserve">INR lakh</w:t>
            </w:r>
          </w:p>
        </w:tc>
      </w:tr>
      <w:tr>
        <w:tc>
          <w:tcPr>
            <w:tcW w:type="dxa" w:w="3526"/>
            <w:tcMar>
              <w:top w:type="dxa" w:w="60"/>
              <w:left w:type="dxa" w:w="90"/>
              <w:bottom w:type="dxa" w:w="60"/>
              <w:right w:type="dxa" w:w="90"/>
            </w:tcMar>
          </w:tcPr>
          <w:p>
            <w:r>
              <w:rPr>
                <w:sz w:val="19"/>
                <w:szCs w:val="19"/>
              </w:rPr>
              <w:t xml:space="preserve">PV modules + structure</w:t>
            </w:r>
          </w:p>
        </w:tc>
        <w:tc>
          <w:tcPr>
            <w:tcW w:type="dxa" w:w="4701"/>
            <w:tcMar>
              <w:top w:type="dxa" w:w="60"/>
              <w:left w:type="dxa" w:w="90"/>
              <w:bottom w:type="dxa" w:w="60"/>
              <w:right w:type="dxa" w:w="90"/>
            </w:tcMar>
          </w:tcPr>
          <w:p>
            <w:r>
              <w:rPr>
                <w:sz w:val="19"/>
                <w:szCs w:val="19"/>
              </w:rPr>
              <w:t xml:space="preserve">40,000 /kWp × 49.6</w:t>
            </w:r>
          </w:p>
        </w:tc>
        <w:tc>
          <w:tcPr>
            <w:tcW w:type="dxa" w:w="1411"/>
            <w:tcMar>
              <w:top w:type="dxa" w:w="60"/>
              <w:left w:type="dxa" w:w="90"/>
              <w:bottom w:type="dxa" w:w="60"/>
              <w:right w:type="dxa" w:w="90"/>
            </w:tcMar>
          </w:tcPr>
          <w:p>
            <w:r>
              <w:rPr>
                <w:sz w:val="19"/>
                <w:szCs w:val="19"/>
              </w:rPr>
              <w:t xml:space="preserve">19.8</w:t>
            </w:r>
          </w:p>
        </w:tc>
      </w:tr>
      <w:tr>
        <w:tc>
          <w:tcPr>
            <w:tcW w:type="dxa" w:w="3526"/>
            <w:tcMar>
              <w:top w:type="dxa" w:w="60"/>
              <w:left w:type="dxa" w:w="90"/>
              <w:bottom w:type="dxa" w:w="60"/>
              <w:right w:type="dxa" w:w="90"/>
            </w:tcMar>
          </w:tcPr>
          <w:p>
            <w:r>
              <w:rPr>
                <w:sz w:val="19"/>
                <w:szCs w:val="19"/>
              </w:rPr>
              <w:t xml:space="preserve">Battery + BMS</w:t>
            </w:r>
          </w:p>
        </w:tc>
        <w:tc>
          <w:tcPr>
            <w:tcW w:type="dxa" w:w="4701"/>
            <w:tcMar>
              <w:top w:type="dxa" w:w="60"/>
              <w:left w:type="dxa" w:w="90"/>
              <w:bottom w:type="dxa" w:w="60"/>
              <w:right w:type="dxa" w:w="90"/>
            </w:tcMar>
          </w:tcPr>
          <w:p>
            <w:r>
              <w:rPr>
                <w:sz w:val="19"/>
                <w:szCs w:val="19"/>
              </w:rPr>
              <w:t xml:space="preserve">18,000 /kWh × 93.2</w:t>
            </w:r>
          </w:p>
        </w:tc>
        <w:tc>
          <w:tcPr>
            <w:tcW w:type="dxa" w:w="1411"/>
            <w:tcMar>
              <w:top w:type="dxa" w:w="60"/>
              <w:left w:type="dxa" w:w="90"/>
              <w:bottom w:type="dxa" w:w="60"/>
              <w:right w:type="dxa" w:w="90"/>
            </w:tcMar>
          </w:tcPr>
          <w:p>
            <w:r>
              <w:rPr>
                <w:sz w:val="19"/>
                <w:szCs w:val="19"/>
              </w:rPr>
              <w:t xml:space="preserve">16.8</w:t>
            </w:r>
          </w:p>
        </w:tc>
      </w:tr>
      <w:tr>
        <w:tc>
          <w:tcPr>
            <w:tcW w:type="dxa" w:w="3526"/>
            <w:tcMar>
              <w:top w:type="dxa" w:w="60"/>
              <w:left w:type="dxa" w:w="90"/>
              <w:bottom w:type="dxa" w:w="60"/>
              <w:right w:type="dxa" w:w="90"/>
            </w:tcMar>
          </w:tcPr>
          <w:p>
            <w:r>
              <w:rPr>
                <w:sz w:val="19"/>
                <w:szCs w:val="19"/>
              </w:rPr>
              <w:t xml:space="preserve">Inverter + PCS</w:t>
            </w:r>
          </w:p>
        </w:tc>
        <w:tc>
          <w:tcPr>
            <w:tcW w:type="dxa" w:w="4701"/>
            <w:tcMar>
              <w:top w:type="dxa" w:w="60"/>
              <w:left w:type="dxa" w:w="90"/>
              <w:bottom w:type="dxa" w:w="60"/>
              <w:right w:type="dxa" w:w="90"/>
            </w:tcMar>
          </w:tcPr>
          <w:p>
            <w:r>
              <w:rPr>
                <w:sz w:val="19"/>
                <w:szCs w:val="19"/>
              </w:rPr>
              <w:t xml:space="preserve">6,000 /kW × 49.6 + 8,000 /kW × 46.6</w:t>
            </w:r>
          </w:p>
        </w:tc>
        <w:tc>
          <w:tcPr>
            <w:tcW w:type="dxa" w:w="1411"/>
            <w:tcMar>
              <w:top w:type="dxa" w:w="60"/>
              <w:left w:type="dxa" w:w="90"/>
              <w:bottom w:type="dxa" w:w="60"/>
              <w:right w:type="dxa" w:w="90"/>
            </w:tcMar>
          </w:tcPr>
          <w:p>
            <w:r>
              <w:rPr>
                <w:sz w:val="19"/>
                <w:szCs w:val="19"/>
              </w:rPr>
              <w:t xml:space="preserve">6.7</w:t>
            </w:r>
          </w:p>
        </w:tc>
      </w:tr>
      <w:tr>
        <w:tc>
          <w:tcPr>
            <w:tcW w:type="dxa" w:w="3526"/>
            <w:tcMar>
              <w:top w:type="dxa" w:w="60"/>
              <w:left w:type="dxa" w:w="90"/>
              <w:bottom w:type="dxa" w:w="60"/>
              <w:right w:type="dxa" w:w="90"/>
            </w:tcMar>
          </w:tcPr>
          <w:p>
            <w:r>
              <w:rPr>
                <w:sz w:val="19"/>
                <w:szCs w:val="19"/>
              </w:rPr>
              <w:t xml:space="preserve">Balance of system</w:t>
            </w:r>
          </w:p>
        </w:tc>
        <w:tc>
          <w:tcPr>
            <w:tcW w:type="dxa" w:w="4701"/>
            <w:tcMar>
              <w:top w:type="dxa" w:w="60"/>
              <w:left w:type="dxa" w:w="90"/>
              <w:bottom w:type="dxa" w:w="60"/>
              <w:right w:type="dxa" w:w="90"/>
            </w:tcMar>
          </w:tcPr>
          <w:p>
            <w:r>
              <w:rPr>
                <w:sz w:val="19"/>
                <w:szCs w:val="19"/>
              </w:rPr>
              <w:t xml:space="preserve">15 % of equipment</w:t>
            </w:r>
          </w:p>
        </w:tc>
        <w:tc>
          <w:tcPr>
            <w:tcW w:type="dxa" w:w="1411"/>
            <w:tcMar>
              <w:top w:type="dxa" w:w="60"/>
              <w:left w:type="dxa" w:w="90"/>
              <w:bottom w:type="dxa" w:w="60"/>
              <w:right w:type="dxa" w:w="90"/>
            </w:tcMar>
          </w:tcPr>
          <w:p>
            <w:r>
              <w:rPr>
                <w:sz w:val="19"/>
                <w:szCs w:val="19"/>
              </w:rPr>
              <w:t xml:space="preserve">6.5</w:t>
            </w:r>
          </w:p>
        </w:tc>
      </w:tr>
      <w:tr>
        <w:tc>
          <w:tcPr>
            <w:tcW w:type="dxa" w:w="3526"/>
            <w:tcMar>
              <w:top w:type="dxa" w:w="60"/>
              <w:left w:type="dxa" w:w="90"/>
              <w:bottom w:type="dxa" w:w="60"/>
              <w:right w:type="dxa" w:w="90"/>
            </w:tcMar>
          </w:tcPr>
          <w:p>
            <w:r>
              <w:rPr>
                <w:sz w:val="19"/>
                <w:szCs w:val="19"/>
              </w:rPr>
              <w:t xml:space="preserve">Total (PV only: 26.2)</w:t>
            </w:r>
          </w:p>
        </w:tc>
        <w:tc>
          <w:tcPr>
            <w:tcW w:type="dxa" w:w="4701"/>
            <w:tcMar>
              <w:top w:type="dxa" w:w="60"/>
              <w:left w:type="dxa" w:w="90"/>
              <w:bottom w:type="dxa" w:w="60"/>
              <w:right w:type="dxa" w:w="90"/>
            </w:tcMar>
          </w:tcPr>
          <w:p/>
        </w:tc>
        <w:tc>
          <w:tcPr>
            <w:tcW w:type="dxa" w:w="1411"/>
            <w:tcMar>
              <w:top w:type="dxa" w:w="60"/>
              <w:left w:type="dxa" w:w="90"/>
              <w:bottom w:type="dxa" w:w="60"/>
              <w:right w:type="dxa" w:w="90"/>
            </w:tcMar>
          </w:tcPr>
          <w:p>
            <w:r>
              <w:rPr>
                <w:sz w:val="19"/>
                <w:szCs w:val="19"/>
              </w:rPr>
              <w:t xml:space="preserve">49.8</w:t>
            </w:r>
          </w:p>
        </w:tc>
      </w:tr>
    </w:tbl>
    <w:p>
      <w:pPr>
        <w:spacing w:after="80"/>
      </w:pPr>
    </w:p>
    <w:p>
      <w:pPr>
        <w:pStyle w:val="ListParagraph"/>
        <w:numPr>
          <w:ilvl w:val="0"/>
          <w:numId w:val="4"/>
        </w:numPr>
        <w:spacing w:after="60"/>
      </w:pPr>
      <w:r>
        <w:t xml:space="preserve">O&amp;M 1.5 %/yr. Battery replaced at year 15 at 60 % of today's price; converters at year 12. Export credit 3 INR/kWh (APPC-level). Energy charge only: fixed and demand charges are the same with or without PV, because the evening EV peak sets contract demand.</w:t>
      </w:r>
    </w:p>
    <w:p>
      <w:pPr>
        <w:pStyle w:val="ListParagraph"/>
        <w:numPr>
          <w:ilvl w:val="0"/>
          <w:numId w:val="4"/>
        </w:numPr>
        <w:spacing w:after="60"/>
      </w:pPr>
      <w:r>
        <w:rPr>
          <w:b/>
          <w:bCs/>
        </w:rPr>
        <w:t xml:space="preserve">Two numbers people confuse:</w:t>
      </w:r>
      <w:r>
        <w:t xml:space="preserve"> LCOE (cost per solar kWh used, exports included) and NPV (cash vs grid-only). PV-only LCOE is below the tariff in all three cities, yet the PV-only NPV in Bengaluru is −2.5 lakh. About 48 % of PV output is exported at only 3 INR/kWh, and Karnataka's 4.50 tariff leaves little margin on the rest.</w:t>
      </w:r>
    </w:p>
    <w:p>
      <w:pPr>
        <w:pStyle w:val="ListParagraph"/>
        <w:numPr>
          <w:ilvl w:val="0"/>
          <w:numId w:val="4"/>
        </w:numPr>
        <w:spacing w:after="60"/>
      </w:pPr>
      <w:r>
        <w:rPr>
          <w:b/>
          <w:bCs/>
        </w:rPr>
        <w:t xml:space="preserve">The Monte Carlo median NPV is below the baseline</w:t>
      </w:r>
      <w:r>
        <w:t xml:space="preserve"> because the sourced battery-price range (16–25k) is centred above the 18k baseline.</w:t>
      </w:r>
    </w:p>
    <w:p>
      <w:pPr>
        <w:pStyle w:val="ListParagraph"/>
        <w:numPr>
          <w:ilvl w:val="0"/>
          <w:numId w:val="4"/>
        </w:numPr>
        <w:spacing w:after="60"/>
      </w:pPr>
      <w:r>
        <w:rPr>
          <w:b/>
          <w:bCs/>
        </w:rPr>
        <w:t xml:space="preserve">CO₂:</w:t>
      </w:r>
      <w:r>
        <w:t xml:space="preserve"> CEA v21 national factor, 0.710 t/MWh. India has one integrated grid and no state factors are published. Avoided CO₂ (61.8 t/yr in Jodhpur) can exceed the grid-only total (57.5 t/yr) because exports also displace grid power.</w:t>
      </w:r>
    </w:p>
    <w:p>
      <w:pPr>
        <w:jc w:val="center"/>
      </w:pPr>
      <w:r>
        <w:drawing>
          <wp:inline distT="0" distB="0" distL="0" distR="0">
            <wp:extent cx="5120640" cy="1943100"/>
            <wp:effectExtent t="0" r="0" b="0" l="0"/>
            <wp:docPr id="1" name="fig09_economics.png" descr="LCOE vs tariff, and CO₂ vs the grid-only baseline." title="LCOE vs tariff, and CO₂ vs the grid-only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1943100"/>
                    </a:xfrm>
                    <a:prstGeom prst="rect">
                      <a:avLst/>
                    </a:prstGeom>
                  </pic:spPr>
                </pic:pic>
              </a:graphicData>
            </a:graphic>
          </wp:inline>
        </w:drawing>
      </w:r>
    </w:p>
    <w:p>
      <w:pPr>
        <w:spacing w:after="200"/>
        <w:jc w:val="center"/>
      </w:pPr>
      <w:r>
        <w:rPr>
          <w:i/>
          <w:iCs/>
          <w:color w:val="555555"/>
          <w:sz w:val="18"/>
          <w:szCs w:val="18"/>
        </w:rPr>
        <w:t xml:space="preserve">LCOE vs tariff, and CO₂ vs the grid-only baseline.</w:t>
      </w:r>
    </w:p>
    <w:p>
      <w:r>
        <w:br w:type="page"/>
      </w:r>
    </w:p>
    <w:p>
      <w:pPr>
        <w:pStyle w:val="Heading1"/>
      </w:pPr>
      <w:r>
        <w:t xml:space="preserve">9. Sensitivity and uncertainty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shd w:fill="1F4E5F" w:color="auto" w:val="clear"/>
            <w:tcMar>
              <w:top w:type="dxa" w:w="60"/>
              <w:left w:type="dxa" w:w="90"/>
              <w:bottom w:type="dxa" w:w="60"/>
              <w:right w:type="dxa" w:w="90"/>
            </w:tcMar>
          </w:tcPr>
          <w:p>
            <w:r>
              <w:rPr>
                <w:b/>
                <w:bCs/>
                <w:color w:val="FFFFFF"/>
                <w:sz w:val="19"/>
                <w:szCs w:val="19"/>
              </w:rPr>
              <w:t xml:space="preserve">Change (one at a time)</w:t>
            </w:r>
          </w:p>
        </w:tc>
        <w:tc>
          <w:tcPr>
            <w:tcW w:type="dxa" w:w="6425"/>
            <w:shd w:fill="1F4E5F" w:color="auto" w:val="clear"/>
            <w:tcMar>
              <w:top w:type="dxa" w:w="60"/>
              <w:left w:type="dxa" w:w="90"/>
              <w:bottom w:type="dxa" w:w="60"/>
              <w:right w:type="dxa" w:w="90"/>
            </w:tcMar>
          </w:tcPr>
          <w:p>
            <w:r>
              <w:rPr>
                <w:b/>
                <w:bCs/>
                <w:color w:val="FFFFFF"/>
                <w:sz w:val="19"/>
                <w:szCs w:val="19"/>
              </w:rPr>
              <w:t xml:space="preserve">Effect</w:t>
            </w:r>
          </w:p>
        </w:tc>
      </w:tr>
      <w:tr>
        <w:tc>
          <w:tcPr>
            <w:tcW w:type="dxa" w:w="3213"/>
            <w:tcMar>
              <w:top w:type="dxa" w:w="60"/>
              <w:left w:type="dxa" w:w="90"/>
              <w:bottom w:type="dxa" w:w="60"/>
              <w:right w:type="dxa" w:w="90"/>
            </w:tcMar>
          </w:tcPr>
          <w:p>
            <w:r>
              <w:rPr>
                <w:sz w:val="19"/>
                <w:szCs w:val="19"/>
              </w:rPr>
              <w:t xml:space="preserve">Weather source ERA5 2023</w:t>
            </w:r>
          </w:p>
        </w:tc>
        <w:tc>
          <w:tcPr>
            <w:tcW w:type="dxa" w:w="6425"/>
            <w:tcMar>
              <w:top w:type="dxa" w:w="60"/>
              <w:left w:type="dxa" w:w="90"/>
              <w:bottom w:type="dxa" w:w="60"/>
              <w:right w:type="dxa" w:w="90"/>
            </w:tcMar>
          </w:tcPr>
          <w:p>
            <w:r>
              <w:rPr>
                <w:sz w:val="19"/>
                <w:szCs w:val="19"/>
              </w:rPr>
              <w:t xml:space="preserve">Coverage 71.8 / 76.6 / 61.7 % (J/B/G): Bengaluru first. ψ_PV spread smaller; monsoon ψ still above winter ψ</w:t>
            </w:r>
          </w:p>
        </w:tc>
      </w:tr>
      <w:tr>
        <w:tc>
          <w:tcPr>
            <w:tcW w:type="dxa" w:w="3213"/>
            <w:tcMar>
              <w:top w:type="dxa" w:w="60"/>
              <w:left w:type="dxa" w:w="90"/>
              <w:bottom w:type="dxa" w:w="60"/>
              <w:right w:type="dxa" w:w="90"/>
            </w:tcMar>
          </w:tcPr>
          <w:p>
            <w:r>
              <w:rPr>
                <w:sz w:val="19"/>
                <w:szCs w:val="19"/>
              </w:rPr>
              <w:t xml:space="preserve">EV timing: workplace / residential / synthetic</w:t>
            </w:r>
          </w:p>
        </w:tc>
        <w:tc>
          <w:tcPr>
            <w:tcW w:type="dxa" w:w="6425"/>
            <w:tcMar>
              <w:top w:type="dxa" w:w="60"/>
              <w:left w:type="dxa" w:w="90"/>
              <w:bottom w:type="dxa" w:w="60"/>
              <w:right w:type="dxa" w:w="90"/>
            </w:tcMar>
          </w:tcPr>
          <w:p>
            <w:r>
              <w:rPr>
                <w:sz w:val="19"/>
                <w:szCs w:val="19"/>
              </w:rPr>
              <w:t xml:space="preserve">Residential −15 to −18 points; synthetic +7 to +10. City order unchanged</w:t>
            </w:r>
          </w:p>
        </w:tc>
      </w:tr>
      <w:tr>
        <w:tc>
          <w:tcPr>
            <w:tcW w:type="dxa" w:w="3213"/>
            <w:tcMar>
              <w:top w:type="dxa" w:w="60"/>
              <w:left w:type="dxa" w:w="90"/>
              <w:bottom w:type="dxa" w:w="60"/>
              <w:right w:type="dxa" w:w="90"/>
            </w:tcMar>
          </w:tcPr>
          <w:p>
            <w:r>
              <w:rPr>
                <w:sz w:val="19"/>
                <w:szCs w:val="19"/>
              </w:rPr>
              <w:t xml:space="preserve">Irradiance 80 → 130 %</w:t>
            </w:r>
          </w:p>
        </w:tc>
        <w:tc>
          <w:tcPr>
            <w:tcW w:type="dxa" w:w="6425"/>
            <w:tcMar>
              <w:top w:type="dxa" w:w="60"/>
              <w:left w:type="dxa" w:w="90"/>
              <w:bottom w:type="dxa" w:w="60"/>
              <w:right w:type="dxa" w:w="90"/>
            </w:tcMar>
          </w:tcPr>
          <w:p>
            <w:r>
              <w:rPr>
                <w:sz w:val="19"/>
                <w:szCs w:val="19"/>
              </w:rPr>
              <w:t xml:space="preserve">Coverage moves only 12–14 points over the whole range; ψ_PV ≤ 0.2 points</w:t>
            </w:r>
          </w:p>
        </w:tc>
      </w:tr>
      <w:tr>
        <w:tc>
          <w:tcPr>
            <w:tcW w:type="dxa" w:w="3213"/>
            <w:tcMar>
              <w:top w:type="dxa" w:w="60"/>
              <w:left w:type="dxa" w:w="90"/>
              <w:bottom w:type="dxa" w:w="60"/>
              <w:right w:type="dxa" w:w="90"/>
            </w:tcMar>
          </w:tcPr>
          <w:p>
            <w:r>
              <w:rPr>
                <w:sz w:val="19"/>
                <w:szCs w:val="19"/>
              </w:rPr>
              <w:t xml:space="preserve">PV 24.8 → 74.4 kWp</w:t>
            </w:r>
          </w:p>
        </w:tc>
        <w:tc>
          <w:tcPr>
            <w:tcW w:type="dxa" w:w="6425"/>
            <w:tcMar>
              <w:top w:type="dxa" w:w="60"/>
              <w:left w:type="dxa" w:w="90"/>
              <w:bottom w:type="dxa" w:w="60"/>
              <w:right w:type="dxa" w:w="90"/>
            </w:tcMar>
          </w:tcPr>
          <w:p>
            <w:r>
              <w:rPr>
                <w:sz w:val="19"/>
                <w:szCs w:val="19"/>
              </w:rPr>
              <w:t xml:space="preserve">Coverage 54→84 (J), 46→82 (B), 43→77 (G); above 49.6 kWp most of the extra output is exported</w:t>
            </w:r>
          </w:p>
        </w:tc>
      </w:tr>
      <w:tr>
        <w:tc>
          <w:tcPr>
            <w:tcW w:type="dxa" w:w="3213"/>
            <w:tcMar>
              <w:top w:type="dxa" w:w="60"/>
              <w:left w:type="dxa" w:w="90"/>
              <w:bottom w:type="dxa" w:w="60"/>
              <w:right w:type="dxa" w:w="90"/>
            </w:tcMar>
          </w:tcPr>
          <w:p>
            <w:r>
              <w:rPr>
                <w:sz w:val="19"/>
                <w:szCs w:val="19"/>
              </w:rPr>
              <w:t xml:space="preserve">Battery 0 → 186 kWh</w:t>
            </w:r>
          </w:p>
        </w:tc>
        <w:tc>
          <w:tcPr>
            <w:tcW w:type="dxa" w:w="6425"/>
            <w:tcMar>
              <w:top w:type="dxa" w:w="60"/>
              <w:left w:type="dxa" w:w="90"/>
              <w:bottom w:type="dxa" w:w="60"/>
              <w:right w:type="dxa" w:w="90"/>
            </w:tcMar>
          </w:tcPr>
          <w:p>
            <w:r>
              <w:rPr>
                <w:sz w:val="19"/>
                <w:szCs w:val="19"/>
              </w:rPr>
              <w:t xml:space="preserve">+25–30 points up to 93 kWh, +8–12 more at 140 kWh, then +1–3; knee ≈ 140 kWh</w:t>
            </w:r>
          </w:p>
        </w:tc>
      </w:tr>
      <w:tr>
        <w:tc>
          <w:tcPr>
            <w:tcW w:type="dxa" w:w="3213"/>
            <w:tcMar>
              <w:top w:type="dxa" w:w="60"/>
              <w:left w:type="dxa" w:w="90"/>
              <w:bottom w:type="dxa" w:w="60"/>
              <w:right w:type="dxa" w:w="90"/>
            </w:tcMar>
          </w:tcPr>
          <w:p>
            <w:r>
              <w:rPr>
                <w:sz w:val="19"/>
                <w:szCs w:val="19"/>
              </w:rPr>
              <w:t xml:space="preserve">NOCT formula instead of balance</w:t>
            </w:r>
          </w:p>
        </w:tc>
        <w:tc>
          <w:tcPr>
            <w:tcW w:type="dxa" w:w="6425"/>
            <w:tcMar>
              <w:top w:type="dxa" w:w="60"/>
              <w:left w:type="dxa" w:w="90"/>
              <w:bottom w:type="dxa" w:w="60"/>
              <w:right w:type="dxa" w:w="90"/>
            </w:tcMar>
          </w:tcPr>
          <w:p>
            <w:r>
              <w:rPr>
                <w:sz w:val="19"/>
                <w:szCs w:val="19"/>
              </w:rPr>
              <w:t xml:space="preserve">Cells 6–9 K hotter, yield 1.8–2.8 % lower</w:t>
            </w:r>
          </w:p>
        </w:tc>
      </w:tr>
      <w:tr>
        <w:tc>
          <w:tcPr>
            <w:tcW w:type="dxa" w:w="3213"/>
            <w:tcMar>
              <w:top w:type="dxa" w:w="60"/>
              <w:left w:type="dxa" w:w="90"/>
              <w:bottom w:type="dxa" w:w="60"/>
              <w:right w:type="dxa" w:w="90"/>
            </w:tcMar>
          </w:tcPr>
          <w:p>
            <w:r>
              <w:rPr>
                <w:sz w:val="19"/>
                <w:szCs w:val="19"/>
              </w:rPr>
              <w:t xml:space="preserve">Battery R × 3</w:t>
            </w:r>
          </w:p>
        </w:tc>
        <w:tc>
          <w:tcPr>
            <w:tcW w:type="dxa" w:w="6425"/>
            <w:tcMar>
              <w:top w:type="dxa" w:w="60"/>
              <w:left w:type="dxa" w:w="90"/>
              <w:bottom w:type="dxa" w:w="60"/>
              <w:right w:type="dxa" w:w="90"/>
            </w:tcMar>
          </w:tcPr>
          <w:p>
            <w:r>
              <w:rPr>
                <w:sz w:val="19"/>
                <w:szCs w:val="19"/>
              </w:rPr>
              <w:t xml:space="preserve">Battery destruction × 3; coverage −0.2 points</w:t>
            </w:r>
          </w:p>
        </w:tc>
      </w:tr>
      <w:tr>
        <w:tc>
          <w:tcPr>
            <w:tcW w:type="dxa" w:w="3213"/>
            <w:tcMar>
              <w:top w:type="dxa" w:w="60"/>
              <w:left w:type="dxa" w:w="90"/>
              <w:bottom w:type="dxa" w:w="60"/>
              <w:right w:type="dxa" w:w="90"/>
            </w:tcMar>
          </w:tcPr>
          <w:p>
            <w:r>
              <w:rPr>
                <w:sz w:val="19"/>
                <w:szCs w:val="19"/>
              </w:rPr>
              <w:t xml:space="preserve">PV model Checkpoint 2 vs final</w:t>
            </w:r>
          </w:p>
        </w:tc>
        <w:tc>
          <w:tcPr>
            <w:tcW w:type="dxa" w:w="6425"/>
            <w:tcMar>
              <w:top w:type="dxa" w:w="60"/>
              <w:left w:type="dxa" w:w="90"/>
              <w:bottom w:type="dxa" w:w="60"/>
              <w:right w:type="dxa" w:w="90"/>
            </w:tcMar>
          </w:tcPr>
          <w:p>
            <w:r>
              <w:rPr>
                <w:sz w:val="19"/>
                <w:szCs w:val="19"/>
              </w:rPr>
              <w:t xml:space="preserve">ψ_PV changes by 2.1–2.9 points and its ranking flips; yield ±2 %</w:t>
            </w:r>
          </w:p>
        </w:tc>
      </w:tr>
    </w:tbl>
    <w:p>
      <w:pPr>
        <w:spacing w:after="80"/>
      </w:pPr>
    </w:p>
    <w:p>
      <w:pPr>
        <w:spacing w:after="120"/>
      </w:pPr>
      <w:r>
        <w:rPr>
          <w:b/>
          <w:bCs/>
        </w:rPr>
        <w:t xml:space="preserve">Monte Carlo design.</w:t>
      </w:r>
      <w:r>
        <w:t xml:space="preserve"> 200 draws. Each draw picks a weather year and samples six inputs uniformly within ranges that can be defended. The same draw is applied to all three cities (paired), so shared errors cancel when cities are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2142"/>
        <w:gridCol w:w="5354"/>
      </w:tblGrid>
      <w:tr>
        <w:trPr>
          <w:tblHeader/>
        </w:trPr>
        <w:tc>
          <w:tcPr>
            <w:tcW w:type="dxa" w:w="2142"/>
            <w:shd w:fill="1F4E5F" w:color="auto" w:val="clear"/>
            <w:tcMar>
              <w:top w:type="dxa" w:w="60"/>
              <w:left w:type="dxa" w:w="90"/>
              <w:bottom w:type="dxa" w:w="60"/>
              <w:right w:type="dxa" w:w="90"/>
            </w:tcMar>
          </w:tcPr>
          <w:p>
            <w:r>
              <w:rPr>
                <w:b/>
                <w:bCs/>
                <w:color w:val="FFFFFF"/>
                <w:sz w:val="19"/>
                <w:szCs w:val="19"/>
              </w:rPr>
              <w:t xml:space="preserve">Input</w:t>
            </w:r>
          </w:p>
        </w:tc>
        <w:tc>
          <w:tcPr>
            <w:tcW w:type="dxa" w:w="2142"/>
            <w:shd w:fill="1F4E5F" w:color="auto" w:val="clear"/>
            <w:tcMar>
              <w:top w:type="dxa" w:w="60"/>
              <w:left w:type="dxa" w:w="90"/>
              <w:bottom w:type="dxa" w:w="60"/>
              <w:right w:type="dxa" w:w="90"/>
            </w:tcMar>
          </w:tcPr>
          <w:p>
            <w:r>
              <w:rPr>
                <w:b/>
                <w:bCs/>
                <w:color w:val="FFFFFF"/>
                <w:sz w:val="19"/>
                <w:szCs w:val="19"/>
              </w:rPr>
              <w:t xml:space="preserve">Range</w:t>
            </w:r>
          </w:p>
        </w:tc>
        <w:tc>
          <w:tcPr>
            <w:tcW w:type="dxa" w:w="5354"/>
            <w:shd w:fill="1F4E5F" w:color="auto" w:val="clear"/>
            <w:tcMar>
              <w:top w:type="dxa" w:w="60"/>
              <w:left w:type="dxa" w:w="90"/>
              <w:bottom w:type="dxa" w:w="60"/>
              <w:right w:type="dxa" w:w="90"/>
            </w:tcMar>
          </w:tcPr>
          <w:p>
            <w:r>
              <w:rPr>
                <w:b/>
                <w:bCs/>
                <w:color w:val="FFFFFF"/>
                <w:sz w:val="19"/>
                <w:szCs w:val="19"/>
              </w:rPr>
              <w:t xml:space="preserve">Basis</w:t>
            </w:r>
          </w:p>
        </w:tc>
      </w:tr>
      <w:tr>
        <w:tc>
          <w:tcPr>
            <w:tcW w:type="dxa" w:w="2142"/>
            <w:tcMar>
              <w:top w:type="dxa" w:w="60"/>
              <w:left w:type="dxa" w:w="90"/>
              <w:bottom w:type="dxa" w:w="60"/>
              <w:right w:type="dxa" w:w="90"/>
            </w:tcMar>
          </w:tcPr>
          <w:p>
            <w:r>
              <w:rPr>
                <w:sz w:val="19"/>
                <w:szCs w:val="19"/>
              </w:rPr>
              <w:t xml:space="preserve">Irradiance scale</w:t>
            </w:r>
          </w:p>
        </w:tc>
        <w:tc>
          <w:tcPr>
            <w:tcW w:type="dxa" w:w="2142"/>
            <w:tcMar>
              <w:top w:type="dxa" w:w="60"/>
              <w:left w:type="dxa" w:w="90"/>
              <w:bottom w:type="dxa" w:w="60"/>
              <w:right w:type="dxa" w:w="90"/>
            </w:tcMar>
          </w:tcPr>
          <w:p>
            <w:r>
              <w:rPr>
                <w:sz w:val="19"/>
                <w:szCs w:val="19"/>
              </w:rPr>
              <w:t xml:space="preserve">0.93–1.07</w:t>
            </w:r>
          </w:p>
        </w:tc>
        <w:tc>
          <w:tcPr>
            <w:tcW w:type="dxa" w:w="5354"/>
            <w:tcMar>
              <w:top w:type="dxa" w:w="60"/>
              <w:left w:type="dxa" w:w="90"/>
              <w:bottom w:type="dxa" w:w="60"/>
              <w:right w:type="dxa" w:w="90"/>
            </w:tcMar>
          </w:tcPr>
          <w:p>
            <w:r>
              <w:rPr>
                <w:sz w:val="19"/>
                <w:szCs w:val="19"/>
              </w:rPr>
              <w:t xml:space="preserve">POWER GHI ≈ 0 bias vs BSRN; ±7 % for the 1° grid cell + transposition</w:t>
            </w:r>
          </w:p>
        </w:tc>
      </w:tr>
      <w:tr>
        <w:tc>
          <w:tcPr>
            <w:tcW w:type="dxa" w:w="2142"/>
            <w:tcMar>
              <w:top w:type="dxa" w:w="60"/>
              <w:left w:type="dxa" w:w="90"/>
              <w:bottom w:type="dxa" w:w="60"/>
              <w:right w:type="dxa" w:w="90"/>
            </w:tcMar>
          </w:tcPr>
          <w:p>
            <w:r>
              <w:rPr>
                <w:sz w:val="19"/>
                <w:szCs w:val="19"/>
              </w:rPr>
              <w:t xml:space="preserve">Module η_ref</w:t>
            </w:r>
          </w:p>
        </w:tc>
        <w:tc>
          <w:tcPr>
            <w:tcW w:type="dxa" w:w="2142"/>
            <w:tcMar>
              <w:top w:type="dxa" w:w="60"/>
              <w:left w:type="dxa" w:w="90"/>
              <w:bottom w:type="dxa" w:w="60"/>
              <w:right w:type="dxa" w:w="90"/>
            </w:tcMar>
          </w:tcPr>
          <w:p>
            <w:r>
              <w:rPr>
                <w:sz w:val="19"/>
                <w:szCs w:val="19"/>
              </w:rPr>
              <w:t xml:space="preserve">±3 %</w:t>
            </w:r>
          </w:p>
        </w:tc>
        <w:tc>
          <w:tcPr>
            <w:tcW w:type="dxa" w:w="5354"/>
            <w:tcMar>
              <w:top w:type="dxa" w:w="60"/>
              <w:left w:type="dxa" w:w="90"/>
              <w:bottom w:type="dxa" w:w="60"/>
              <w:right w:type="dxa" w:w="90"/>
            </w:tcMar>
          </w:tcPr>
          <w:p>
            <w:r>
              <w:rPr>
                <w:sz w:val="19"/>
                <w:szCs w:val="19"/>
              </w:rPr>
              <w:t xml:space="preserve">Datasheet Pmax tolerance</w:t>
            </w:r>
          </w:p>
        </w:tc>
      </w:tr>
      <w:tr>
        <w:tc>
          <w:tcPr>
            <w:tcW w:type="dxa" w:w="2142"/>
            <w:tcMar>
              <w:top w:type="dxa" w:w="60"/>
              <w:left w:type="dxa" w:w="90"/>
              <w:bottom w:type="dxa" w:w="60"/>
              <w:right w:type="dxa" w:w="90"/>
            </w:tcMar>
          </w:tcPr>
          <w:p>
            <w:r>
              <w:rPr>
                <w:sz w:val="19"/>
                <w:szCs w:val="19"/>
              </w:rPr>
              <w:t xml:space="preserve">NOCT</w:t>
            </w:r>
          </w:p>
        </w:tc>
        <w:tc>
          <w:tcPr>
            <w:tcW w:type="dxa" w:w="2142"/>
            <w:tcMar>
              <w:top w:type="dxa" w:w="60"/>
              <w:left w:type="dxa" w:w="90"/>
              <w:bottom w:type="dxa" w:w="60"/>
              <w:right w:type="dxa" w:w="90"/>
            </w:tcMar>
          </w:tcPr>
          <w:p>
            <w:r>
              <w:rPr>
                <w:sz w:val="19"/>
                <w:szCs w:val="19"/>
              </w:rPr>
              <w:t xml:space="preserve">41–45 °C</w:t>
            </w:r>
          </w:p>
        </w:tc>
        <w:tc>
          <w:tcPr>
            <w:tcW w:type="dxa" w:w="5354"/>
            <w:tcMar>
              <w:top w:type="dxa" w:w="60"/>
              <w:left w:type="dxa" w:w="90"/>
              <w:bottom w:type="dxa" w:w="60"/>
              <w:right w:type="dxa" w:w="90"/>
            </w:tcMar>
          </w:tcPr>
          <w:p>
            <w:r>
              <w:rPr>
                <w:sz w:val="19"/>
                <w:szCs w:val="19"/>
              </w:rPr>
              <w:t xml:space="preserve">Datasheet 43 ± 2 (h_free recalibrated each draw)</w:t>
            </w:r>
          </w:p>
        </w:tc>
      </w:tr>
      <w:tr>
        <w:tc>
          <w:tcPr>
            <w:tcW w:type="dxa" w:w="2142"/>
            <w:tcMar>
              <w:top w:type="dxa" w:w="60"/>
              <w:left w:type="dxa" w:w="90"/>
              <w:bottom w:type="dxa" w:w="60"/>
              <w:right w:type="dxa" w:w="90"/>
            </w:tcMar>
          </w:tcPr>
          <w:p>
            <w:r>
              <w:rPr>
                <w:sz w:val="19"/>
                <w:szCs w:val="19"/>
              </w:rPr>
              <w:t xml:space="preserve">Inverter, PCS</w:t>
            </w:r>
          </w:p>
        </w:tc>
        <w:tc>
          <w:tcPr>
            <w:tcW w:type="dxa" w:w="2142"/>
            <w:tcMar>
              <w:top w:type="dxa" w:w="60"/>
              <w:left w:type="dxa" w:w="90"/>
              <w:bottom w:type="dxa" w:w="60"/>
              <w:right w:type="dxa" w:w="90"/>
            </w:tcMar>
          </w:tcPr>
          <w:p>
            <w:r>
              <w:rPr>
                <w:sz w:val="19"/>
                <w:szCs w:val="19"/>
              </w:rPr>
              <w:t xml:space="preserve">0.96–0.98 each</w:t>
            </w:r>
          </w:p>
        </w:tc>
        <w:tc>
          <w:tcPr>
            <w:tcW w:type="dxa" w:w="5354"/>
            <w:tcMar>
              <w:top w:type="dxa" w:w="60"/>
              <w:left w:type="dxa" w:w="90"/>
              <w:bottom w:type="dxa" w:w="60"/>
              <w:right w:type="dxa" w:w="90"/>
            </w:tcMar>
          </w:tcPr>
          <w:p>
            <w:r>
              <w:rPr>
                <w:sz w:val="19"/>
                <w:szCs w:val="19"/>
              </w:rPr>
              <w:t xml:space="preserve">Project brief</w:t>
            </w:r>
          </w:p>
        </w:tc>
      </w:tr>
      <w:tr>
        <w:tc>
          <w:tcPr>
            <w:tcW w:type="dxa" w:w="2142"/>
            <w:tcMar>
              <w:top w:type="dxa" w:w="60"/>
              <w:left w:type="dxa" w:w="90"/>
              <w:bottom w:type="dxa" w:w="60"/>
              <w:right w:type="dxa" w:w="90"/>
            </w:tcMar>
          </w:tcPr>
          <w:p>
            <w:r>
              <w:rPr>
                <w:sz w:val="19"/>
                <w:szCs w:val="19"/>
              </w:rPr>
              <w:t xml:space="preserve">Cell R</w:t>
            </w:r>
          </w:p>
        </w:tc>
        <w:tc>
          <w:tcPr>
            <w:tcW w:type="dxa" w:w="2142"/>
            <w:tcMar>
              <w:top w:type="dxa" w:w="60"/>
              <w:left w:type="dxa" w:w="90"/>
              <w:bottom w:type="dxa" w:w="60"/>
              <w:right w:type="dxa" w:w="90"/>
            </w:tcMar>
          </w:tcPr>
          <w:p>
            <w:r>
              <w:rPr>
                <w:sz w:val="19"/>
                <w:szCs w:val="19"/>
              </w:rPr>
              <w:t xml:space="preserve">0.30–0.90 mΩ</w:t>
            </w:r>
          </w:p>
        </w:tc>
        <w:tc>
          <w:tcPr>
            <w:tcW w:type="dxa" w:w="5354"/>
            <w:tcMar>
              <w:top w:type="dxa" w:w="60"/>
              <w:left w:type="dxa" w:w="90"/>
              <w:bottom w:type="dxa" w:w="60"/>
              <w:right w:type="dxa" w:w="90"/>
            </w:tcMar>
          </w:tcPr>
          <w:p>
            <w:r>
              <w:rPr>
                <w:sz w:val="19"/>
                <w:szCs w:val="19"/>
              </w:rPr>
              <w:t xml:space="preserve">AC value; DC is 2–3×</w:t>
            </w:r>
          </w:p>
        </w:tc>
      </w:tr>
      <w:tr>
        <w:tc>
          <w:tcPr>
            <w:tcW w:type="dxa" w:w="2142"/>
            <w:tcMar>
              <w:top w:type="dxa" w:w="60"/>
              <w:left w:type="dxa" w:w="90"/>
              <w:bottom w:type="dxa" w:w="60"/>
              <w:right w:type="dxa" w:w="90"/>
            </w:tcMar>
          </w:tcPr>
          <w:p>
            <w:r>
              <w:rPr>
                <w:sz w:val="19"/>
                <w:szCs w:val="19"/>
              </w:rPr>
              <w:t xml:space="preserve">Battery price</w:t>
            </w:r>
          </w:p>
        </w:tc>
        <w:tc>
          <w:tcPr>
            <w:tcW w:type="dxa" w:w="2142"/>
            <w:tcMar>
              <w:top w:type="dxa" w:w="60"/>
              <w:left w:type="dxa" w:w="90"/>
              <w:bottom w:type="dxa" w:w="60"/>
              <w:right w:type="dxa" w:w="90"/>
            </w:tcMar>
          </w:tcPr>
          <w:p>
            <w:r>
              <w:rPr>
                <w:sz w:val="19"/>
                <w:szCs w:val="19"/>
              </w:rPr>
              <w:t xml:space="preserve">16–25k INR/kWh</w:t>
            </w:r>
          </w:p>
        </w:tc>
        <w:tc>
          <w:tcPr>
            <w:tcW w:type="dxa" w:w="5354"/>
            <w:tcMar>
              <w:top w:type="dxa" w:w="60"/>
              <w:left w:type="dxa" w:w="90"/>
              <w:bottom w:type="dxa" w:w="60"/>
              <w:right w:type="dxa" w:w="90"/>
            </w:tcMar>
          </w:tcPr>
          <w:p>
            <w:r>
              <w:rPr>
                <w:sz w:val="19"/>
                <w:szCs w:val="19"/>
              </w:rPr>
              <w:t xml:space="preserve">2026 C&amp;I quotes</w:t>
            </w:r>
          </w:p>
        </w:tc>
      </w:tr>
      <w:tr>
        <w:tc>
          <w:tcPr>
            <w:tcW w:type="dxa" w:w="2142"/>
            <w:tcMar>
              <w:top w:type="dxa" w:w="60"/>
              <w:left w:type="dxa" w:w="90"/>
              <w:bottom w:type="dxa" w:w="60"/>
              <w:right w:type="dxa" w:w="90"/>
            </w:tcMar>
          </w:tcPr>
          <w:p>
            <w:r>
              <w:rPr>
                <w:sz w:val="19"/>
                <w:szCs w:val="19"/>
              </w:rPr>
              <w:t xml:space="preserve">Weather year</w:t>
            </w:r>
          </w:p>
        </w:tc>
        <w:tc>
          <w:tcPr>
            <w:tcW w:type="dxa" w:w="2142"/>
            <w:tcMar>
              <w:top w:type="dxa" w:w="60"/>
              <w:left w:type="dxa" w:w="90"/>
              <w:bottom w:type="dxa" w:w="60"/>
              <w:right w:type="dxa" w:w="90"/>
            </w:tcMar>
          </w:tcPr>
          <w:p>
            <w:r>
              <w:rPr>
                <w:sz w:val="19"/>
                <w:szCs w:val="19"/>
              </w:rPr>
              <w:t xml:space="preserve">2021/22/23</w:t>
            </w:r>
          </w:p>
        </w:tc>
        <w:tc>
          <w:tcPr>
            <w:tcW w:type="dxa" w:w="5354"/>
            <w:tcMar>
              <w:top w:type="dxa" w:w="60"/>
              <w:left w:type="dxa" w:w="90"/>
              <w:bottom w:type="dxa" w:w="60"/>
              <w:right w:type="dxa" w:w="90"/>
            </w:tcMar>
          </w:tcPr>
          <w:p>
            <w:r>
              <w:rPr>
                <w:sz w:val="19"/>
                <w:szCs w:val="19"/>
              </w:rPr>
              <w:t xml:space="preserve">Equal probability</w:t>
            </w:r>
          </w:p>
        </w:tc>
      </w:tr>
    </w:tbl>
    <w:p>
      <w:pPr>
        <w:spacing w:after="80"/>
      </w:pPr>
    </w:p>
    <w:p>
      <w:pPr>
        <w:spacing w:after="120"/>
      </w:pPr>
      <w:r>
        <w:rPr>
          <w:b/>
          <w:bCs/>
        </w:rPr>
        <w:t xml:space="preserve">Deliberately not sampled:</w:t>
      </w:r>
      <w:r>
        <w:t xml:space="preserve"> the EV profile (a scenario, not a measurement error), the tariffs (published), the exergy model (a modelling choice, compared directly), and the weather dataset (shown separately). The ranges are uniform and independent: they bound plausible outcomes; they are not calibrated probabilities.</w:t>
      </w:r>
    </w:p>
    <w:p>
      <w:pPr>
        <w:jc w:val="center"/>
      </w:pPr>
      <w:r>
        <w:drawing>
          <wp:inline distT="0" distB="0" distL="0" distR="0">
            <wp:extent cx="5486400" cy="1895475"/>
            <wp:effectExtent t="0" r="0" b="0" l="0"/>
            <wp:docPr id="1" name="fig14_monte_carlo.png" descr="Monte Carlo 5–95 % bars, median and draws." title="Monte Carlo 5–95 % bars, median and dr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895475"/>
                    </a:xfrm>
                    <a:prstGeom prst="rect">
                      <a:avLst/>
                    </a:prstGeom>
                  </pic:spPr>
                </pic:pic>
              </a:graphicData>
            </a:graphic>
          </wp:inline>
        </w:drawing>
      </w:r>
    </w:p>
    <w:p>
      <w:pPr>
        <w:spacing w:after="200"/>
        <w:jc w:val="center"/>
      </w:pPr>
      <w:r>
        <w:rPr>
          <w:i/>
          <w:iCs/>
          <w:color w:val="555555"/>
          <w:sz w:val="18"/>
          <w:szCs w:val="18"/>
        </w:rPr>
        <w:t xml:space="preserve">Monte Carlo 5–95 % bars, median and draws.</w:t>
      </w:r>
    </w:p>
    <w:p>
      <w:r>
        <w:br w:type="page"/>
      </w:r>
    </w:p>
    <w:p>
      <w:pPr>
        <w:pStyle w:val="Heading1"/>
      </w:pPr>
      <w:r>
        <w:t xml:space="preserve">10. Assumption register</w:t>
      </w:r>
    </w:p>
    <w:p>
      <w:pPr>
        <w:spacing w:after="120"/>
      </w:pPr>
      <w:r>
        <w:t xml:space="preserve">Status codes: </w:t>
      </w:r>
      <w:r>
        <w:rPr>
          <w:b/>
          <w:bCs/>
        </w:rPr>
        <w:t xml:space="preserve">D</w:t>
      </w:r>
      <w:r>
        <w:t xml:space="preserve"> datasheet or measured · </w:t>
      </w:r>
      <w:r>
        <w:rPr>
          <w:b/>
          <w:bCs/>
        </w:rPr>
        <w:t xml:space="preserve">L</w:t>
      </w:r>
      <w:r>
        <w:t xml:space="preserve"> literature · </w:t>
      </w:r>
      <w:r>
        <w:rPr>
          <w:b/>
          <w:bCs/>
        </w:rPr>
        <w:t xml:space="preserve">C</w:t>
      </w:r>
      <w:r>
        <w:t xml:space="preserve"> calibrated · </w:t>
      </w:r>
      <w:r>
        <w:rPr>
          <w:b/>
          <w:bCs/>
        </w:rPr>
        <w:t xml:space="preserve">A</w:t>
      </w:r>
      <w:r>
        <w:t xml:space="preserve"> assumption · </w:t>
      </w:r>
      <w:r>
        <w:rPr>
          <w:b/>
          <w:bCs/>
        </w:rPr>
        <w:t xml:space="preserve">S</w:t>
      </w:r>
      <w:r>
        <w:t xml:space="preserve"> study-design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6"/>
        <w:gridCol w:w="1888"/>
        <w:gridCol w:w="596"/>
        <w:gridCol w:w="2583"/>
        <w:gridCol w:w="2385"/>
      </w:tblGrid>
      <w:tr>
        <w:trPr>
          <w:tblHeader/>
        </w:trPr>
        <w:tc>
          <w:tcPr>
            <w:tcW w:type="dxa" w:w="2186"/>
            <w:shd w:fill="1F4E5F" w:color="auto" w:val="clear"/>
            <w:tcMar>
              <w:top w:type="dxa" w:w="60"/>
              <w:left w:type="dxa" w:w="90"/>
              <w:bottom w:type="dxa" w:w="60"/>
              <w:right w:type="dxa" w:w="90"/>
            </w:tcMar>
          </w:tcPr>
          <w:p>
            <w:r>
              <w:rPr>
                <w:b/>
                <w:bCs/>
                <w:color w:val="FFFFFF"/>
                <w:sz w:val="19"/>
                <w:szCs w:val="19"/>
              </w:rPr>
              <w:t xml:space="preserve">Assumption</w:t>
            </w:r>
          </w:p>
        </w:tc>
        <w:tc>
          <w:tcPr>
            <w:tcW w:type="dxa" w:w="1888"/>
            <w:shd w:fill="1F4E5F" w:color="auto" w:val="clear"/>
            <w:tcMar>
              <w:top w:type="dxa" w:w="60"/>
              <w:left w:type="dxa" w:w="90"/>
              <w:bottom w:type="dxa" w:w="60"/>
              <w:right w:type="dxa" w:w="90"/>
            </w:tcMar>
          </w:tcPr>
          <w:p>
            <w:r>
              <w:rPr>
                <w:b/>
                <w:bCs/>
                <w:color w:val="FFFFFF"/>
                <w:sz w:val="19"/>
                <w:szCs w:val="19"/>
              </w:rPr>
              <w:t xml:space="preserve">Value</w:t>
            </w:r>
          </w:p>
        </w:tc>
        <w:tc>
          <w:tcPr>
            <w:tcW w:type="dxa" w:w="596"/>
            <w:shd w:fill="1F4E5F" w:color="auto" w:val="clear"/>
            <w:tcMar>
              <w:top w:type="dxa" w:w="60"/>
              <w:left w:type="dxa" w:w="90"/>
              <w:bottom w:type="dxa" w:w="60"/>
              <w:right w:type="dxa" w:w="90"/>
            </w:tcMar>
          </w:tcPr>
          <w:p>
            <w:r>
              <w:rPr>
                <w:b/>
                <w:bCs/>
                <w:color w:val="FFFFFF"/>
                <w:sz w:val="19"/>
                <w:szCs w:val="19"/>
              </w:rPr>
              <w:t xml:space="preserve">St.</w:t>
            </w:r>
          </w:p>
        </w:tc>
        <w:tc>
          <w:tcPr>
            <w:tcW w:type="dxa" w:w="2583"/>
            <w:shd w:fill="1F4E5F" w:color="auto" w:val="clear"/>
            <w:tcMar>
              <w:top w:type="dxa" w:w="60"/>
              <w:left w:type="dxa" w:w="90"/>
              <w:bottom w:type="dxa" w:w="60"/>
              <w:right w:type="dxa" w:w="90"/>
            </w:tcMar>
          </w:tcPr>
          <w:p>
            <w:r>
              <w:rPr>
                <w:b/>
                <w:bCs/>
                <w:color w:val="FFFFFF"/>
                <w:sz w:val="19"/>
                <w:szCs w:val="19"/>
              </w:rPr>
              <w:t xml:space="preserve">Defence</w:t>
            </w:r>
          </w:p>
        </w:tc>
        <w:tc>
          <w:tcPr>
            <w:tcW w:type="dxa" w:w="2385"/>
            <w:shd w:fill="1F4E5F" w:color="auto" w:val="clear"/>
            <w:tcMar>
              <w:top w:type="dxa" w:w="60"/>
              <w:left w:type="dxa" w:w="90"/>
              <w:bottom w:type="dxa" w:w="60"/>
              <w:right w:type="dxa" w:w="90"/>
            </w:tcMar>
          </w:tcPr>
          <w:p>
            <w:r>
              <w:rPr>
                <w:b/>
                <w:bCs/>
                <w:color w:val="FFFFFF"/>
                <w:sz w:val="19"/>
                <w:szCs w:val="19"/>
              </w:rPr>
              <w:t xml:space="preserve">Weakness</w:t>
            </w:r>
          </w:p>
        </w:tc>
      </w:tr>
      <w:tr>
        <w:tc>
          <w:tcPr>
            <w:tcW w:type="dxa" w:w="2186"/>
            <w:tcMar>
              <w:top w:type="dxa" w:w="60"/>
              <w:left w:type="dxa" w:w="90"/>
              <w:bottom w:type="dxa" w:w="60"/>
              <w:right w:type="dxa" w:w="90"/>
            </w:tcMar>
          </w:tcPr>
          <w:p>
            <w:r>
              <w:rPr>
                <w:sz w:val="19"/>
                <w:szCs w:val="19"/>
              </w:rPr>
              <w:t xml:space="preserve">Fixed design, all cities</w:t>
            </w:r>
          </w:p>
        </w:tc>
        <w:tc>
          <w:tcPr>
            <w:tcW w:type="dxa" w:w="1888"/>
            <w:tcMar>
              <w:top w:type="dxa" w:w="60"/>
              <w:left w:type="dxa" w:w="90"/>
              <w:bottom w:type="dxa" w:w="60"/>
              <w:right w:type="dxa" w:w="90"/>
            </w:tcMar>
          </w:tcPr>
          <w:p>
            <w:r>
              <w:rPr>
                <w:sz w:val="19"/>
                <w:szCs w:val="19"/>
              </w:rPr>
              <w:t xml:space="preserve">—</w:t>
            </w:r>
          </w:p>
        </w:tc>
        <w:tc>
          <w:tcPr>
            <w:tcW w:type="dxa" w:w="596"/>
            <w:tcMar>
              <w:top w:type="dxa" w:w="60"/>
              <w:left w:type="dxa" w:w="90"/>
              <w:bottom w:type="dxa" w:w="60"/>
              <w:right w:type="dxa" w:w="90"/>
            </w:tcMar>
          </w:tcPr>
          <w:p>
            <w:r>
              <w:rPr>
                <w:sz w:val="19"/>
                <w:szCs w:val="19"/>
              </w:rPr>
              <w:t xml:space="preserve">S</w:t>
            </w:r>
          </w:p>
        </w:tc>
        <w:tc>
          <w:tcPr>
            <w:tcW w:type="dxa" w:w="2583"/>
            <w:tcMar>
              <w:top w:type="dxa" w:w="60"/>
              <w:left w:type="dxa" w:w="90"/>
              <w:bottom w:type="dxa" w:w="60"/>
              <w:right w:type="dxa" w:w="90"/>
            </w:tcMar>
          </w:tcPr>
          <w:p>
            <w:r>
              <w:rPr>
                <w:sz w:val="19"/>
                <w:szCs w:val="19"/>
              </w:rPr>
              <w:t xml:space="preserve">Climate is the only physical variable</w:t>
            </w:r>
          </w:p>
        </w:tc>
        <w:tc>
          <w:tcPr>
            <w:tcW w:type="dxa" w:w="2385"/>
            <w:tcMar>
              <w:top w:type="dxa" w:w="60"/>
              <w:left w:type="dxa" w:w="90"/>
              <w:bottom w:type="dxa" w:w="60"/>
              <w:right w:type="dxa" w:w="90"/>
            </w:tcMar>
          </w:tcPr>
          <w:p>
            <w:r>
              <w:rPr>
                <w:sz w:val="19"/>
                <w:szCs w:val="19"/>
              </w:rPr>
              <w:t xml:space="preserve">Not cost-optimal per city</w:t>
            </w:r>
          </w:p>
        </w:tc>
      </w:tr>
      <w:tr>
        <w:tc>
          <w:tcPr>
            <w:tcW w:type="dxa" w:w="2186"/>
            <w:tcMar>
              <w:top w:type="dxa" w:w="60"/>
              <w:left w:type="dxa" w:w="90"/>
              <w:bottom w:type="dxa" w:w="60"/>
              <w:right w:type="dxa" w:w="90"/>
            </w:tcMar>
          </w:tcPr>
          <w:p>
            <w:r>
              <w:rPr>
                <w:sz w:val="19"/>
                <w:szCs w:val="19"/>
              </w:rPr>
              <w:t xml:space="preserve">Module</w:t>
            </w:r>
          </w:p>
        </w:tc>
        <w:tc>
          <w:tcPr>
            <w:tcW w:type="dxa" w:w="1888"/>
            <w:tcMar>
              <w:top w:type="dxa" w:w="60"/>
              <w:left w:type="dxa" w:w="90"/>
              <w:bottom w:type="dxa" w:w="60"/>
              <w:right w:type="dxa" w:w="90"/>
            </w:tcMar>
          </w:tcPr>
          <w:p>
            <w:r>
              <w:rPr>
                <w:sz w:val="19"/>
                <w:szCs w:val="19"/>
              </w:rPr>
              <w:t xml:space="preserve">Trina NE19R 620 W</w:t>
            </w:r>
          </w:p>
        </w:tc>
        <w:tc>
          <w:tcPr>
            <w:tcW w:type="dxa" w:w="596"/>
            <w:tcMar>
              <w:top w:type="dxa" w:w="60"/>
              <w:left w:type="dxa" w:w="90"/>
              <w:bottom w:type="dxa" w:w="60"/>
              <w:right w:type="dxa" w:w="90"/>
            </w:tcMar>
          </w:tcPr>
          <w:p>
            <w:r>
              <w:rPr>
                <w:sz w:val="19"/>
                <w:szCs w:val="19"/>
              </w:rPr>
              <w:t xml:space="preserve">D</w:t>
            </w:r>
          </w:p>
        </w:tc>
        <w:tc>
          <w:tcPr>
            <w:tcW w:type="dxa" w:w="2583"/>
            <w:tcMar>
              <w:top w:type="dxa" w:w="60"/>
              <w:left w:type="dxa" w:w="90"/>
              <w:bottom w:type="dxa" w:w="60"/>
              <w:right w:type="dxa" w:w="90"/>
            </w:tcMar>
          </w:tcPr>
          <w:p>
            <w:r>
              <w:rPr>
                <w:sz w:val="19"/>
                <w:szCs w:val="19"/>
              </w:rPr>
              <w:t xml:space="preserve">Full datasheet; representative TOPCon</w:t>
            </w:r>
          </w:p>
        </w:tc>
        <w:tc>
          <w:tcPr>
            <w:tcW w:type="dxa" w:w="2385"/>
            <w:tcMar>
              <w:top w:type="dxa" w:w="60"/>
              <w:left w:type="dxa" w:w="90"/>
              <w:bottom w:type="dxa" w:w="60"/>
              <w:right w:type="dxa" w:w="90"/>
            </w:tcMar>
          </w:tcPr>
          <w:p>
            <w:r>
              <w:rPr>
                <w:sz w:val="19"/>
                <w:szCs w:val="19"/>
              </w:rPr>
              <w:t xml:space="preserve">Import; ALMM module would match thermally</w:t>
            </w:r>
          </w:p>
        </w:tc>
      </w:tr>
      <w:tr>
        <w:tc>
          <w:tcPr>
            <w:tcW w:type="dxa" w:w="2186"/>
            <w:tcMar>
              <w:top w:type="dxa" w:w="60"/>
              <w:left w:type="dxa" w:w="90"/>
              <w:bottom w:type="dxa" w:w="60"/>
              <w:right w:type="dxa" w:w="90"/>
            </w:tcMar>
          </w:tcPr>
          <w:p>
            <w:r>
              <w:rPr>
                <w:sz w:val="19"/>
                <w:szCs w:val="19"/>
              </w:rPr>
              <w:t xml:space="preserve">Array size</w:t>
            </w:r>
          </w:p>
        </w:tc>
        <w:tc>
          <w:tcPr>
            <w:tcW w:type="dxa" w:w="1888"/>
            <w:tcMar>
              <w:top w:type="dxa" w:w="60"/>
              <w:left w:type="dxa" w:w="90"/>
              <w:bottom w:type="dxa" w:w="60"/>
              <w:right w:type="dxa" w:w="90"/>
            </w:tcMar>
          </w:tcPr>
          <w:p>
            <w:r>
              <w:rPr>
                <w:sz w:val="19"/>
                <w:szCs w:val="19"/>
              </w:rPr>
              <w:t xml:space="preserve">49.6 kWp</w:t>
            </w:r>
          </w:p>
        </w:tc>
        <w:tc>
          <w:tcPr>
            <w:tcW w:type="dxa" w:w="596"/>
            <w:tcMar>
              <w:top w:type="dxa" w:w="60"/>
              <w:left w:type="dxa" w:w="90"/>
              <w:bottom w:type="dxa" w:w="60"/>
              <w:right w:type="dxa" w:w="90"/>
            </w:tcMar>
          </w:tcPr>
          <w:p>
            <w:r>
              <w:rPr>
                <w:sz w:val="19"/>
                <w:szCs w:val="19"/>
              </w:rPr>
              <w:t xml:space="preserve">S</w:t>
            </w:r>
          </w:p>
        </w:tc>
        <w:tc>
          <w:tcPr>
            <w:tcW w:type="dxa" w:w="2583"/>
            <w:tcMar>
              <w:top w:type="dxa" w:w="60"/>
              <w:left w:type="dxa" w:w="90"/>
              <w:bottom w:type="dxa" w:w="60"/>
              <w:right w:type="dxa" w:w="90"/>
            </w:tcMar>
          </w:tcPr>
          <w:p>
            <w:r>
              <w:rPr>
                <w:sz w:val="19"/>
                <w:szCs w:val="19"/>
              </w:rPr>
              <w:t xml:space="preserve">Yield ≈ demand at 1,630 kWh/kWp</w:t>
            </w:r>
          </w:p>
        </w:tc>
        <w:tc>
          <w:tcPr>
            <w:tcW w:type="dxa" w:w="2385"/>
            <w:tcMar>
              <w:top w:type="dxa" w:w="60"/>
              <w:left w:type="dxa" w:w="90"/>
              <w:bottom w:type="dxa" w:w="60"/>
              <w:right w:type="dxa" w:w="90"/>
            </w:tcMar>
          </w:tcPr>
          <w:p>
            <w:r>
              <w:rPr>
                <w:sz w:val="19"/>
                <w:szCs w:val="19"/>
              </w:rPr>
              <w:t xml:space="preserve">Not an economic optimum</w:t>
            </w:r>
          </w:p>
        </w:tc>
      </w:tr>
      <w:tr>
        <w:tc>
          <w:tcPr>
            <w:tcW w:type="dxa" w:w="2186"/>
            <w:tcMar>
              <w:top w:type="dxa" w:w="60"/>
              <w:left w:type="dxa" w:w="90"/>
              <w:bottom w:type="dxa" w:w="60"/>
              <w:right w:type="dxa" w:w="90"/>
            </w:tcMar>
          </w:tcPr>
          <w:p>
            <w:r>
              <w:rPr>
                <w:sz w:val="19"/>
                <w:szCs w:val="19"/>
              </w:rPr>
              <w:t xml:space="preserve">Tilt / azimuth</w:t>
            </w:r>
          </w:p>
        </w:tc>
        <w:tc>
          <w:tcPr>
            <w:tcW w:type="dxa" w:w="1888"/>
            <w:tcMar>
              <w:top w:type="dxa" w:w="60"/>
              <w:left w:type="dxa" w:w="90"/>
              <w:bottom w:type="dxa" w:w="60"/>
              <w:right w:type="dxa" w:w="90"/>
            </w:tcMar>
          </w:tcPr>
          <w:p>
            <w:r>
              <w:rPr>
                <w:sz w:val="19"/>
                <w:szCs w:val="19"/>
              </w:rPr>
              <w:t xml:space="preserve">20° / south</w:t>
            </w:r>
          </w:p>
        </w:tc>
        <w:tc>
          <w:tcPr>
            <w:tcW w:type="dxa" w:w="596"/>
            <w:tcMar>
              <w:top w:type="dxa" w:w="60"/>
              <w:left w:type="dxa" w:w="90"/>
              <w:bottom w:type="dxa" w:w="60"/>
              <w:right w:type="dxa" w:w="90"/>
            </w:tcMar>
          </w:tcPr>
          <w:p>
            <w:r>
              <w:rPr>
                <w:sz w:val="19"/>
                <w:szCs w:val="19"/>
              </w:rPr>
              <w:t xml:space="preserve">S</w:t>
            </w:r>
          </w:p>
        </w:tc>
        <w:tc>
          <w:tcPr>
            <w:tcW w:type="dxa" w:w="2583"/>
            <w:tcMar>
              <w:top w:type="dxa" w:w="60"/>
              <w:left w:type="dxa" w:w="90"/>
              <w:bottom w:type="dxa" w:w="60"/>
              <w:right w:type="dxa" w:w="90"/>
            </w:tcMar>
          </w:tcPr>
          <w:p>
            <w:r>
              <w:rPr>
                <w:sz w:val="19"/>
                <w:szCs w:val="19"/>
              </w:rPr>
              <w:t xml:space="preserve">&lt; 1 % loss vs optimum (checked)</w:t>
            </w:r>
          </w:p>
        </w:tc>
        <w:tc>
          <w:tcPr>
            <w:tcW w:type="dxa" w:w="2385"/>
            <w:tcMar>
              <w:top w:type="dxa" w:w="60"/>
              <w:left w:type="dxa" w:w="90"/>
              <w:bottom w:type="dxa" w:w="60"/>
              <w:right w:type="dxa" w:w="90"/>
            </w:tcMar>
          </w:tcPr>
          <w:p>
            <w:r>
              <w:rPr>
                <w:sz w:val="19"/>
                <w:szCs w:val="19"/>
              </w:rPr>
              <w:t xml:space="preserve">Inherited from the PVGIS download</w:t>
            </w:r>
          </w:p>
        </w:tc>
      </w:tr>
      <w:tr>
        <w:tc>
          <w:tcPr>
            <w:tcW w:type="dxa" w:w="2186"/>
            <w:tcMar>
              <w:top w:type="dxa" w:w="60"/>
              <w:left w:type="dxa" w:w="90"/>
              <w:bottom w:type="dxa" w:w="60"/>
              <w:right w:type="dxa" w:w="90"/>
            </w:tcMar>
          </w:tcPr>
          <w:p>
            <w:r>
              <w:rPr>
                <w:sz w:val="19"/>
                <w:szCs w:val="19"/>
              </w:rPr>
              <w:t xml:space="preserve">Battery</w:t>
            </w:r>
          </w:p>
        </w:tc>
        <w:tc>
          <w:tcPr>
            <w:tcW w:type="dxa" w:w="1888"/>
            <w:tcMar>
              <w:top w:type="dxa" w:w="60"/>
              <w:left w:type="dxa" w:w="90"/>
              <w:bottom w:type="dxa" w:w="60"/>
              <w:right w:type="dxa" w:w="90"/>
            </w:tcMar>
          </w:tcPr>
          <w:p>
            <w:r>
              <w:rPr>
                <w:sz w:val="19"/>
                <w:szCs w:val="19"/>
              </w:rPr>
              <w:t xml:space="preserve">93.2 kWh LFP, 1P104S</w:t>
            </w:r>
          </w:p>
        </w:tc>
        <w:tc>
          <w:tcPr>
            <w:tcW w:type="dxa" w:w="596"/>
            <w:tcMar>
              <w:top w:type="dxa" w:w="60"/>
              <w:left w:type="dxa" w:w="90"/>
              <w:bottom w:type="dxa" w:w="60"/>
              <w:right w:type="dxa" w:w="90"/>
            </w:tcMar>
          </w:tcPr>
          <w:p>
            <w:r>
              <w:rPr>
                <w:sz w:val="19"/>
                <w:szCs w:val="19"/>
              </w:rPr>
              <w:t xml:space="preserve">D/S</w:t>
            </w:r>
          </w:p>
        </w:tc>
        <w:tc>
          <w:tcPr>
            <w:tcW w:type="dxa" w:w="2583"/>
            <w:tcMar>
              <w:top w:type="dxa" w:w="60"/>
              <w:left w:type="dxa" w:w="90"/>
              <w:bottom w:type="dxa" w:w="60"/>
              <w:right w:type="dxa" w:w="90"/>
            </w:tcMar>
          </w:tcPr>
          <w:p>
            <w:r>
              <w:rPr>
                <w:sz w:val="19"/>
                <w:szCs w:val="19"/>
              </w:rPr>
              <w:t xml:space="preserve">Two standard modules; 0.5C ≈ PV peak</w:t>
            </w:r>
          </w:p>
        </w:tc>
        <w:tc>
          <w:tcPr>
            <w:tcW w:type="dxa" w:w="2385"/>
            <w:tcMar>
              <w:top w:type="dxa" w:w="60"/>
              <w:left w:type="dxa" w:w="90"/>
              <w:bottom w:type="dxa" w:w="60"/>
              <w:right w:type="dxa" w:w="90"/>
            </w:tcMar>
          </w:tcPr>
          <w:p>
            <w:r>
              <w:rPr>
                <w:sz w:val="19"/>
                <w:szCs w:val="19"/>
              </w:rPr>
              <w:t xml:space="preserve">Knee at 140 kWh</w:t>
            </w:r>
          </w:p>
        </w:tc>
      </w:tr>
      <w:tr>
        <w:tc>
          <w:tcPr>
            <w:tcW w:type="dxa" w:w="2186"/>
            <w:tcMar>
              <w:top w:type="dxa" w:w="60"/>
              <w:left w:type="dxa" w:w="90"/>
              <w:bottom w:type="dxa" w:w="60"/>
              <w:right w:type="dxa" w:w="90"/>
            </w:tcMar>
          </w:tcPr>
          <w:p>
            <w:r>
              <w:rPr>
                <w:sz w:val="19"/>
                <w:szCs w:val="19"/>
              </w:rPr>
              <w:t xml:space="preserve">SOC window</w:t>
            </w:r>
          </w:p>
        </w:tc>
        <w:tc>
          <w:tcPr>
            <w:tcW w:type="dxa" w:w="1888"/>
            <w:tcMar>
              <w:top w:type="dxa" w:w="60"/>
              <w:left w:type="dxa" w:w="90"/>
              <w:bottom w:type="dxa" w:w="60"/>
              <w:right w:type="dxa" w:w="90"/>
            </w:tcMar>
          </w:tcPr>
          <w:p>
            <w:r>
              <w:rPr>
                <w:sz w:val="19"/>
                <w:szCs w:val="19"/>
              </w:rPr>
              <w:t xml:space="preserve">10–90 %</w:t>
            </w:r>
          </w:p>
        </w:tc>
        <w:tc>
          <w:tcPr>
            <w:tcW w:type="dxa" w:w="596"/>
            <w:tcMar>
              <w:top w:type="dxa" w:w="60"/>
              <w:left w:type="dxa" w:w="90"/>
              <w:bottom w:type="dxa" w:w="60"/>
              <w:right w:type="dxa" w:w="90"/>
            </w:tcMar>
          </w:tcPr>
          <w:p>
            <w:r>
              <w:rPr>
                <w:sz w:val="19"/>
                <w:szCs w:val="19"/>
              </w:rPr>
              <w:t xml:space="preserve">A</w:t>
            </w:r>
          </w:p>
        </w:tc>
        <w:tc>
          <w:tcPr>
            <w:tcW w:type="dxa" w:w="2583"/>
            <w:tcMar>
              <w:top w:type="dxa" w:w="60"/>
              <w:left w:type="dxa" w:w="90"/>
              <w:bottom w:type="dxa" w:w="60"/>
              <w:right w:type="dxa" w:w="90"/>
            </w:tcMar>
          </w:tcPr>
          <w:p>
            <w:r>
              <w:rPr>
                <w:sz w:val="19"/>
                <w:szCs w:val="19"/>
              </w:rPr>
              <w:t xml:space="preserve">Common LFP practice</w:t>
            </w:r>
          </w:p>
        </w:tc>
        <w:tc>
          <w:tcPr>
            <w:tcW w:type="dxa" w:w="2385"/>
            <w:tcMar>
              <w:top w:type="dxa" w:w="60"/>
              <w:left w:type="dxa" w:w="90"/>
              <w:bottom w:type="dxa" w:w="60"/>
              <w:right w:type="dxa" w:w="90"/>
            </w:tcMar>
          </w:tcPr>
          <w:p>
            <w:r>
              <w:rPr>
                <w:sz w:val="19"/>
                <w:szCs w:val="19"/>
              </w:rPr>
              <w:t xml:space="preserve">—</w:t>
            </w:r>
          </w:p>
        </w:tc>
      </w:tr>
      <w:tr>
        <w:tc>
          <w:tcPr>
            <w:tcW w:type="dxa" w:w="2186"/>
            <w:tcMar>
              <w:top w:type="dxa" w:w="60"/>
              <w:left w:type="dxa" w:w="90"/>
              <w:bottom w:type="dxa" w:w="60"/>
              <w:right w:type="dxa" w:w="90"/>
            </w:tcMar>
          </w:tcPr>
          <w:p>
            <w:r>
              <w:rPr>
                <w:sz w:val="19"/>
                <w:szCs w:val="19"/>
              </w:rPr>
              <w:t xml:space="preserve">EMS</w:t>
            </w:r>
          </w:p>
        </w:tc>
        <w:tc>
          <w:tcPr>
            <w:tcW w:type="dxa" w:w="1888"/>
            <w:tcMar>
              <w:top w:type="dxa" w:w="60"/>
              <w:left w:type="dxa" w:w="90"/>
              <w:bottom w:type="dxa" w:w="60"/>
              <w:right w:type="dxa" w:w="90"/>
            </w:tcMar>
          </w:tcPr>
          <w:p>
            <w:r>
              <w:rPr>
                <w:sz w:val="19"/>
                <w:szCs w:val="19"/>
              </w:rPr>
              <w:t xml:space="preserve">Priority, PV-only charging</w:t>
            </w:r>
          </w:p>
        </w:tc>
        <w:tc>
          <w:tcPr>
            <w:tcW w:type="dxa" w:w="596"/>
            <w:tcMar>
              <w:top w:type="dxa" w:w="60"/>
              <w:left w:type="dxa" w:w="90"/>
              <w:bottom w:type="dxa" w:w="60"/>
              <w:right w:type="dxa" w:w="90"/>
            </w:tcMar>
          </w:tcPr>
          <w:p>
            <w:r>
              <w:rPr>
                <w:sz w:val="19"/>
                <w:szCs w:val="19"/>
              </w:rPr>
              <w:t xml:space="preserve">S</w:t>
            </w:r>
          </w:p>
        </w:tc>
        <w:tc>
          <w:tcPr>
            <w:tcW w:type="dxa" w:w="2583"/>
            <w:tcMar>
              <w:top w:type="dxa" w:w="60"/>
              <w:left w:type="dxa" w:w="90"/>
              <w:bottom w:type="dxa" w:w="60"/>
              <w:right w:type="dxa" w:w="90"/>
            </w:tcMar>
          </w:tcPr>
          <w:p>
            <w:r>
              <w:rPr>
                <w:sz w:val="19"/>
                <w:szCs w:val="19"/>
              </w:rPr>
              <w:t xml:space="preserve">Transparent; optimisation out of scope</w:t>
            </w:r>
          </w:p>
        </w:tc>
        <w:tc>
          <w:tcPr>
            <w:tcW w:type="dxa" w:w="2385"/>
            <w:tcMar>
              <w:top w:type="dxa" w:w="60"/>
              <w:left w:type="dxa" w:w="90"/>
              <w:bottom w:type="dxa" w:w="60"/>
              <w:right w:type="dxa" w:w="90"/>
            </w:tcMar>
          </w:tcPr>
          <w:p>
            <w:r>
              <w:rPr>
                <w:sz w:val="19"/>
                <w:szCs w:val="19"/>
              </w:rPr>
              <w:t xml:space="preserve">Not optimal</w:t>
            </w:r>
          </w:p>
        </w:tc>
      </w:tr>
      <w:tr>
        <w:tc>
          <w:tcPr>
            <w:tcW w:type="dxa" w:w="2186"/>
            <w:tcMar>
              <w:top w:type="dxa" w:w="60"/>
              <w:left w:type="dxa" w:w="90"/>
              <w:bottom w:type="dxa" w:w="60"/>
              <w:right w:type="dxa" w:w="90"/>
            </w:tcMar>
          </w:tcPr>
          <w:p>
            <w:r>
              <w:rPr>
                <w:sz w:val="19"/>
                <w:szCs w:val="19"/>
              </w:rPr>
              <w:t xml:space="preserve">EV demand</w:t>
            </w:r>
          </w:p>
        </w:tc>
        <w:tc>
          <w:tcPr>
            <w:tcW w:type="dxa" w:w="1888"/>
            <w:tcMar>
              <w:top w:type="dxa" w:w="60"/>
              <w:left w:type="dxa" w:w="90"/>
              <w:bottom w:type="dxa" w:w="60"/>
              <w:right w:type="dxa" w:w="90"/>
            </w:tcMar>
          </w:tcPr>
          <w:p>
            <w:r>
              <w:rPr>
                <w:sz w:val="19"/>
                <w:szCs w:val="19"/>
              </w:rPr>
              <w:t xml:space="preserve">222 kWh/day at AC bus</w:t>
            </w:r>
          </w:p>
        </w:tc>
        <w:tc>
          <w:tcPr>
            <w:tcW w:type="dxa" w:w="596"/>
            <w:tcMar>
              <w:top w:type="dxa" w:w="60"/>
              <w:left w:type="dxa" w:w="90"/>
              <w:bottom w:type="dxa" w:w="60"/>
              <w:right w:type="dxa" w:w="90"/>
            </w:tcMar>
          </w:tcPr>
          <w:p>
            <w:r>
              <w:rPr>
                <w:sz w:val="19"/>
                <w:szCs w:val="19"/>
              </w:rPr>
              <w:t xml:space="preserve">S</w:t>
            </w:r>
          </w:p>
        </w:tc>
        <w:tc>
          <w:tcPr>
            <w:tcW w:type="dxa" w:w="2583"/>
            <w:tcMar>
              <w:top w:type="dxa" w:w="60"/>
              <w:left w:type="dxa" w:w="90"/>
              <w:bottom w:type="dxa" w:w="60"/>
              <w:right w:type="dxa" w:w="90"/>
            </w:tcMar>
          </w:tcPr>
          <w:p>
            <w:r>
              <w:rPr>
                <w:sz w:val="19"/>
                <w:szCs w:val="19"/>
              </w:rPr>
              <w:t xml:space="preserve">Like-for-like comparison</w:t>
            </w:r>
          </w:p>
        </w:tc>
        <w:tc>
          <w:tcPr>
            <w:tcW w:type="dxa" w:w="2385"/>
            <w:tcMar>
              <w:top w:type="dxa" w:w="60"/>
              <w:left w:type="dxa" w:w="90"/>
              <w:bottom w:type="dxa" w:w="60"/>
              <w:right w:type="dxa" w:w="90"/>
            </w:tcMar>
          </w:tcPr>
          <w:p>
            <w:r>
              <w:rPr>
                <w:sz w:val="19"/>
                <w:szCs w:val="19"/>
              </w:rPr>
              <w:t xml:space="preserve">Charger losses outside boundary</w:t>
            </w:r>
          </w:p>
        </w:tc>
      </w:tr>
      <w:tr>
        <w:tc>
          <w:tcPr>
            <w:tcW w:type="dxa" w:w="2186"/>
            <w:tcMar>
              <w:top w:type="dxa" w:w="60"/>
              <w:left w:type="dxa" w:w="90"/>
              <w:bottom w:type="dxa" w:w="60"/>
              <w:right w:type="dxa" w:w="90"/>
            </w:tcMar>
          </w:tcPr>
          <w:p>
            <w:r>
              <w:rPr>
                <w:sz w:val="19"/>
                <w:szCs w:val="19"/>
              </w:rPr>
              <w:t xml:space="preserve">EV timing</w:t>
            </w:r>
          </w:p>
        </w:tc>
        <w:tc>
          <w:tcPr>
            <w:tcW w:type="dxa" w:w="1888"/>
            <w:tcMar>
              <w:top w:type="dxa" w:w="60"/>
              <w:left w:type="dxa" w:w="90"/>
              <w:bottom w:type="dxa" w:w="60"/>
              <w:right w:type="dxa" w:w="90"/>
            </w:tcMar>
          </w:tcPr>
          <w:p>
            <w:r>
              <w:rPr>
                <w:sz w:val="19"/>
                <w:szCs w:val="19"/>
              </w:rPr>
              <w:t xml:space="preserve">Korean public sessions</w:t>
            </w:r>
          </w:p>
        </w:tc>
        <w:tc>
          <w:tcPr>
            <w:tcW w:type="dxa" w:w="596"/>
            <w:tcMar>
              <w:top w:type="dxa" w:w="60"/>
              <w:left w:type="dxa" w:w="90"/>
              <w:bottom w:type="dxa" w:w="60"/>
              <w:right w:type="dxa" w:w="90"/>
            </w:tcMar>
          </w:tcPr>
          <w:p>
            <w:r>
              <w:rPr>
                <w:sz w:val="19"/>
                <w:szCs w:val="19"/>
              </w:rPr>
              <w:t xml:space="preserve">D</w:t>
            </w:r>
          </w:p>
        </w:tc>
        <w:tc>
          <w:tcPr>
            <w:tcW w:type="dxa" w:w="2583"/>
            <w:tcMar>
              <w:top w:type="dxa" w:w="60"/>
              <w:left w:type="dxa" w:w="90"/>
              <w:bottom w:type="dxa" w:w="60"/>
              <w:right w:type="dxa" w:w="90"/>
            </w:tcMar>
          </w:tcPr>
          <w:p>
            <w:r>
              <w:rPr>
                <w:sz w:val="19"/>
                <w:szCs w:val="19"/>
              </w:rPr>
              <w:t xml:space="preserve">Only open session-level data</w:t>
            </w:r>
          </w:p>
        </w:tc>
        <w:tc>
          <w:tcPr>
            <w:tcW w:type="dxa" w:w="2385"/>
            <w:tcMar>
              <w:top w:type="dxa" w:w="60"/>
              <w:left w:type="dxa" w:w="90"/>
              <w:bottom w:type="dxa" w:w="60"/>
              <w:right w:type="dxa" w:w="90"/>
            </w:tcMar>
          </w:tcPr>
          <w:p>
            <w:r>
              <w:rPr>
                <w:sz w:val="19"/>
                <w:szCs w:val="19"/>
              </w:rPr>
              <w:t xml:space="preserve">Not Indian; identical every day</w:t>
            </w:r>
          </w:p>
        </w:tc>
      </w:tr>
      <w:tr>
        <w:tc>
          <w:tcPr>
            <w:tcW w:type="dxa" w:w="2186"/>
            <w:tcMar>
              <w:top w:type="dxa" w:w="60"/>
              <w:left w:type="dxa" w:w="90"/>
              <w:bottom w:type="dxa" w:w="60"/>
              <w:right w:type="dxa" w:w="90"/>
            </w:tcMar>
          </w:tcPr>
          <w:p>
            <w:r>
              <w:rPr>
                <w:sz w:val="19"/>
                <w:szCs w:val="19"/>
              </w:rPr>
              <w:t xml:space="preserve">Weather</w:t>
            </w:r>
          </w:p>
        </w:tc>
        <w:tc>
          <w:tcPr>
            <w:tcW w:type="dxa" w:w="1888"/>
            <w:tcMar>
              <w:top w:type="dxa" w:w="60"/>
              <w:left w:type="dxa" w:w="90"/>
              <w:bottom w:type="dxa" w:w="60"/>
              <w:right w:type="dxa" w:w="90"/>
            </w:tcMar>
          </w:tcPr>
          <w:p>
            <w:r>
              <w:rPr>
                <w:sz w:val="19"/>
                <w:szCs w:val="19"/>
              </w:rPr>
              <w:t xml:space="preserve">NASA POWER 2021–23</w:t>
            </w:r>
          </w:p>
        </w:tc>
        <w:tc>
          <w:tcPr>
            <w:tcW w:type="dxa" w:w="596"/>
            <w:tcMar>
              <w:top w:type="dxa" w:w="60"/>
              <w:left w:type="dxa" w:w="90"/>
              <w:bottom w:type="dxa" w:w="60"/>
              <w:right w:type="dxa" w:w="90"/>
            </w:tcMar>
          </w:tcPr>
          <w:p>
            <w:r>
              <w:rPr>
                <w:sz w:val="19"/>
                <w:szCs w:val="19"/>
              </w:rPr>
              <w:t xml:space="preserve">D</w:t>
            </w:r>
          </w:p>
        </w:tc>
        <w:tc>
          <w:tcPr>
            <w:tcW w:type="dxa" w:w="2583"/>
            <w:tcMar>
              <w:top w:type="dxa" w:w="60"/>
              <w:left w:type="dxa" w:w="90"/>
              <w:bottom w:type="dxa" w:w="60"/>
              <w:right w:type="dxa" w:w="90"/>
            </w:tcMar>
          </w:tcPr>
          <w:p>
            <w:r>
              <w:rPr>
                <w:sz w:val="19"/>
                <w:szCs w:val="19"/>
              </w:rPr>
              <w:t xml:space="preserve">Satellite, ~0 bias vs BSRN</w:t>
            </w:r>
          </w:p>
        </w:tc>
        <w:tc>
          <w:tcPr>
            <w:tcW w:type="dxa" w:w="2385"/>
            <w:tcMar>
              <w:top w:type="dxa" w:w="60"/>
              <w:left w:type="dxa" w:w="90"/>
              <w:bottom w:type="dxa" w:w="60"/>
              <w:right w:type="dxa" w:w="90"/>
            </w:tcMar>
          </w:tcPr>
          <w:p>
            <w:r>
              <w:rPr>
                <w:sz w:val="19"/>
                <w:szCs w:val="19"/>
              </w:rPr>
              <w:t xml:space="preserve">1° grid; ERA5 flips ranking</w:t>
            </w:r>
          </w:p>
        </w:tc>
      </w:tr>
      <w:tr>
        <w:tc>
          <w:tcPr>
            <w:tcW w:type="dxa" w:w="2186"/>
            <w:tcMar>
              <w:top w:type="dxa" w:w="60"/>
              <w:left w:type="dxa" w:w="90"/>
              <w:bottom w:type="dxa" w:w="60"/>
              <w:right w:type="dxa" w:w="90"/>
            </w:tcMar>
          </w:tcPr>
          <w:p>
            <w:r>
              <w:rPr>
                <w:sz w:val="19"/>
                <w:szCs w:val="19"/>
              </w:rPr>
              <w:t xml:space="preserve">Transposition</w:t>
            </w:r>
          </w:p>
        </w:tc>
        <w:tc>
          <w:tcPr>
            <w:tcW w:type="dxa" w:w="1888"/>
            <w:tcMar>
              <w:top w:type="dxa" w:w="60"/>
              <w:left w:type="dxa" w:w="90"/>
              <w:bottom w:type="dxa" w:w="60"/>
              <w:right w:type="dxa" w:w="90"/>
            </w:tcMar>
          </w:tcPr>
          <w:p>
            <w:r>
              <w:rPr>
                <w:sz w:val="19"/>
                <w:szCs w:val="19"/>
              </w:rPr>
              <w:t xml:space="preserve">Hay–Davies, ρ = 0.2</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Standard; reproduces POA</w:t>
            </w:r>
          </w:p>
        </w:tc>
        <w:tc>
          <w:tcPr>
            <w:tcW w:type="dxa" w:w="2385"/>
            <w:tcMar>
              <w:top w:type="dxa" w:w="60"/>
              <w:left w:type="dxa" w:w="90"/>
              <w:bottom w:type="dxa" w:w="60"/>
              <w:right w:type="dxa" w:w="90"/>
            </w:tcMar>
          </w:tcPr>
          <w:p>
            <w:r>
              <w:rPr>
                <w:sz w:val="19"/>
                <w:szCs w:val="19"/>
              </w:rPr>
              <w:t xml:space="preserve">Few % model uncertainty</w:t>
            </w:r>
          </w:p>
        </w:tc>
      </w:tr>
      <w:tr>
        <w:tc>
          <w:tcPr>
            <w:tcW w:type="dxa" w:w="2186"/>
            <w:tcMar>
              <w:top w:type="dxa" w:w="60"/>
              <w:left w:type="dxa" w:w="90"/>
              <w:bottom w:type="dxa" w:w="60"/>
              <w:right w:type="dxa" w:w="90"/>
            </w:tcMar>
          </w:tcPr>
          <w:p>
            <w:r>
              <w:rPr>
                <w:sz w:val="19"/>
                <w:szCs w:val="19"/>
              </w:rPr>
              <w:t xml:space="preserve">Beam IAM</w:t>
            </w:r>
          </w:p>
        </w:tc>
        <w:tc>
          <w:tcPr>
            <w:tcW w:type="dxa" w:w="1888"/>
            <w:tcMar>
              <w:top w:type="dxa" w:w="60"/>
              <w:left w:type="dxa" w:w="90"/>
              <w:bottom w:type="dxa" w:w="60"/>
              <w:right w:type="dxa" w:w="90"/>
            </w:tcMar>
          </w:tcPr>
          <w:p>
            <w:r>
              <w:rPr>
                <w:sz w:val="19"/>
                <w:szCs w:val="19"/>
              </w:rPr>
              <w:t xml:space="preserve">ASHRAE b₀ = 0.05</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PVsyst default</w:t>
            </w:r>
          </w:p>
        </w:tc>
        <w:tc>
          <w:tcPr>
            <w:tcW w:type="dxa" w:w="2385"/>
            <w:tcMar>
              <w:top w:type="dxa" w:w="60"/>
              <w:left w:type="dxa" w:w="90"/>
              <w:bottom w:type="dxa" w:w="60"/>
              <w:right w:type="dxa" w:w="90"/>
            </w:tcMar>
          </w:tcPr>
          <w:p>
            <w:r>
              <w:rPr>
                <w:sz w:val="19"/>
                <w:szCs w:val="19"/>
              </w:rPr>
              <w:t xml:space="preserve">—</w:t>
            </w:r>
          </w:p>
        </w:tc>
      </w:tr>
      <w:tr>
        <w:tc>
          <w:tcPr>
            <w:tcW w:type="dxa" w:w="2186"/>
            <w:tcMar>
              <w:top w:type="dxa" w:w="60"/>
              <w:left w:type="dxa" w:w="90"/>
              <w:bottom w:type="dxa" w:w="60"/>
              <w:right w:type="dxa" w:w="90"/>
            </w:tcMar>
          </w:tcPr>
          <w:p>
            <w:r>
              <w:rPr>
                <w:sz w:val="19"/>
                <w:szCs w:val="19"/>
              </w:rPr>
              <w:t xml:space="preserve">Diffuse / ground IAM</w:t>
            </w:r>
          </w:p>
        </w:tc>
        <w:tc>
          <w:tcPr>
            <w:tcW w:type="dxa" w:w="1888"/>
            <w:tcMar>
              <w:top w:type="dxa" w:w="60"/>
              <w:left w:type="dxa" w:w="90"/>
              <w:bottom w:type="dxa" w:w="60"/>
              <w:right w:type="dxa" w:w="90"/>
            </w:tcMar>
          </w:tcPr>
          <w:p>
            <w:r>
              <w:rPr>
                <w:sz w:val="19"/>
                <w:szCs w:val="19"/>
              </w:rPr>
              <w:t xml:space="preserve">0.95 / 0.65</w:t>
            </w:r>
          </w:p>
        </w:tc>
        <w:tc>
          <w:tcPr>
            <w:tcW w:type="dxa" w:w="596"/>
            <w:tcMar>
              <w:top w:type="dxa" w:w="60"/>
              <w:left w:type="dxa" w:w="90"/>
              <w:bottom w:type="dxa" w:w="60"/>
              <w:right w:type="dxa" w:w="90"/>
            </w:tcMar>
          </w:tcPr>
          <w:p>
            <w:r>
              <w:rPr>
                <w:sz w:val="19"/>
                <w:szCs w:val="19"/>
              </w:rPr>
              <w:t xml:space="preserve">L / A</w:t>
            </w:r>
          </w:p>
        </w:tc>
        <w:tc>
          <w:tcPr>
            <w:tcW w:type="dxa" w:w="2583"/>
            <w:tcMar>
              <w:top w:type="dxa" w:w="60"/>
              <w:left w:type="dxa" w:w="90"/>
              <w:bottom w:type="dxa" w:w="60"/>
              <w:right w:type="dxa" w:w="90"/>
            </w:tcMar>
          </w:tcPr>
          <w:p>
            <w:r>
              <w:rPr>
                <w:sz w:val="19"/>
                <w:szCs w:val="19"/>
              </w:rPr>
              <w:t xml:space="preserve">Martin &amp; Ruiz / ground &lt; 1 % of POA</w:t>
            </w:r>
          </w:p>
        </w:tc>
        <w:tc>
          <w:tcPr>
            <w:tcW w:type="dxa" w:w="2385"/>
            <w:tcMar>
              <w:top w:type="dxa" w:w="60"/>
              <w:left w:type="dxa" w:w="90"/>
              <w:bottom w:type="dxa" w:w="60"/>
              <w:right w:type="dxa" w:w="90"/>
            </w:tcMar>
          </w:tcPr>
          <w:p>
            <w:r>
              <w:rPr>
                <w:sz w:val="19"/>
                <w:szCs w:val="19"/>
              </w:rPr>
              <w:t xml:space="preserve">0.65 unsourced</w:t>
            </w:r>
          </w:p>
        </w:tc>
      </w:tr>
      <w:tr>
        <w:tc>
          <w:tcPr>
            <w:tcW w:type="dxa" w:w="2186"/>
            <w:tcMar>
              <w:top w:type="dxa" w:w="60"/>
              <w:left w:type="dxa" w:w="90"/>
              <w:bottom w:type="dxa" w:w="60"/>
              <w:right w:type="dxa" w:w="90"/>
            </w:tcMar>
          </w:tcPr>
          <w:p>
            <w:r>
              <w:rPr>
                <w:sz w:val="19"/>
                <w:szCs w:val="19"/>
              </w:rPr>
              <w:t xml:space="preserve">α</w:t>
            </w:r>
          </w:p>
        </w:tc>
        <w:tc>
          <w:tcPr>
            <w:tcW w:type="dxa" w:w="1888"/>
            <w:tcMar>
              <w:top w:type="dxa" w:w="60"/>
              <w:left w:type="dxa" w:w="90"/>
              <w:bottom w:type="dxa" w:w="60"/>
              <w:right w:type="dxa" w:w="90"/>
            </w:tcMar>
          </w:tcPr>
          <w:p>
            <w:r>
              <w:rPr>
                <w:sz w:val="19"/>
                <w:szCs w:val="19"/>
              </w:rPr>
              <w:t xml:space="preserve">0.90</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Duffie &amp; Beckman τα ≈ 0.9</w:t>
            </w:r>
          </w:p>
        </w:tc>
        <w:tc>
          <w:tcPr>
            <w:tcW w:type="dxa" w:w="2385"/>
            <w:tcMar>
              <w:top w:type="dxa" w:w="60"/>
              <w:left w:type="dxa" w:w="90"/>
              <w:bottom w:type="dxa" w:w="60"/>
              <w:right w:type="dxa" w:w="90"/>
            </w:tcMar>
          </w:tcPr>
          <w:p>
            <w:r>
              <w:rPr>
                <w:sz w:val="19"/>
                <w:szCs w:val="19"/>
              </w:rPr>
              <w:t xml:space="preserve">Range 0.9–0.97; absorbed by calibration</w:t>
            </w:r>
          </w:p>
        </w:tc>
      </w:tr>
      <w:tr>
        <w:tc>
          <w:tcPr>
            <w:tcW w:type="dxa" w:w="2186"/>
            <w:tcMar>
              <w:top w:type="dxa" w:w="60"/>
              <w:left w:type="dxa" w:w="90"/>
              <w:bottom w:type="dxa" w:w="60"/>
              <w:right w:type="dxa" w:w="90"/>
            </w:tcMar>
          </w:tcPr>
          <w:p>
            <w:r>
              <w:rPr>
                <w:sz w:val="19"/>
                <w:szCs w:val="19"/>
              </w:rPr>
              <w:t xml:space="preserve">ε_f / ε_b</w:t>
            </w:r>
          </w:p>
        </w:tc>
        <w:tc>
          <w:tcPr>
            <w:tcW w:type="dxa" w:w="1888"/>
            <w:tcMar>
              <w:top w:type="dxa" w:w="60"/>
              <w:left w:type="dxa" w:w="90"/>
              <w:bottom w:type="dxa" w:w="60"/>
              <w:right w:type="dxa" w:w="90"/>
            </w:tcMar>
          </w:tcPr>
          <w:p>
            <w:r>
              <w:rPr>
                <w:sz w:val="19"/>
                <w:szCs w:val="19"/>
              </w:rPr>
              <w:t xml:space="preserve">0.84 / 0.89</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Published ranges 0.84–0.91</w:t>
            </w:r>
          </w:p>
        </w:tc>
        <w:tc>
          <w:tcPr>
            <w:tcW w:type="dxa" w:w="2385"/>
            <w:tcMar>
              <w:top w:type="dxa" w:w="60"/>
              <w:left w:type="dxa" w:w="90"/>
              <w:bottom w:type="dxa" w:w="60"/>
              <w:right w:type="dxa" w:w="90"/>
            </w:tcMar>
          </w:tcPr>
          <w:p>
            <w:r>
              <w:rPr>
                <w:sz w:val="19"/>
                <w:szCs w:val="19"/>
              </w:rPr>
              <w:t xml:space="preserve">Uncited in params.m</w:t>
            </w:r>
          </w:p>
        </w:tc>
      </w:tr>
      <w:tr>
        <w:tc>
          <w:tcPr>
            <w:tcW w:type="dxa" w:w="2186"/>
            <w:tcMar>
              <w:top w:type="dxa" w:w="60"/>
              <w:left w:type="dxa" w:w="90"/>
              <w:bottom w:type="dxa" w:w="60"/>
              <w:right w:type="dxa" w:w="90"/>
            </w:tcMar>
          </w:tcPr>
          <w:p>
            <w:r>
              <w:rPr>
                <w:sz w:val="19"/>
                <w:szCs w:val="19"/>
              </w:rPr>
              <w:t xml:space="preserve">T_sky</w:t>
            </w:r>
          </w:p>
        </w:tc>
        <w:tc>
          <w:tcPr>
            <w:tcW w:type="dxa" w:w="1888"/>
            <w:tcMar>
              <w:top w:type="dxa" w:w="60"/>
              <w:left w:type="dxa" w:w="90"/>
              <w:bottom w:type="dxa" w:w="60"/>
              <w:right w:type="dxa" w:w="90"/>
            </w:tcMar>
          </w:tcPr>
          <w:p>
            <w:r>
              <w:rPr>
                <w:sz w:val="19"/>
                <w:szCs w:val="19"/>
              </w:rPr>
              <w:t xml:space="preserve">Swinbank</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Standard clear-sky</w:t>
            </w:r>
          </w:p>
        </w:tc>
        <w:tc>
          <w:tcPr>
            <w:tcW w:type="dxa" w:w="2385"/>
            <w:tcMar>
              <w:top w:type="dxa" w:w="60"/>
              <w:left w:type="dxa" w:w="90"/>
              <w:bottom w:type="dxa" w:w="60"/>
              <w:right w:type="dxa" w:w="90"/>
            </w:tcMar>
          </w:tcPr>
          <w:p>
            <w:r>
              <w:rPr>
                <w:sz w:val="19"/>
                <w:szCs w:val="19"/>
              </w:rPr>
              <w:t xml:space="preserve">Overstates cooling when overcast</w:t>
            </w:r>
          </w:p>
        </w:tc>
      </w:tr>
      <w:tr>
        <w:tc>
          <w:tcPr>
            <w:tcW w:type="dxa" w:w="2186"/>
            <w:tcMar>
              <w:top w:type="dxa" w:w="60"/>
              <w:left w:type="dxa" w:w="90"/>
              <w:bottom w:type="dxa" w:w="60"/>
              <w:right w:type="dxa" w:w="90"/>
            </w:tcMar>
          </w:tcPr>
          <w:p>
            <w:r>
              <w:rPr>
                <w:sz w:val="19"/>
                <w:szCs w:val="19"/>
              </w:rPr>
              <w:t xml:space="preserve">Wind slope</w:t>
            </w:r>
          </w:p>
        </w:tc>
        <w:tc>
          <w:tcPr>
            <w:tcW w:type="dxa" w:w="1888"/>
            <w:tcMar>
              <w:top w:type="dxa" w:w="60"/>
              <w:left w:type="dxa" w:w="90"/>
              <w:bottom w:type="dxa" w:w="60"/>
              <w:right w:type="dxa" w:w="90"/>
            </w:tcMar>
          </w:tcPr>
          <w:p>
            <w:r>
              <w:rPr>
                <w:sz w:val="19"/>
                <w:szCs w:val="19"/>
              </w:rPr>
              <w:t xml:space="preserve">3.0</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Watmuff 1977</w:t>
            </w:r>
          </w:p>
        </w:tc>
        <w:tc>
          <w:tcPr>
            <w:tcW w:type="dxa" w:w="2385"/>
            <w:tcMar>
              <w:top w:type="dxa" w:w="60"/>
              <w:left w:type="dxa" w:w="90"/>
              <w:bottom w:type="dxa" w:w="60"/>
              <w:right w:type="dxa" w:w="90"/>
            </w:tcMar>
          </w:tcPr>
          <w:p>
            <w:r>
              <w:rPr>
                <w:sz w:val="19"/>
                <w:szCs w:val="19"/>
              </w:rPr>
              <w:t xml:space="preserve">Only the slope reused</w:t>
            </w:r>
          </w:p>
        </w:tc>
      </w:tr>
      <w:tr>
        <w:tc>
          <w:tcPr>
            <w:tcW w:type="dxa" w:w="2186"/>
            <w:tcMar>
              <w:top w:type="dxa" w:w="60"/>
              <w:left w:type="dxa" w:w="90"/>
              <w:bottom w:type="dxa" w:w="60"/>
              <w:right w:type="dxa" w:w="90"/>
            </w:tcMar>
          </w:tcPr>
          <w:p>
            <w:r>
              <w:rPr>
                <w:sz w:val="19"/>
                <w:szCs w:val="19"/>
              </w:rPr>
              <w:t xml:space="preserve">h_free</w:t>
            </w:r>
          </w:p>
        </w:tc>
        <w:tc>
          <w:tcPr>
            <w:tcW w:type="dxa" w:w="1888"/>
            <w:tcMar>
              <w:top w:type="dxa" w:w="60"/>
              <w:left w:type="dxa" w:w="90"/>
              <w:bottom w:type="dxa" w:w="60"/>
              <w:right w:type="dxa" w:w="90"/>
            </w:tcMar>
          </w:tcPr>
          <w:p>
            <w:r>
              <w:rPr>
                <w:sz w:val="19"/>
                <w:szCs w:val="19"/>
              </w:rPr>
              <w:t xml:space="preserve">5.55</w:t>
            </w:r>
          </w:p>
        </w:tc>
        <w:tc>
          <w:tcPr>
            <w:tcW w:type="dxa" w:w="596"/>
            <w:tcMar>
              <w:top w:type="dxa" w:w="60"/>
              <w:left w:type="dxa" w:w="90"/>
              <w:bottom w:type="dxa" w:w="60"/>
              <w:right w:type="dxa" w:w="90"/>
            </w:tcMar>
          </w:tcPr>
          <w:p>
            <w:r>
              <w:rPr>
                <w:sz w:val="19"/>
                <w:szCs w:val="19"/>
              </w:rPr>
              <w:t xml:space="preserve">C</w:t>
            </w:r>
          </w:p>
        </w:tc>
        <w:tc>
          <w:tcPr>
            <w:tcW w:type="dxa" w:w="2583"/>
            <w:tcMar>
              <w:top w:type="dxa" w:w="60"/>
              <w:left w:type="dxa" w:w="90"/>
              <w:bottom w:type="dxa" w:w="60"/>
              <w:right w:type="dxa" w:w="90"/>
            </w:tcMar>
          </w:tcPr>
          <w:p>
            <w:r>
              <w:rPr>
                <w:sz w:val="19"/>
                <w:szCs w:val="19"/>
              </w:rPr>
              <w:t xml:space="preserve">Reproduces NOCT exactly</w:t>
            </w:r>
          </w:p>
        </w:tc>
        <w:tc>
          <w:tcPr>
            <w:tcW w:type="dxa" w:w="2385"/>
            <w:tcMar>
              <w:top w:type="dxa" w:w="60"/>
              <w:left w:type="dxa" w:w="90"/>
              <w:bottom w:type="dxa" w:w="60"/>
              <w:right w:type="dxa" w:w="90"/>
            </w:tcMar>
          </w:tcPr>
          <w:p>
            <w:r>
              <w:rPr>
                <w:sz w:val="19"/>
                <w:szCs w:val="19"/>
              </w:rPr>
              <w:t xml:space="preserve">High for pure free convection</w:t>
            </w:r>
          </w:p>
        </w:tc>
      </w:tr>
      <w:tr>
        <w:tc>
          <w:tcPr>
            <w:tcW w:type="dxa" w:w="2186"/>
            <w:tcMar>
              <w:top w:type="dxa" w:w="60"/>
              <w:left w:type="dxa" w:w="90"/>
              <w:bottom w:type="dxa" w:w="60"/>
              <w:right w:type="dxa" w:w="90"/>
            </w:tcMar>
          </w:tcPr>
          <w:p>
            <w:r>
              <w:rPr>
                <w:sz w:val="19"/>
                <w:szCs w:val="19"/>
              </w:rPr>
              <w:t xml:space="preserve">Steady T_c per hour</w:t>
            </w:r>
          </w:p>
        </w:tc>
        <w:tc>
          <w:tcPr>
            <w:tcW w:type="dxa" w:w="1888"/>
            <w:tcMar>
              <w:top w:type="dxa" w:w="60"/>
              <w:left w:type="dxa" w:w="90"/>
              <w:bottom w:type="dxa" w:w="60"/>
              <w:right w:type="dxa" w:w="90"/>
            </w:tcMar>
          </w:tcPr>
          <w:p>
            <w:r>
              <w:rPr>
                <w:sz w:val="19"/>
                <w:szCs w:val="19"/>
              </w:rPr>
              <w:t xml:space="preserve">—</w:t>
            </w:r>
          </w:p>
        </w:tc>
        <w:tc>
          <w:tcPr>
            <w:tcW w:type="dxa" w:w="596"/>
            <w:tcMar>
              <w:top w:type="dxa" w:w="60"/>
              <w:left w:type="dxa" w:w="90"/>
              <w:bottom w:type="dxa" w:w="60"/>
              <w:right w:type="dxa" w:w="90"/>
            </w:tcMar>
          </w:tcPr>
          <w:p>
            <w:r>
              <w:rPr>
                <w:sz w:val="19"/>
                <w:szCs w:val="19"/>
              </w:rPr>
              <w:t xml:space="preserve">A</w:t>
            </w:r>
          </w:p>
        </w:tc>
        <w:tc>
          <w:tcPr>
            <w:tcW w:type="dxa" w:w="2583"/>
            <w:tcMar>
              <w:top w:type="dxa" w:w="60"/>
              <w:left w:type="dxa" w:w="90"/>
              <w:bottom w:type="dxa" w:w="60"/>
              <w:right w:type="dxa" w:w="90"/>
            </w:tcMar>
          </w:tcPr>
          <w:p>
            <w:r>
              <w:rPr>
                <w:sz w:val="19"/>
                <w:szCs w:val="19"/>
              </w:rPr>
              <w:t xml:space="preserve">Time constant 5–10 min ≪ 1 h</w:t>
            </w:r>
          </w:p>
        </w:tc>
        <w:tc>
          <w:tcPr>
            <w:tcW w:type="dxa" w:w="2385"/>
            <w:tcMar>
              <w:top w:type="dxa" w:w="60"/>
              <w:left w:type="dxa" w:w="90"/>
              <w:bottom w:type="dxa" w:w="60"/>
              <w:right w:type="dxa" w:w="90"/>
            </w:tcMar>
          </w:tcPr>
          <w:p>
            <w:r>
              <w:rPr>
                <w:sz w:val="19"/>
                <w:szCs w:val="19"/>
              </w:rPr>
              <w:t xml:space="preserve">—</w:t>
            </w:r>
          </w:p>
        </w:tc>
      </w:tr>
      <w:tr>
        <w:tc>
          <w:tcPr>
            <w:tcW w:type="dxa" w:w="2186"/>
            <w:tcMar>
              <w:top w:type="dxa" w:w="60"/>
              <w:left w:type="dxa" w:w="90"/>
              <w:bottom w:type="dxa" w:w="60"/>
              <w:right w:type="dxa" w:w="90"/>
            </w:tcMar>
          </w:tcPr>
          <w:p>
            <w:r>
              <w:rPr>
                <w:sz w:val="19"/>
                <w:szCs w:val="19"/>
              </w:rPr>
              <w:t xml:space="preserve">β</w:t>
            </w:r>
          </w:p>
        </w:tc>
        <w:tc>
          <w:tcPr>
            <w:tcW w:type="dxa" w:w="1888"/>
            <w:tcMar>
              <w:top w:type="dxa" w:w="60"/>
              <w:left w:type="dxa" w:w="90"/>
              <w:bottom w:type="dxa" w:w="60"/>
              <w:right w:type="dxa" w:w="90"/>
            </w:tcMar>
          </w:tcPr>
          <w:p>
            <w:r>
              <w:rPr>
                <w:sz w:val="19"/>
                <w:szCs w:val="19"/>
              </w:rPr>
              <w:t xml:space="preserve">−0.29 %/K</w:t>
            </w:r>
          </w:p>
        </w:tc>
        <w:tc>
          <w:tcPr>
            <w:tcW w:type="dxa" w:w="596"/>
            <w:tcMar>
              <w:top w:type="dxa" w:w="60"/>
              <w:left w:type="dxa" w:w="90"/>
              <w:bottom w:type="dxa" w:w="60"/>
              <w:right w:type="dxa" w:w="90"/>
            </w:tcMar>
          </w:tcPr>
          <w:p>
            <w:r>
              <w:rPr>
                <w:sz w:val="19"/>
                <w:szCs w:val="19"/>
              </w:rPr>
              <w:t xml:space="preserve">D</w:t>
            </w:r>
          </w:p>
        </w:tc>
        <w:tc>
          <w:tcPr>
            <w:tcW w:type="dxa" w:w="2583"/>
            <w:tcMar>
              <w:top w:type="dxa" w:w="60"/>
              <w:left w:type="dxa" w:w="90"/>
              <w:bottom w:type="dxa" w:w="60"/>
              <w:right w:type="dxa" w:w="90"/>
            </w:tcMar>
          </w:tcPr>
          <w:p>
            <w:r>
              <w:rPr>
                <w:sz w:val="19"/>
                <w:szCs w:val="19"/>
              </w:rPr>
              <w:t xml:space="preserve">Datasheet</w:t>
            </w:r>
          </w:p>
        </w:tc>
        <w:tc>
          <w:tcPr>
            <w:tcW w:type="dxa" w:w="2385"/>
            <w:tcMar>
              <w:top w:type="dxa" w:w="60"/>
              <w:left w:type="dxa" w:w="90"/>
              <w:bottom w:type="dxa" w:w="60"/>
              <w:right w:type="dxa" w:w="90"/>
            </w:tcMar>
          </w:tcPr>
          <w:p>
            <w:r>
              <w:rPr>
                <w:sz w:val="19"/>
                <w:szCs w:val="19"/>
              </w:rPr>
              <w:t xml:space="preserve">—</w:t>
            </w:r>
          </w:p>
        </w:tc>
      </w:tr>
      <w:tr>
        <w:tc>
          <w:tcPr>
            <w:tcW w:type="dxa" w:w="2186"/>
            <w:tcMar>
              <w:top w:type="dxa" w:w="60"/>
              <w:left w:type="dxa" w:w="90"/>
              <w:bottom w:type="dxa" w:w="60"/>
              <w:right w:type="dxa" w:w="90"/>
            </w:tcMar>
          </w:tcPr>
          <w:p>
            <w:r>
              <w:rPr>
                <w:sz w:val="19"/>
                <w:szCs w:val="19"/>
              </w:rPr>
              <w:t xml:space="preserve">k₁, k₂</w:t>
            </w:r>
          </w:p>
        </w:tc>
        <w:tc>
          <w:tcPr>
            <w:tcW w:type="dxa" w:w="1888"/>
            <w:tcMar>
              <w:top w:type="dxa" w:w="60"/>
              <w:left w:type="dxa" w:w="90"/>
              <w:bottom w:type="dxa" w:w="60"/>
              <w:right w:type="dxa" w:w="90"/>
            </w:tcMar>
          </w:tcPr>
          <w:p>
            <w:r>
              <w:rPr>
                <w:sz w:val="19"/>
                <w:szCs w:val="19"/>
              </w:rPr>
              <w:t xml:space="preserve">PVGIS-5 c-Si</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Published fit</w:t>
            </w:r>
          </w:p>
        </w:tc>
        <w:tc>
          <w:tcPr>
            <w:tcW w:type="dxa" w:w="2385"/>
            <w:tcMar>
              <w:top w:type="dxa" w:w="60"/>
              <w:left w:type="dxa" w:w="90"/>
              <w:bottom w:type="dxa" w:w="60"/>
              <w:right w:type="dxa" w:w="90"/>
            </w:tcMar>
          </w:tcPr>
          <w:p>
            <w:r>
              <w:rPr>
                <w:sz w:val="19"/>
                <w:szCs w:val="19"/>
              </w:rPr>
              <w:t xml:space="preserve">PVGIS-6 values ~40 % smaller</w:t>
            </w:r>
          </w:p>
        </w:tc>
      </w:tr>
      <w:tr>
        <w:tc>
          <w:tcPr>
            <w:tcW w:type="dxa" w:w="2186"/>
            <w:tcMar>
              <w:top w:type="dxa" w:w="60"/>
              <w:left w:type="dxa" w:w="90"/>
              <w:bottom w:type="dxa" w:w="60"/>
              <w:right w:type="dxa" w:w="90"/>
            </w:tcMar>
          </w:tcPr>
          <w:p>
            <w:r>
              <w:rPr>
                <w:sz w:val="19"/>
                <w:szCs w:val="19"/>
              </w:rPr>
              <w:t xml:space="preserve">Wiring + mismatch</w:t>
            </w:r>
          </w:p>
        </w:tc>
        <w:tc>
          <w:tcPr>
            <w:tcW w:type="dxa" w:w="1888"/>
            <w:tcMar>
              <w:top w:type="dxa" w:w="60"/>
              <w:left w:type="dxa" w:w="90"/>
              <w:bottom w:type="dxa" w:w="60"/>
              <w:right w:type="dxa" w:w="90"/>
            </w:tcMar>
          </w:tcPr>
          <w:p>
            <w:r>
              <w:rPr>
                <w:sz w:val="19"/>
                <w:szCs w:val="19"/>
              </w:rPr>
              <w:t xml:space="preserve">2 %</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PVsyst ~0.8 % + PVWatts 2 %</w:t>
            </w:r>
          </w:p>
        </w:tc>
        <w:tc>
          <w:tcPr>
            <w:tcW w:type="dxa" w:w="2385"/>
            <w:tcMar>
              <w:top w:type="dxa" w:w="60"/>
              <w:left w:type="dxa" w:w="90"/>
              <w:bottom w:type="dxa" w:w="60"/>
              <w:right w:type="dxa" w:w="90"/>
            </w:tcMar>
          </w:tcPr>
          <w:p>
            <w:r>
              <w:rPr>
                <w:sz w:val="19"/>
                <w:szCs w:val="19"/>
              </w:rPr>
              <w:t xml:space="preserve">Constant, not ∝ I²</w:t>
            </w:r>
          </w:p>
        </w:tc>
      </w:tr>
      <w:tr>
        <w:tc>
          <w:tcPr>
            <w:tcW w:type="dxa" w:w="2186"/>
            <w:tcMar>
              <w:top w:type="dxa" w:w="60"/>
              <w:left w:type="dxa" w:w="90"/>
              <w:bottom w:type="dxa" w:w="60"/>
              <w:right w:type="dxa" w:w="90"/>
            </w:tcMar>
          </w:tcPr>
          <w:p>
            <w:r>
              <w:rPr>
                <w:sz w:val="19"/>
                <w:szCs w:val="19"/>
              </w:rPr>
              <w:t xml:space="preserve">Inverter / PCS</w:t>
            </w:r>
          </w:p>
        </w:tc>
        <w:tc>
          <w:tcPr>
            <w:tcW w:type="dxa" w:w="1888"/>
            <w:tcMar>
              <w:top w:type="dxa" w:w="60"/>
              <w:left w:type="dxa" w:w="90"/>
              <w:bottom w:type="dxa" w:w="60"/>
              <w:right w:type="dxa" w:w="90"/>
            </w:tcMar>
          </w:tcPr>
          <w:p>
            <w:r>
              <w:rPr>
                <w:sz w:val="19"/>
                <w:szCs w:val="19"/>
              </w:rPr>
              <w:t xml:space="preserve">0.97</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Brief 96–98 %; ~1 pt below datasheets</w:t>
            </w:r>
          </w:p>
        </w:tc>
        <w:tc>
          <w:tcPr>
            <w:tcW w:type="dxa" w:w="2385"/>
            <w:tcMar>
              <w:top w:type="dxa" w:w="60"/>
              <w:left w:type="dxa" w:w="90"/>
              <w:bottom w:type="dxa" w:w="60"/>
              <w:right w:type="dxa" w:w="90"/>
            </w:tcMar>
          </w:tcPr>
          <w:p>
            <w:r>
              <w:rPr>
                <w:sz w:val="19"/>
                <w:szCs w:val="19"/>
              </w:rPr>
              <w:t xml:space="preserve">No specific datasheet cited</w:t>
            </w:r>
          </w:p>
        </w:tc>
      </w:tr>
      <w:tr>
        <w:tc>
          <w:tcPr>
            <w:tcW w:type="dxa" w:w="2186"/>
            <w:tcMar>
              <w:top w:type="dxa" w:w="60"/>
              <w:left w:type="dxa" w:w="90"/>
              <w:bottom w:type="dxa" w:w="60"/>
              <w:right w:type="dxa" w:w="90"/>
            </w:tcMar>
          </w:tcPr>
          <w:p>
            <w:r>
              <w:rPr>
                <w:sz w:val="19"/>
                <w:szCs w:val="19"/>
              </w:rPr>
              <w:t xml:space="preserve">Dead state</w:t>
            </w:r>
          </w:p>
        </w:tc>
        <w:tc>
          <w:tcPr>
            <w:tcW w:type="dxa" w:w="1888"/>
            <w:tcMar>
              <w:top w:type="dxa" w:w="60"/>
              <w:left w:type="dxa" w:w="90"/>
              <w:bottom w:type="dxa" w:w="60"/>
              <w:right w:type="dxa" w:w="90"/>
            </w:tcMar>
          </w:tcPr>
          <w:p>
            <w:r>
              <w:rPr>
                <w:sz w:val="19"/>
                <w:szCs w:val="19"/>
              </w:rPr>
              <w:t xml:space="preserve">T₀ = T_a hourly</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Convention</w:t>
            </w:r>
          </w:p>
        </w:tc>
        <w:tc>
          <w:tcPr>
            <w:tcW w:type="dxa" w:w="2385"/>
            <w:tcMar>
              <w:top w:type="dxa" w:w="60"/>
              <w:left w:type="dxa" w:w="90"/>
              <w:bottom w:type="dxa" w:w="60"/>
              <w:right w:type="dxa" w:w="90"/>
            </w:tcMar>
          </w:tcPr>
          <w:p>
            <w:r>
              <w:rPr>
                <w:sz w:val="19"/>
                <w:szCs w:val="19"/>
              </w:rPr>
              <w:t xml:space="preserve">—</w:t>
            </w:r>
          </w:p>
        </w:tc>
      </w:tr>
      <w:tr>
        <w:tc>
          <w:tcPr>
            <w:tcW w:type="dxa" w:w="2186"/>
            <w:tcMar>
              <w:top w:type="dxa" w:w="60"/>
              <w:left w:type="dxa" w:w="90"/>
              <w:bottom w:type="dxa" w:w="60"/>
              <w:right w:type="dxa" w:w="90"/>
            </w:tcMar>
          </w:tcPr>
          <w:p>
            <w:r>
              <w:rPr>
                <w:sz w:val="19"/>
                <w:szCs w:val="19"/>
              </w:rPr>
              <w:t xml:space="preserve">Diffuse exergy</w:t>
            </w:r>
          </w:p>
        </w:tc>
        <w:tc>
          <w:tcPr>
            <w:tcW w:type="dxa" w:w="1888"/>
            <w:tcMar>
              <w:top w:type="dxa" w:w="60"/>
              <w:left w:type="dxa" w:w="90"/>
              <w:bottom w:type="dxa" w:w="60"/>
              <w:right w:type="dxa" w:w="90"/>
            </w:tcMar>
          </w:tcPr>
          <w:p>
            <w:r>
              <w:rPr>
                <w:sz w:val="19"/>
                <w:szCs w:val="19"/>
              </w:rPr>
              <w:t xml:space="preserve">Grey-diluted, isotropic</w:t>
            </w:r>
          </w:p>
        </w:tc>
        <w:tc>
          <w:tcPr>
            <w:tcW w:type="dxa" w:w="596"/>
            <w:tcMar>
              <w:top w:type="dxa" w:w="60"/>
              <w:left w:type="dxa" w:w="90"/>
              <w:bottom w:type="dxa" w:w="60"/>
              <w:right w:type="dxa" w:w="90"/>
            </w:tcMar>
          </w:tcPr>
          <w:p>
            <w:r>
              <w:rPr>
                <w:sz w:val="19"/>
                <w:szCs w:val="19"/>
              </w:rPr>
              <w:t xml:space="preserve">L</w:t>
            </w:r>
          </w:p>
        </w:tc>
        <w:tc>
          <w:tcPr>
            <w:tcW w:type="dxa" w:w="2583"/>
            <w:tcMar>
              <w:top w:type="dxa" w:w="60"/>
              <w:left w:type="dxa" w:w="90"/>
              <w:bottom w:type="dxa" w:w="60"/>
              <w:right w:type="dxa" w:w="90"/>
            </w:tcMar>
          </w:tcPr>
          <w:p>
            <w:r>
              <w:rPr>
                <w:sz w:val="19"/>
                <w:szCs w:val="19"/>
              </w:rPr>
              <w:t xml:space="preserve">Landsberg &amp; Tonge</w:t>
            </w:r>
          </w:p>
        </w:tc>
        <w:tc>
          <w:tcPr>
            <w:tcW w:type="dxa" w:w="2385"/>
            <w:tcMar>
              <w:top w:type="dxa" w:w="60"/>
              <w:left w:type="dxa" w:w="90"/>
              <w:bottom w:type="dxa" w:w="60"/>
              <w:right w:type="dxa" w:w="90"/>
            </w:tcMar>
          </w:tcPr>
          <w:p>
            <w:r>
              <w:rPr>
                <w:sz w:val="19"/>
                <w:szCs w:val="19"/>
              </w:rPr>
              <w:t xml:space="preserve">Real sky is bluer; circumsolar part is near-beam</w:t>
            </w:r>
          </w:p>
        </w:tc>
      </w:tr>
      <w:tr>
        <w:tc>
          <w:tcPr>
            <w:tcW w:type="dxa" w:w="2186"/>
            <w:tcMar>
              <w:top w:type="dxa" w:w="60"/>
              <w:left w:type="dxa" w:w="90"/>
              <w:bottom w:type="dxa" w:w="60"/>
              <w:right w:type="dxa" w:w="90"/>
            </w:tcMar>
          </w:tcPr>
          <w:p>
            <w:r>
              <w:rPr>
                <w:sz w:val="19"/>
                <w:szCs w:val="19"/>
              </w:rPr>
              <w:t xml:space="preserve">Cell R</w:t>
            </w:r>
          </w:p>
        </w:tc>
        <w:tc>
          <w:tcPr>
            <w:tcW w:type="dxa" w:w="1888"/>
            <w:tcMar>
              <w:top w:type="dxa" w:w="60"/>
              <w:left w:type="dxa" w:w="90"/>
              <w:bottom w:type="dxa" w:w="60"/>
              <w:right w:type="dxa" w:w="90"/>
            </w:tcMar>
          </w:tcPr>
          <w:p>
            <w:r>
              <w:rPr>
                <w:sz w:val="19"/>
                <w:szCs w:val="19"/>
              </w:rPr>
              <w:t xml:space="preserve">0.30 mΩ (MC 0.30–0.90)</w:t>
            </w:r>
          </w:p>
        </w:tc>
        <w:tc>
          <w:tcPr>
            <w:tcW w:type="dxa" w:w="596"/>
            <w:tcMar>
              <w:top w:type="dxa" w:w="60"/>
              <w:left w:type="dxa" w:w="90"/>
              <w:bottom w:type="dxa" w:w="60"/>
              <w:right w:type="dxa" w:w="90"/>
            </w:tcMar>
          </w:tcPr>
          <w:p>
            <w:r>
              <w:rPr>
                <w:sz w:val="19"/>
                <w:szCs w:val="19"/>
              </w:rPr>
              <w:t xml:space="preserve">D</w:t>
            </w:r>
          </w:p>
        </w:tc>
        <w:tc>
          <w:tcPr>
            <w:tcW w:type="dxa" w:w="2583"/>
            <w:tcMar>
              <w:top w:type="dxa" w:w="60"/>
              <w:left w:type="dxa" w:w="90"/>
              <w:bottom w:type="dxa" w:w="60"/>
              <w:right w:type="dxa" w:w="90"/>
            </w:tcMar>
          </w:tcPr>
          <w:p>
            <w:r>
              <w:rPr>
                <w:sz w:val="19"/>
                <w:szCs w:val="19"/>
              </w:rPr>
              <w:t xml:space="preserve">Propagated</w:t>
            </w:r>
          </w:p>
        </w:tc>
        <w:tc>
          <w:tcPr>
            <w:tcW w:type="dxa" w:w="2385"/>
            <w:tcMar>
              <w:top w:type="dxa" w:w="60"/>
              <w:left w:type="dxa" w:w="90"/>
              <w:bottom w:type="dxa" w:w="60"/>
              <w:right w:type="dxa" w:w="90"/>
            </w:tcMar>
          </w:tcPr>
          <w:p>
            <w:r>
              <w:rPr>
                <w:sz w:val="19"/>
                <w:szCs w:val="19"/>
              </w:rPr>
              <w:t xml:space="preserve">AC value</w:t>
            </w:r>
          </w:p>
        </w:tc>
      </w:tr>
      <w:tr>
        <w:tc>
          <w:tcPr>
            <w:tcW w:type="dxa" w:w="2186"/>
            <w:tcMar>
              <w:top w:type="dxa" w:w="60"/>
              <w:left w:type="dxa" w:w="90"/>
              <w:bottom w:type="dxa" w:w="60"/>
              <w:right w:type="dxa" w:w="90"/>
            </w:tcMar>
          </w:tcPr>
          <w:p>
            <w:r>
              <w:rPr>
                <w:sz w:val="19"/>
                <w:szCs w:val="19"/>
              </w:rPr>
              <w:t xml:space="preserve">Ageing</w:t>
            </w:r>
          </w:p>
        </w:tc>
        <w:tc>
          <w:tcPr>
            <w:tcW w:type="dxa" w:w="1888"/>
            <w:tcMar>
              <w:top w:type="dxa" w:w="60"/>
              <w:left w:type="dxa" w:w="90"/>
              <w:bottom w:type="dxa" w:w="60"/>
              <w:right w:type="dxa" w:w="90"/>
            </w:tcMar>
          </w:tcPr>
          <w:p>
            <w:r>
              <w:rPr>
                <w:sz w:val="19"/>
                <w:szCs w:val="19"/>
              </w:rPr>
              <w:t xml:space="preserve">Cycle + Arrhenius</w:t>
            </w:r>
          </w:p>
        </w:tc>
        <w:tc>
          <w:tcPr>
            <w:tcW w:type="dxa" w:w="596"/>
            <w:tcMar>
              <w:top w:type="dxa" w:w="60"/>
              <w:left w:type="dxa" w:w="90"/>
              <w:bottom w:type="dxa" w:w="60"/>
              <w:right w:type="dxa" w:w="90"/>
            </w:tcMar>
          </w:tcPr>
          <w:p>
            <w:r>
              <w:rPr>
                <w:sz w:val="19"/>
                <w:szCs w:val="19"/>
              </w:rPr>
              <w:t xml:space="preserve">D/L</w:t>
            </w:r>
          </w:p>
        </w:tc>
        <w:tc>
          <w:tcPr>
            <w:tcW w:type="dxa" w:w="2583"/>
            <w:tcMar>
              <w:top w:type="dxa" w:w="60"/>
              <w:left w:type="dxa" w:w="90"/>
              <w:bottom w:type="dxa" w:w="60"/>
              <w:right w:type="dxa" w:w="90"/>
            </w:tcMar>
          </w:tcPr>
          <w:p>
            <w:r>
              <w:rPr>
                <w:sz w:val="19"/>
                <w:szCs w:val="19"/>
              </w:rPr>
              <w:t xml:space="preserve">Brochure + Wang 2011</w:t>
            </w:r>
          </w:p>
        </w:tc>
        <w:tc>
          <w:tcPr>
            <w:tcW w:type="dxa" w:w="2385"/>
            <w:tcMar>
              <w:top w:type="dxa" w:w="60"/>
              <w:left w:type="dxa" w:w="90"/>
              <w:bottom w:type="dxa" w:w="60"/>
              <w:right w:type="dxa" w:w="90"/>
            </w:tcMar>
          </w:tcPr>
          <w:p>
            <w:r>
              <w:rPr>
                <w:sz w:val="19"/>
                <w:szCs w:val="19"/>
              </w:rPr>
              <w:t xml:space="preserve">No calendar ageing</w:t>
            </w:r>
          </w:p>
        </w:tc>
      </w:tr>
      <w:tr>
        <w:tc>
          <w:tcPr>
            <w:tcW w:type="dxa" w:w="2186"/>
            <w:tcMar>
              <w:top w:type="dxa" w:w="60"/>
              <w:left w:type="dxa" w:w="90"/>
              <w:bottom w:type="dxa" w:w="60"/>
              <w:right w:type="dxa" w:w="90"/>
            </w:tcMar>
          </w:tcPr>
          <w:p>
            <w:r>
              <w:rPr>
                <w:sz w:val="19"/>
                <w:szCs w:val="19"/>
              </w:rPr>
              <w:t xml:space="preserve">Battery thermal</w:t>
            </w:r>
          </w:p>
        </w:tc>
        <w:tc>
          <w:tcPr>
            <w:tcW w:type="dxa" w:w="1888"/>
            <w:tcMar>
              <w:top w:type="dxa" w:w="60"/>
              <w:left w:type="dxa" w:w="90"/>
              <w:bottom w:type="dxa" w:w="60"/>
              <w:right w:type="dxa" w:w="90"/>
            </w:tcMar>
          </w:tcPr>
          <w:p>
            <w:r>
              <w:rPr>
                <w:sz w:val="19"/>
                <w:szCs w:val="19"/>
              </w:rPr>
              <w:t xml:space="preserve">572 kg, UA 40 W/K</w:t>
            </w:r>
          </w:p>
        </w:tc>
        <w:tc>
          <w:tcPr>
            <w:tcW w:type="dxa" w:w="596"/>
            <w:tcMar>
              <w:top w:type="dxa" w:w="60"/>
              <w:left w:type="dxa" w:w="90"/>
              <w:bottom w:type="dxa" w:w="60"/>
              <w:right w:type="dxa" w:w="90"/>
            </w:tcMar>
          </w:tcPr>
          <w:p>
            <w:r>
              <w:rPr>
                <w:sz w:val="19"/>
                <w:szCs w:val="19"/>
              </w:rPr>
              <w:t xml:space="preserve">A</w:t>
            </w:r>
          </w:p>
        </w:tc>
        <w:tc>
          <w:tcPr>
            <w:tcW w:type="dxa" w:w="2583"/>
            <w:tcMar>
              <w:top w:type="dxa" w:w="60"/>
              <w:left w:type="dxa" w:w="90"/>
              <w:bottom w:type="dxa" w:w="60"/>
              <w:right w:type="dxa" w:w="90"/>
            </w:tcMar>
          </w:tcPr>
          <w:p>
            <w:r>
              <w:rPr>
                <w:sz w:val="19"/>
                <w:szCs w:val="19"/>
              </w:rPr>
              <w:t xml:space="preserve">Only affects T_b</w:t>
            </w:r>
          </w:p>
        </w:tc>
        <w:tc>
          <w:tcPr>
            <w:tcW w:type="dxa" w:w="2385"/>
            <w:tcMar>
              <w:top w:type="dxa" w:w="60"/>
              <w:left w:type="dxa" w:w="90"/>
              <w:bottom w:type="dxa" w:w="60"/>
              <w:right w:type="dxa" w:w="90"/>
            </w:tcMar>
          </w:tcPr>
          <w:p>
            <w:r>
              <w:rPr>
                <w:sz w:val="19"/>
                <w:szCs w:val="19"/>
              </w:rPr>
              <w:t xml:space="preserve">—</w:t>
            </w:r>
          </w:p>
        </w:tc>
      </w:tr>
      <w:tr>
        <w:tc>
          <w:tcPr>
            <w:tcW w:type="dxa" w:w="2186"/>
            <w:tcMar>
              <w:top w:type="dxa" w:w="60"/>
              <w:left w:type="dxa" w:w="90"/>
              <w:bottom w:type="dxa" w:w="60"/>
              <w:right w:type="dxa" w:w="90"/>
            </w:tcMar>
          </w:tcPr>
          <w:p>
            <w:r>
              <w:rPr>
                <w:sz w:val="19"/>
                <w:szCs w:val="19"/>
              </w:rPr>
              <w:t xml:space="preserve">Prices, finance</w:t>
            </w:r>
          </w:p>
        </w:tc>
        <w:tc>
          <w:tcPr>
            <w:tcW w:type="dxa" w:w="1888"/>
            <w:tcMar>
              <w:top w:type="dxa" w:w="60"/>
              <w:left w:type="dxa" w:w="90"/>
              <w:bottom w:type="dxa" w:w="60"/>
              <w:right w:type="dxa" w:w="90"/>
            </w:tcMar>
          </w:tcPr>
          <w:p>
            <w:r>
              <w:rPr>
                <w:sz w:val="19"/>
                <w:szCs w:val="19"/>
              </w:rPr>
              <w:t xml:space="preserve">See §8</w:t>
            </w:r>
          </w:p>
        </w:tc>
        <w:tc>
          <w:tcPr>
            <w:tcW w:type="dxa" w:w="596"/>
            <w:tcMar>
              <w:top w:type="dxa" w:w="60"/>
              <w:left w:type="dxa" w:w="90"/>
              <w:bottom w:type="dxa" w:w="60"/>
              <w:right w:type="dxa" w:w="90"/>
            </w:tcMar>
          </w:tcPr>
          <w:p>
            <w:r>
              <w:rPr>
                <w:sz w:val="19"/>
                <w:szCs w:val="19"/>
              </w:rPr>
              <w:t xml:space="preserve">A</w:t>
            </w:r>
          </w:p>
        </w:tc>
        <w:tc>
          <w:tcPr>
            <w:tcW w:type="dxa" w:w="2583"/>
            <w:tcMar>
              <w:top w:type="dxa" w:w="60"/>
              <w:left w:type="dxa" w:w="90"/>
              <w:bottom w:type="dxa" w:w="60"/>
              <w:right w:type="dxa" w:w="90"/>
            </w:tcMar>
          </w:tcPr>
          <w:p>
            <w:r>
              <w:rPr>
                <w:sz w:val="19"/>
                <w:szCs w:val="19"/>
              </w:rPr>
              <w:t xml:space="preserve">Indicative; battery price propagated</w:t>
            </w:r>
          </w:p>
        </w:tc>
        <w:tc>
          <w:tcPr>
            <w:tcW w:type="dxa" w:w="2385"/>
            <w:tcMar>
              <w:top w:type="dxa" w:w="60"/>
              <w:left w:type="dxa" w:w="90"/>
              <w:bottom w:type="dxa" w:w="60"/>
              <w:right w:type="dxa" w:w="90"/>
            </w:tcMar>
          </w:tcPr>
          <w:p>
            <w:r>
              <w:rPr>
                <w:sz w:val="19"/>
                <w:szCs w:val="19"/>
              </w:rPr>
              <w:t xml:space="preserve">Drives NPV</w:t>
            </w:r>
          </w:p>
        </w:tc>
      </w:tr>
      <w:tr>
        <w:tc>
          <w:tcPr>
            <w:tcW w:type="dxa" w:w="2186"/>
            <w:tcMar>
              <w:top w:type="dxa" w:w="60"/>
              <w:left w:type="dxa" w:w="90"/>
              <w:bottom w:type="dxa" w:w="60"/>
              <w:right w:type="dxa" w:w="90"/>
            </w:tcMar>
          </w:tcPr>
          <w:p>
            <w:r>
              <w:rPr>
                <w:sz w:val="19"/>
                <w:szCs w:val="19"/>
              </w:rPr>
              <w:t xml:space="preserve">Export credit</w:t>
            </w:r>
          </w:p>
        </w:tc>
        <w:tc>
          <w:tcPr>
            <w:tcW w:type="dxa" w:w="1888"/>
            <w:tcMar>
              <w:top w:type="dxa" w:w="60"/>
              <w:left w:type="dxa" w:w="90"/>
              <w:bottom w:type="dxa" w:w="60"/>
              <w:right w:type="dxa" w:w="90"/>
            </w:tcMar>
          </w:tcPr>
          <w:p>
            <w:r>
              <w:rPr>
                <w:sz w:val="19"/>
                <w:szCs w:val="19"/>
              </w:rPr>
              <w:t xml:space="preserve">3 INR/kWh</w:t>
            </w:r>
          </w:p>
        </w:tc>
        <w:tc>
          <w:tcPr>
            <w:tcW w:type="dxa" w:w="596"/>
            <w:tcMar>
              <w:top w:type="dxa" w:w="60"/>
              <w:left w:type="dxa" w:w="90"/>
              <w:bottom w:type="dxa" w:w="60"/>
              <w:right w:type="dxa" w:w="90"/>
            </w:tcMar>
          </w:tcPr>
          <w:p>
            <w:r>
              <w:rPr>
                <w:sz w:val="19"/>
                <w:szCs w:val="19"/>
              </w:rPr>
              <w:t xml:space="preserve">A</w:t>
            </w:r>
          </w:p>
        </w:tc>
        <w:tc>
          <w:tcPr>
            <w:tcW w:type="dxa" w:w="2583"/>
            <w:tcMar>
              <w:top w:type="dxa" w:w="60"/>
              <w:left w:type="dxa" w:w="90"/>
              <w:bottom w:type="dxa" w:w="60"/>
              <w:right w:type="dxa" w:w="90"/>
            </w:tcMar>
          </w:tcPr>
          <w:p>
            <w:r>
              <w:rPr>
                <w:sz w:val="19"/>
                <w:szCs w:val="19"/>
              </w:rPr>
              <w:t xml:space="preserve">APPC-level, conservative</w:t>
            </w:r>
          </w:p>
        </w:tc>
        <w:tc>
          <w:tcPr>
            <w:tcW w:type="dxa" w:w="2385"/>
            <w:tcMar>
              <w:top w:type="dxa" w:w="60"/>
              <w:left w:type="dxa" w:w="90"/>
              <w:bottom w:type="dxa" w:w="60"/>
              <w:right w:type="dxa" w:w="90"/>
            </w:tcMar>
          </w:tcPr>
          <w:p>
            <w:r>
              <w:rPr>
                <w:sz w:val="19"/>
                <w:szCs w:val="19"/>
              </w:rPr>
              <w:t xml:space="preserve">Sets Bengaluru PV-only NPV sign</w:t>
            </w:r>
          </w:p>
        </w:tc>
      </w:tr>
      <w:tr>
        <w:tc>
          <w:tcPr>
            <w:tcW w:type="dxa" w:w="2186"/>
            <w:tcMar>
              <w:top w:type="dxa" w:w="60"/>
              <w:left w:type="dxa" w:w="90"/>
              <w:bottom w:type="dxa" w:w="60"/>
              <w:right w:type="dxa" w:w="90"/>
            </w:tcMar>
          </w:tcPr>
          <w:p>
            <w:r>
              <w:rPr>
                <w:sz w:val="19"/>
                <w:szCs w:val="19"/>
              </w:rPr>
              <w:t xml:space="preserve">Tariffs</w:t>
            </w:r>
          </w:p>
        </w:tc>
        <w:tc>
          <w:tcPr>
            <w:tcW w:type="dxa" w:w="1888"/>
            <w:tcMar>
              <w:top w:type="dxa" w:w="60"/>
              <w:left w:type="dxa" w:w="90"/>
              <w:bottom w:type="dxa" w:w="60"/>
              <w:right w:type="dxa" w:w="90"/>
            </w:tcMar>
          </w:tcPr>
          <w:p>
            <w:r>
              <w:rPr>
                <w:sz w:val="19"/>
                <w:szCs w:val="19"/>
              </w:rPr>
              <w:t xml:space="preserve">6.00 / 4.50 / 8.72</w:t>
            </w:r>
          </w:p>
        </w:tc>
        <w:tc>
          <w:tcPr>
            <w:tcW w:type="dxa" w:w="596"/>
            <w:tcMar>
              <w:top w:type="dxa" w:w="60"/>
              <w:left w:type="dxa" w:w="90"/>
              <w:bottom w:type="dxa" w:w="60"/>
              <w:right w:type="dxa" w:w="90"/>
            </w:tcMar>
          </w:tcPr>
          <w:p>
            <w:r>
              <w:rPr>
                <w:sz w:val="19"/>
                <w:szCs w:val="19"/>
              </w:rPr>
              <w:t xml:space="preserve">D</w:t>
            </w:r>
          </w:p>
        </w:tc>
        <w:tc>
          <w:tcPr>
            <w:tcW w:type="dxa" w:w="2583"/>
            <w:tcMar>
              <w:top w:type="dxa" w:w="60"/>
              <w:left w:type="dxa" w:w="90"/>
              <w:bottom w:type="dxa" w:w="60"/>
              <w:right w:type="dxa" w:w="90"/>
            </w:tcMar>
          </w:tcPr>
          <w:p>
            <w:r>
              <w:rPr>
                <w:sz w:val="19"/>
                <w:szCs w:val="19"/>
              </w:rPr>
              <w:t xml:space="preserve">State EV-charging orders</w:t>
            </w:r>
          </w:p>
        </w:tc>
        <w:tc>
          <w:tcPr>
            <w:tcW w:type="dxa" w:w="2385"/>
            <w:tcMar>
              <w:top w:type="dxa" w:w="60"/>
              <w:left w:type="dxa" w:w="90"/>
              <w:bottom w:type="dxa" w:w="60"/>
              <w:right w:type="dxa" w:w="90"/>
            </w:tcMar>
          </w:tcPr>
          <w:p>
            <w:r>
              <w:rPr>
                <w:sz w:val="19"/>
                <w:szCs w:val="19"/>
              </w:rPr>
              <w:t xml:space="preserve">Energy charge only</w:t>
            </w:r>
          </w:p>
        </w:tc>
      </w:tr>
      <w:tr>
        <w:tc>
          <w:tcPr>
            <w:tcW w:type="dxa" w:w="2186"/>
            <w:tcMar>
              <w:top w:type="dxa" w:w="60"/>
              <w:left w:type="dxa" w:w="90"/>
              <w:bottom w:type="dxa" w:w="60"/>
              <w:right w:type="dxa" w:w="90"/>
            </w:tcMar>
          </w:tcPr>
          <w:p>
            <w:r>
              <w:rPr>
                <w:sz w:val="19"/>
                <w:szCs w:val="19"/>
              </w:rPr>
              <w:t xml:space="preserve">Emission factor</w:t>
            </w:r>
          </w:p>
        </w:tc>
        <w:tc>
          <w:tcPr>
            <w:tcW w:type="dxa" w:w="1888"/>
            <w:tcMar>
              <w:top w:type="dxa" w:w="60"/>
              <w:left w:type="dxa" w:w="90"/>
              <w:bottom w:type="dxa" w:w="60"/>
              <w:right w:type="dxa" w:w="90"/>
            </w:tcMar>
          </w:tcPr>
          <w:p>
            <w:r>
              <w:rPr>
                <w:sz w:val="19"/>
                <w:szCs w:val="19"/>
              </w:rPr>
              <w:t xml:space="preserve">0.710 t/MWh</w:t>
            </w:r>
          </w:p>
        </w:tc>
        <w:tc>
          <w:tcPr>
            <w:tcW w:type="dxa" w:w="596"/>
            <w:tcMar>
              <w:top w:type="dxa" w:w="60"/>
              <w:left w:type="dxa" w:w="90"/>
              <w:bottom w:type="dxa" w:w="60"/>
              <w:right w:type="dxa" w:w="90"/>
            </w:tcMar>
          </w:tcPr>
          <w:p>
            <w:r>
              <w:rPr>
                <w:sz w:val="19"/>
                <w:szCs w:val="19"/>
              </w:rPr>
              <w:t xml:space="preserve">D</w:t>
            </w:r>
          </w:p>
        </w:tc>
        <w:tc>
          <w:tcPr>
            <w:tcW w:type="dxa" w:w="2583"/>
            <w:tcMar>
              <w:top w:type="dxa" w:w="60"/>
              <w:left w:type="dxa" w:w="90"/>
              <w:bottom w:type="dxa" w:w="60"/>
              <w:right w:type="dxa" w:w="90"/>
            </w:tcMar>
          </w:tcPr>
          <w:p>
            <w:r>
              <w:rPr>
                <w:sz w:val="19"/>
                <w:szCs w:val="19"/>
              </w:rPr>
              <w:t xml:space="preserve">CEA v21, national</w:t>
            </w:r>
          </w:p>
        </w:tc>
        <w:tc>
          <w:tcPr>
            <w:tcW w:type="dxa" w:w="2385"/>
            <w:tcMar>
              <w:top w:type="dxa" w:w="60"/>
              <w:left w:type="dxa" w:w="90"/>
              <w:bottom w:type="dxa" w:w="60"/>
              <w:right w:type="dxa" w:w="90"/>
            </w:tcMar>
          </w:tcPr>
          <w:p>
            <w:r>
              <w:rPr>
                <w:sz w:val="19"/>
                <w:szCs w:val="19"/>
              </w:rPr>
              <w:t xml:space="preserve">No state factors</w:t>
            </w:r>
          </w:p>
        </w:tc>
      </w:tr>
    </w:tbl>
    <w:p>
      <w:r>
        <w:br w:type="page"/>
      </w:r>
    </w:p>
    <w:p>
      <w:pPr>
        <w:pStyle w:val="Heading1"/>
      </w:pPr>
      <w:r>
        <w:t xml:space="preserve">11. Where each formula comes from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4190"/>
        <w:gridCol w:w="2096"/>
      </w:tblGrid>
      <w:tr>
        <w:trPr>
          <w:tblHeader/>
        </w:trPr>
        <w:tc>
          <w:tcPr>
            <w:tcW w:type="dxa" w:w="3352"/>
            <w:shd w:fill="1F4E5F" w:color="auto" w:val="clear"/>
            <w:tcMar>
              <w:top w:type="dxa" w:w="60"/>
              <w:left w:type="dxa" w:w="90"/>
              <w:bottom w:type="dxa" w:w="60"/>
              <w:right w:type="dxa" w:w="90"/>
            </w:tcMar>
          </w:tcPr>
          <w:p>
            <w:r>
              <w:rPr>
                <w:b/>
                <w:bCs/>
                <w:color w:val="FFFFFF"/>
                <w:sz w:val="19"/>
                <w:szCs w:val="19"/>
              </w:rPr>
              <w:t xml:space="preserve">Formula</w:t>
            </w:r>
          </w:p>
        </w:tc>
        <w:tc>
          <w:tcPr>
            <w:tcW w:type="dxa" w:w="4190"/>
            <w:shd w:fill="1F4E5F" w:color="auto" w:val="clear"/>
            <w:tcMar>
              <w:top w:type="dxa" w:w="60"/>
              <w:left w:type="dxa" w:w="90"/>
              <w:bottom w:type="dxa" w:w="60"/>
              <w:right w:type="dxa" w:w="90"/>
            </w:tcMar>
          </w:tcPr>
          <w:p>
            <w:r>
              <w:rPr>
                <w:b/>
                <w:bCs/>
                <w:color w:val="FFFFFF"/>
                <w:sz w:val="19"/>
                <w:szCs w:val="19"/>
              </w:rPr>
              <w:t xml:space="preserve">Source</w:t>
            </w:r>
          </w:p>
        </w:tc>
        <w:tc>
          <w:tcPr>
            <w:tcW w:type="dxa" w:w="2096"/>
            <w:shd w:fill="1F4E5F" w:color="auto" w:val="clear"/>
            <w:tcMar>
              <w:top w:type="dxa" w:w="60"/>
              <w:left w:type="dxa" w:w="90"/>
              <w:bottom w:type="dxa" w:w="60"/>
              <w:right w:type="dxa" w:w="90"/>
            </w:tcMar>
          </w:tcPr>
          <w:p>
            <w:r>
              <w:rPr>
                <w:b/>
                <w:bCs/>
                <w:color w:val="FFFFFF"/>
                <w:sz w:val="19"/>
                <w:szCs w:val="19"/>
              </w:rPr>
              <w:t xml:space="preserve">Used in literature?</w:t>
            </w:r>
          </w:p>
        </w:tc>
      </w:tr>
      <w:tr>
        <w:tc>
          <w:tcPr>
            <w:tcW w:type="dxa" w:w="3352"/>
            <w:tcMar>
              <w:top w:type="dxa" w:w="60"/>
              <w:left w:type="dxa" w:w="90"/>
              <w:bottom w:type="dxa" w:w="60"/>
              <w:right w:type="dxa" w:w="90"/>
            </w:tcMar>
          </w:tcPr>
          <w:p>
            <w:r>
              <w:rPr>
                <w:sz w:val="19"/>
                <w:szCs w:val="19"/>
              </w:rPr>
              <w:t xml:space="preserve">Panel energy balance (absorbed − electricity = convection + radiation)</w:t>
            </w:r>
          </w:p>
        </w:tc>
        <w:tc>
          <w:tcPr>
            <w:tcW w:type="dxa" w:w="4190"/>
            <w:tcMar>
              <w:top w:type="dxa" w:w="60"/>
              <w:left w:type="dxa" w:w="90"/>
              <w:bottom w:type="dxa" w:w="60"/>
              <w:right w:type="dxa" w:w="90"/>
            </w:tcMar>
          </w:tcPr>
          <w:p>
            <w:r>
              <w:rPr>
                <w:sz w:val="19"/>
                <w:szCs w:val="19"/>
              </w:rPr>
              <w:t xml:space="preserve">Jones &amp; Underwood 2001, Solar Energy 70(4) 349–359</w:t>
            </w:r>
          </w:p>
        </w:tc>
        <w:tc>
          <w:tcPr>
            <w:tcW w:type="dxa" w:w="2096"/>
            <w:tcMar>
              <w:top w:type="dxa" w:w="60"/>
              <w:left w:type="dxa" w:w="90"/>
              <w:bottom w:type="dxa" w:w="60"/>
              <w:right w:type="dxa" w:w="90"/>
            </w:tcMar>
          </w:tcPr>
          <w:p>
            <w:r>
              <w:rPr>
                <w:sz w:val="19"/>
                <w:szCs w:val="19"/>
              </w:rPr>
              <w:t xml:space="preserve">Yes; theirs is transient, ours is steady per hour</w:t>
            </w:r>
          </w:p>
        </w:tc>
      </w:tr>
      <w:tr>
        <w:tc>
          <w:tcPr>
            <w:tcW w:type="dxa" w:w="3352"/>
            <w:tcMar>
              <w:top w:type="dxa" w:w="60"/>
              <w:left w:type="dxa" w:w="90"/>
              <w:bottom w:type="dxa" w:w="60"/>
              <w:right w:type="dxa" w:w="90"/>
            </w:tcMar>
          </w:tcPr>
          <w:p>
            <w:r>
              <w:rPr>
                <w:sz w:val="19"/>
                <w:szCs w:val="19"/>
              </w:rPr>
              <w:t xml:space="preserve">T_sky = 0.0552 T_a^1.5</w:t>
            </w:r>
          </w:p>
        </w:tc>
        <w:tc>
          <w:tcPr>
            <w:tcW w:type="dxa" w:w="4190"/>
            <w:tcMar>
              <w:top w:type="dxa" w:w="60"/>
              <w:left w:type="dxa" w:w="90"/>
              <w:bottom w:type="dxa" w:w="60"/>
              <w:right w:type="dxa" w:w="90"/>
            </w:tcMar>
          </w:tcPr>
          <w:p>
            <w:r>
              <w:rPr>
                <w:sz w:val="19"/>
                <w:szCs w:val="19"/>
              </w:rPr>
              <w:t xml:space="preserve">Swinbank 1963, Q. J. R. Meteorol. Soc. 89</w:t>
            </w:r>
          </w:p>
        </w:tc>
        <w:tc>
          <w:tcPr>
            <w:tcW w:type="dxa" w:w="2096"/>
            <w:tcMar>
              <w:top w:type="dxa" w:w="60"/>
              <w:left w:type="dxa" w:w="90"/>
              <w:bottom w:type="dxa" w:w="60"/>
              <w:right w:type="dxa" w:w="90"/>
            </w:tcMar>
          </w:tcPr>
          <w:p>
            <w:r>
              <w:rPr>
                <w:sz w:val="19"/>
                <w:szCs w:val="19"/>
              </w:rPr>
              <w:t xml:space="preserve">Yes, standard</w:t>
            </w:r>
          </w:p>
        </w:tc>
      </w:tr>
      <w:tr>
        <w:tc>
          <w:tcPr>
            <w:tcW w:type="dxa" w:w="3352"/>
            <w:tcMar>
              <w:top w:type="dxa" w:w="60"/>
              <w:left w:type="dxa" w:w="90"/>
              <w:bottom w:type="dxa" w:w="60"/>
              <w:right w:type="dxa" w:w="90"/>
            </w:tcMar>
          </w:tcPr>
          <w:p>
            <w:r>
              <w:rPr>
                <w:sz w:val="19"/>
                <w:szCs w:val="19"/>
              </w:rPr>
              <w:t xml:space="preserve">Wind slope 3.0 v</w:t>
            </w:r>
          </w:p>
        </w:tc>
        <w:tc>
          <w:tcPr>
            <w:tcW w:type="dxa" w:w="4190"/>
            <w:tcMar>
              <w:top w:type="dxa" w:w="60"/>
              <w:left w:type="dxa" w:w="90"/>
              <w:bottom w:type="dxa" w:w="60"/>
              <w:right w:type="dxa" w:w="90"/>
            </w:tcMar>
          </w:tcPr>
          <w:p>
            <w:r>
              <w:rPr>
                <w:sz w:val="19"/>
                <w:szCs w:val="19"/>
              </w:rPr>
              <w:t xml:space="preserve">Watmuff, Charters &amp; Proctor 1977 (valid 1–7 m/s)</w:t>
            </w:r>
          </w:p>
        </w:tc>
        <w:tc>
          <w:tcPr>
            <w:tcW w:type="dxa" w:w="2096"/>
            <w:tcMar>
              <w:top w:type="dxa" w:w="60"/>
              <w:left w:type="dxa" w:w="90"/>
              <w:bottom w:type="dxa" w:w="60"/>
              <w:right w:type="dxa" w:w="90"/>
            </w:tcMar>
          </w:tcPr>
          <w:p>
            <w:r>
              <w:rPr>
                <w:sz w:val="19"/>
                <w:szCs w:val="19"/>
              </w:rPr>
              <w:t xml:space="preserve">Yes (only the slope reused)</w:t>
            </w:r>
          </w:p>
        </w:tc>
      </w:tr>
      <w:tr>
        <w:tc>
          <w:tcPr>
            <w:tcW w:type="dxa" w:w="3352"/>
            <w:tcMar>
              <w:top w:type="dxa" w:w="60"/>
              <w:left w:type="dxa" w:w="90"/>
              <w:bottom w:type="dxa" w:w="60"/>
              <w:right w:type="dxa" w:w="90"/>
            </w:tcMar>
          </w:tcPr>
          <w:p>
            <w:r>
              <w:rPr>
                <w:sz w:val="19"/>
                <w:szCs w:val="19"/>
              </w:rPr>
              <w:t xml:space="preserve">Wind height (z/10)^(1/7)</w:t>
            </w:r>
          </w:p>
        </w:tc>
        <w:tc>
          <w:tcPr>
            <w:tcW w:type="dxa" w:w="4190"/>
            <w:tcMar>
              <w:top w:type="dxa" w:w="60"/>
              <w:left w:type="dxa" w:w="90"/>
              <w:bottom w:type="dxa" w:w="60"/>
              <w:right w:type="dxa" w:w="90"/>
            </w:tcMar>
          </w:tcPr>
          <w:p>
            <w:r>
              <w:rPr>
                <w:sz w:val="19"/>
                <w:szCs w:val="19"/>
              </w:rPr>
              <w:t xml:space="preserve">Hellmann 1/7 power law</w:t>
            </w:r>
          </w:p>
        </w:tc>
        <w:tc>
          <w:tcPr>
            <w:tcW w:type="dxa" w:w="2096"/>
            <w:tcMar>
              <w:top w:type="dxa" w:w="60"/>
              <w:left w:type="dxa" w:w="90"/>
              <w:bottom w:type="dxa" w:w="60"/>
              <w:right w:type="dxa" w:w="90"/>
            </w:tcMar>
          </w:tcPr>
          <w:p>
            <w:r>
              <w:rPr>
                <w:sz w:val="19"/>
                <w:szCs w:val="19"/>
              </w:rPr>
              <w:t xml:space="preserve">Yes</w:t>
            </w:r>
          </w:p>
        </w:tc>
      </w:tr>
      <w:tr>
        <w:tc>
          <w:tcPr>
            <w:tcW w:type="dxa" w:w="3352"/>
            <w:tcMar>
              <w:top w:type="dxa" w:w="60"/>
              <w:left w:type="dxa" w:w="90"/>
              <w:bottom w:type="dxa" w:w="60"/>
              <w:right w:type="dxa" w:w="90"/>
            </w:tcMar>
          </w:tcPr>
          <w:p>
            <w:r>
              <w:rPr>
                <w:sz w:val="19"/>
                <w:szCs w:val="19"/>
              </w:rPr>
              <w:t xml:space="preserve">η = η_ref[1 − β(T_c − 25)]</w:t>
            </w:r>
          </w:p>
        </w:tc>
        <w:tc>
          <w:tcPr>
            <w:tcW w:type="dxa" w:w="4190"/>
            <w:tcMar>
              <w:top w:type="dxa" w:w="60"/>
              <w:left w:type="dxa" w:w="90"/>
              <w:bottom w:type="dxa" w:w="60"/>
              <w:right w:type="dxa" w:w="90"/>
            </w:tcMar>
          </w:tcPr>
          <w:p>
            <w:r>
              <w:rPr>
                <w:sz w:val="19"/>
                <w:szCs w:val="19"/>
              </w:rPr>
              <w:t xml:space="preserve">Evans 1981; Duffie &amp; Beckman</w:t>
            </w:r>
          </w:p>
        </w:tc>
        <w:tc>
          <w:tcPr>
            <w:tcW w:type="dxa" w:w="2096"/>
            <w:tcMar>
              <w:top w:type="dxa" w:w="60"/>
              <w:left w:type="dxa" w:w="90"/>
              <w:bottom w:type="dxa" w:w="60"/>
              <w:right w:type="dxa" w:w="90"/>
            </w:tcMar>
          </w:tcPr>
          <w:p>
            <w:r>
              <w:rPr>
                <w:sz w:val="19"/>
                <w:szCs w:val="19"/>
              </w:rPr>
              <w:t xml:space="preserve">Yes, standard</w:t>
            </w:r>
          </w:p>
        </w:tc>
      </w:tr>
      <w:tr>
        <w:tc>
          <w:tcPr>
            <w:tcW w:type="dxa" w:w="3352"/>
            <w:tcMar>
              <w:top w:type="dxa" w:w="60"/>
              <w:left w:type="dxa" w:w="90"/>
              <w:bottom w:type="dxa" w:w="60"/>
              <w:right w:type="dxa" w:w="90"/>
            </w:tcMar>
          </w:tcPr>
          <w:p>
            <w:r>
              <w:rPr>
                <w:sz w:val="19"/>
                <w:szCs w:val="19"/>
              </w:rPr>
              <w:t xml:space="preserve">f_low (k₁, k₂)</w:t>
            </w:r>
          </w:p>
        </w:tc>
        <w:tc>
          <w:tcPr>
            <w:tcW w:type="dxa" w:w="4190"/>
            <w:tcMar>
              <w:top w:type="dxa" w:w="60"/>
              <w:left w:type="dxa" w:w="90"/>
              <w:bottom w:type="dxa" w:w="60"/>
              <w:right w:type="dxa" w:w="90"/>
            </w:tcMar>
          </w:tcPr>
          <w:p>
            <w:r>
              <w:rPr>
                <w:sz w:val="19"/>
                <w:szCs w:val="19"/>
              </w:rPr>
              <w:t xml:space="preserve">Huld et al. 2011, Sol. Energy Mater. Sol. Cells 95, 3359–3369; PVGIS-5</w:t>
            </w:r>
          </w:p>
        </w:tc>
        <w:tc>
          <w:tcPr>
            <w:tcW w:type="dxa" w:w="2096"/>
            <w:tcMar>
              <w:top w:type="dxa" w:w="60"/>
              <w:left w:type="dxa" w:w="90"/>
              <w:bottom w:type="dxa" w:w="60"/>
              <w:right w:type="dxa" w:w="90"/>
            </w:tcMar>
          </w:tcPr>
          <w:p>
            <w:r>
              <w:rPr>
                <w:sz w:val="19"/>
                <w:szCs w:val="19"/>
              </w:rPr>
              <w:t xml:space="preserve">Yes; hybrid use</w:t>
            </w:r>
          </w:p>
        </w:tc>
      </w:tr>
      <w:tr>
        <w:tc>
          <w:tcPr>
            <w:tcW w:type="dxa" w:w="3352"/>
            <w:tcMar>
              <w:top w:type="dxa" w:w="60"/>
              <w:left w:type="dxa" w:w="90"/>
              <w:bottom w:type="dxa" w:w="60"/>
              <w:right w:type="dxa" w:w="90"/>
            </w:tcMar>
          </w:tcPr>
          <w:p>
            <w:r>
              <w:rPr>
                <w:sz w:val="19"/>
                <w:szCs w:val="19"/>
              </w:rPr>
              <w:t xml:space="preserve">ASHRAE IAM</w:t>
            </w:r>
          </w:p>
        </w:tc>
        <w:tc>
          <w:tcPr>
            <w:tcW w:type="dxa" w:w="4190"/>
            <w:tcMar>
              <w:top w:type="dxa" w:w="60"/>
              <w:left w:type="dxa" w:w="90"/>
              <w:bottom w:type="dxa" w:w="60"/>
              <w:right w:type="dxa" w:w="90"/>
            </w:tcMar>
          </w:tcPr>
          <w:p>
            <w:r>
              <w:rPr>
                <w:sz w:val="19"/>
                <w:szCs w:val="19"/>
              </w:rPr>
              <w:t xml:space="preserve">Souka &amp; Safwat 1966; PVsyst</w:t>
            </w:r>
          </w:p>
        </w:tc>
        <w:tc>
          <w:tcPr>
            <w:tcW w:type="dxa" w:w="2096"/>
            <w:tcMar>
              <w:top w:type="dxa" w:w="60"/>
              <w:left w:type="dxa" w:w="90"/>
              <w:bottom w:type="dxa" w:w="60"/>
              <w:right w:type="dxa" w:w="90"/>
            </w:tcMar>
          </w:tcPr>
          <w:p>
            <w:r>
              <w:rPr>
                <w:sz w:val="19"/>
                <w:szCs w:val="19"/>
              </w:rPr>
              <w:t xml:space="preserve">Yes</w:t>
            </w:r>
          </w:p>
        </w:tc>
      </w:tr>
      <w:tr>
        <w:tc>
          <w:tcPr>
            <w:tcW w:type="dxa" w:w="3352"/>
            <w:tcMar>
              <w:top w:type="dxa" w:w="60"/>
              <w:left w:type="dxa" w:w="90"/>
              <w:bottom w:type="dxa" w:w="60"/>
              <w:right w:type="dxa" w:w="90"/>
            </w:tcMar>
          </w:tcPr>
          <w:p>
            <w:r>
              <w:rPr>
                <w:sz w:val="19"/>
                <w:szCs w:val="19"/>
              </w:rPr>
              <w:t xml:space="preserve">Diffuse IAM</w:t>
            </w:r>
          </w:p>
        </w:tc>
        <w:tc>
          <w:tcPr>
            <w:tcW w:type="dxa" w:w="4190"/>
            <w:tcMar>
              <w:top w:type="dxa" w:w="60"/>
              <w:left w:type="dxa" w:w="90"/>
              <w:bottom w:type="dxa" w:w="60"/>
              <w:right w:type="dxa" w:w="90"/>
            </w:tcMar>
          </w:tcPr>
          <w:p>
            <w:r>
              <w:rPr>
                <w:sz w:val="19"/>
                <w:szCs w:val="19"/>
              </w:rPr>
              <w:t xml:space="preserve">Martin &amp; Ruiz 2001, Sol. Energy Mater. Sol. Cells 70, 25–38</w:t>
            </w:r>
          </w:p>
        </w:tc>
        <w:tc>
          <w:tcPr>
            <w:tcW w:type="dxa" w:w="2096"/>
            <w:tcMar>
              <w:top w:type="dxa" w:w="60"/>
              <w:left w:type="dxa" w:w="90"/>
              <w:bottom w:type="dxa" w:w="60"/>
              <w:right w:type="dxa" w:w="90"/>
            </w:tcMar>
          </w:tcPr>
          <w:p>
            <w:r>
              <w:rPr>
                <w:sz w:val="19"/>
                <w:szCs w:val="19"/>
              </w:rPr>
              <w:t xml:space="preserve">Yes</w:t>
            </w:r>
          </w:p>
        </w:tc>
      </w:tr>
      <w:tr>
        <w:tc>
          <w:tcPr>
            <w:tcW w:type="dxa" w:w="3352"/>
            <w:tcMar>
              <w:top w:type="dxa" w:w="60"/>
              <w:left w:type="dxa" w:w="90"/>
              <w:bottom w:type="dxa" w:w="60"/>
              <w:right w:type="dxa" w:w="90"/>
            </w:tcMar>
          </w:tcPr>
          <w:p>
            <w:r>
              <w:rPr>
                <w:sz w:val="19"/>
                <w:szCs w:val="19"/>
              </w:rPr>
              <w:t xml:space="preserve">Hay–Davies transposition</w:t>
            </w:r>
          </w:p>
        </w:tc>
        <w:tc>
          <w:tcPr>
            <w:tcW w:type="dxa" w:w="4190"/>
            <w:tcMar>
              <w:top w:type="dxa" w:w="60"/>
              <w:left w:type="dxa" w:w="90"/>
              <w:bottom w:type="dxa" w:w="60"/>
              <w:right w:type="dxa" w:w="90"/>
            </w:tcMar>
          </w:tcPr>
          <w:p>
            <w:r>
              <w:rPr>
                <w:sz w:val="19"/>
                <w:szCs w:val="19"/>
              </w:rPr>
              <w:t xml:space="preserve">Hay &amp; Davies 1980; Duffie &amp; Beckman ch. 2</w:t>
            </w:r>
          </w:p>
        </w:tc>
        <w:tc>
          <w:tcPr>
            <w:tcW w:type="dxa" w:w="2096"/>
            <w:tcMar>
              <w:top w:type="dxa" w:w="60"/>
              <w:left w:type="dxa" w:w="90"/>
              <w:bottom w:type="dxa" w:w="60"/>
              <w:right w:type="dxa" w:w="90"/>
            </w:tcMar>
          </w:tcPr>
          <w:p>
            <w:r>
              <w:rPr>
                <w:sz w:val="19"/>
                <w:szCs w:val="19"/>
              </w:rPr>
              <w:t xml:space="preserve">Yes, standard</w:t>
            </w:r>
          </w:p>
        </w:tc>
      </w:tr>
      <w:tr>
        <w:tc>
          <w:tcPr>
            <w:tcW w:type="dxa" w:w="3352"/>
            <w:tcMar>
              <w:top w:type="dxa" w:w="60"/>
              <w:left w:type="dxa" w:w="90"/>
              <w:bottom w:type="dxa" w:w="60"/>
              <w:right w:type="dxa" w:w="90"/>
            </w:tcMar>
          </w:tcPr>
          <w:p>
            <w:r>
              <w:rPr>
                <w:sz w:val="19"/>
                <w:szCs w:val="19"/>
              </w:rPr>
              <w:t xml:space="preserve">Petela factor</w:t>
            </w:r>
          </w:p>
        </w:tc>
        <w:tc>
          <w:tcPr>
            <w:tcW w:type="dxa" w:w="4190"/>
            <w:tcMar>
              <w:top w:type="dxa" w:w="60"/>
              <w:left w:type="dxa" w:w="90"/>
              <w:bottom w:type="dxa" w:w="60"/>
              <w:right w:type="dxa" w:w="90"/>
            </w:tcMar>
          </w:tcPr>
          <w:p>
            <w:r>
              <w:rPr>
                <w:sz w:val="19"/>
                <w:szCs w:val="19"/>
              </w:rPr>
              <w:t xml:space="preserve">Petela 1964, J. Heat Transfer 86, 187–192</w:t>
            </w:r>
          </w:p>
        </w:tc>
        <w:tc>
          <w:tcPr>
            <w:tcW w:type="dxa" w:w="2096"/>
            <w:tcMar>
              <w:top w:type="dxa" w:w="60"/>
              <w:left w:type="dxa" w:w="90"/>
              <w:bottom w:type="dxa" w:w="60"/>
              <w:right w:type="dxa" w:w="90"/>
            </w:tcMar>
          </w:tcPr>
          <w:p>
            <w:r>
              <w:rPr>
                <w:sz w:val="19"/>
                <w:szCs w:val="19"/>
              </w:rPr>
              <w:t xml:space="preserve">Yes, standard</w:t>
            </w:r>
          </w:p>
        </w:tc>
      </w:tr>
      <w:tr>
        <w:tc>
          <w:tcPr>
            <w:tcW w:type="dxa" w:w="3352"/>
            <w:tcMar>
              <w:top w:type="dxa" w:w="60"/>
              <w:left w:type="dxa" w:w="90"/>
              <w:bottom w:type="dxa" w:w="60"/>
              <w:right w:type="dxa" w:w="90"/>
            </w:tcMar>
          </w:tcPr>
          <w:p>
            <w:r>
              <w:rPr>
                <w:sz w:val="19"/>
                <w:szCs w:val="19"/>
              </w:rPr>
              <w:t xml:space="preserve">Diluted-radiation exergy</w:t>
            </w:r>
          </w:p>
        </w:tc>
        <w:tc>
          <w:tcPr>
            <w:tcW w:type="dxa" w:w="4190"/>
            <w:tcMar>
              <w:top w:type="dxa" w:w="60"/>
              <w:left w:type="dxa" w:w="90"/>
              <w:bottom w:type="dxa" w:w="60"/>
              <w:right w:type="dxa" w:w="90"/>
            </w:tcMar>
          </w:tcPr>
          <w:p>
            <w:r>
              <w:rPr>
                <w:sz w:val="19"/>
                <w:szCs w:val="19"/>
              </w:rPr>
              <w:t xml:space="preserve">Landsberg &amp; Tonge 1979, J. Phys. A 12, 551–562</w:t>
            </w:r>
          </w:p>
        </w:tc>
        <w:tc>
          <w:tcPr>
            <w:tcW w:type="dxa" w:w="2096"/>
            <w:tcMar>
              <w:top w:type="dxa" w:w="60"/>
              <w:left w:type="dxa" w:w="90"/>
              <w:bottom w:type="dxa" w:w="60"/>
              <w:right w:type="dxa" w:w="90"/>
            </w:tcMar>
          </w:tcPr>
          <w:p>
            <w:r>
              <w:rPr>
                <w:sz w:val="19"/>
                <w:szCs w:val="19"/>
              </w:rPr>
              <w:t xml:space="preserve">Yes, rarer in PV papers</w:t>
            </w:r>
          </w:p>
        </w:tc>
      </w:tr>
      <w:tr>
        <w:tc>
          <w:tcPr>
            <w:tcW w:type="dxa" w:w="3352"/>
            <w:tcMar>
              <w:top w:type="dxa" w:w="60"/>
              <w:left w:type="dxa" w:w="90"/>
              <w:bottom w:type="dxa" w:w="60"/>
              <w:right w:type="dxa" w:w="90"/>
            </w:tcMar>
          </w:tcPr>
          <w:p>
            <w:r>
              <w:rPr>
                <w:sz w:val="19"/>
                <w:szCs w:val="19"/>
              </w:rPr>
              <w:t xml:space="preserve">Ex_dest = T₀ S_gen</w:t>
            </w:r>
          </w:p>
        </w:tc>
        <w:tc>
          <w:tcPr>
            <w:tcW w:type="dxa" w:w="4190"/>
            <w:tcMar>
              <w:top w:type="dxa" w:w="60"/>
              <w:left w:type="dxa" w:w="90"/>
              <w:bottom w:type="dxa" w:w="60"/>
              <w:right w:type="dxa" w:w="90"/>
            </w:tcMar>
          </w:tcPr>
          <w:p>
            <w:r>
              <w:rPr>
                <w:sz w:val="19"/>
                <w:szCs w:val="19"/>
              </w:rPr>
              <w:t xml:space="preserve">Gouy–Stodola theorem (Bejan)</w:t>
            </w:r>
          </w:p>
        </w:tc>
        <w:tc>
          <w:tcPr>
            <w:tcW w:type="dxa" w:w="2096"/>
            <w:tcMar>
              <w:top w:type="dxa" w:w="60"/>
              <w:left w:type="dxa" w:w="90"/>
              <w:bottom w:type="dxa" w:w="60"/>
              <w:right w:type="dxa" w:w="90"/>
            </w:tcMar>
          </w:tcPr>
          <w:p>
            <w:r>
              <w:rPr>
                <w:sz w:val="19"/>
                <w:szCs w:val="19"/>
              </w:rPr>
              <w:t xml:space="preserve">Textbook</w:t>
            </w:r>
          </w:p>
        </w:tc>
      </w:tr>
      <w:tr>
        <w:tc>
          <w:tcPr>
            <w:tcW w:type="dxa" w:w="3352"/>
            <w:tcMar>
              <w:top w:type="dxa" w:w="60"/>
              <w:left w:type="dxa" w:w="90"/>
              <w:bottom w:type="dxa" w:w="60"/>
              <w:right w:type="dxa" w:w="90"/>
            </w:tcMar>
          </w:tcPr>
          <w:p>
            <w:r>
              <w:rPr>
                <w:sz w:val="19"/>
                <w:szCs w:val="19"/>
              </w:rPr>
              <w:t xml:space="preserve">LFP ageing E_a = 31.7 kJ/mol</w:t>
            </w:r>
          </w:p>
        </w:tc>
        <w:tc>
          <w:tcPr>
            <w:tcW w:type="dxa" w:w="4190"/>
            <w:tcMar>
              <w:top w:type="dxa" w:w="60"/>
              <w:left w:type="dxa" w:w="90"/>
              <w:bottom w:type="dxa" w:w="60"/>
              <w:right w:type="dxa" w:w="90"/>
            </w:tcMar>
          </w:tcPr>
          <w:p>
            <w:r>
              <w:rPr>
                <w:sz w:val="19"/>
                <w:szCs w:val="19"/>
              </w:rPr>
              <w:t xml:space="preserve">Wang et al. 2011, J. Power Sources 196, 3942–3948</w:t>
            </w:r>
          </w:p>
        </w:tc>
        <w:tc>
          <w:tcPr>
            <w:tcW w:type="dxa" w:w="2096"/>
            <w:tcMar>
              <w:top w:type="dxa" w:w="60"/>
              <w:left w:type="dxa" w:w="90"/>
              <w:bottom w:type="dxa" w:w="60"/>
              <w:right w:type="dxa" w:w="90"/>
            </w:tcMar>
          </w:tcPr>
          <w:p>
            <w:r>
              <w:rPr>
                <w:sz w:val="19"/>
                <w:szCs w:val="19"/>
              </w:rPr>
              <w:t xml:space="preserve">Yes</w:t>
            </w:r>
          </w:p>
        </w:tc>
      </w:tr>
    </w:tbl>
    <w:p>
      <w:pPr>
        <w:pBdr>
          <w:left w:val="none" w:color="FFFFFF" w:sz="0"/>
        </w:pBdr>
        <w:shd w:fill="FDF1E2" w:color="auto" w:val="clear"/>
        <w:spacing w:after="160" w:before="60"/>
        <w:ind w:left="120" w:right="120"/>
      </w:pPr>
      <w:r>
        <w:rPr>
          <w:b/>
          <w:bCs/>
        </w:rPr>
        <w:t xml:space="preserve">Citation fix.</w:t>
      </w:r>
      <w:r>
        <w:t xml:space="preserve"> The earlier report cites Huld as "Solar Energy 85". The correct journal is Solar Energy Materials &amp; Solar Cells 95 (2011) 3359–3369. Landsberg &amp; Tonge (1979) is J. Phys. A 12, 551–562. The LaTeX report uses the corrected references.</w:t>
      </w:r>
    </w:p>
    <w:p>
      <w:r>
        <w:br w:type="page"/>
      </w:r>
    </w:p>
    <w:p>
      <w:pPr>
        <w:pStyle w:val="Heading1"/>
      </w:pPr>
      <w:r>
        <w:t xml:space="preserve">12. Numbers to know cold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tblHeader/>
        </w:trPr>
        <w:tc>
          <w:tcPr>
            <w:tcW w:type="dxa" w:w="3352"/>
            <w:shd w:fill="1F4E5F" w:color="auto" w:val="clear"/>
            <w:tcMar>
              <w:top w:type="dxa" w:w="60"/>
              <w:left w:type="dxa" w:w="90"/>
              <w:bottom w:type="dxa" w:w="60"/>
              <w:right w:type="dxa" w:w="90"/>
            </w:tcMar>
          </w:tcPr>
          <w:p>
            <w:r>
              <w:rPr>
                <w:b/>
                <w:bCs/>
                <w:color w:val="FFFFFF"/>
                <w:sz w:val="19"/>
                <w:szCs w:val="19"/>
              </w:rPr>
              <w:t xml:space="preserve">Quantity</w:t>
            </w:r>
          </w:p>
        </w:tc>
        <w:tc>
          <w:tcPr>
            <w:tcW w:type="dxa" w:w="2095"/>
            <w:shd w:fill="1F4E5F" w:color="auto" w:val="clear"/>
            <w:tcMar>
              <w:top w:type="dxa" w:w="60"/>
              <w:left w:type="dxa" w:w="90"/>
              <w:bottom w:type="dxa" w:w="60"/>
              <w:right w:type="dxa" w:w="90"/>
            </w:tcMar>
          </w:tcPr>
          <w:p>
            <w:r>
              <w:rPr>
                <w:b/>
                <w:bCs/>
                <w:color w:val="FFFFFF"/>
                <w:sz w:val="19"/>
                <w:szCs w:val="19"/>
              </w:rPr>
              <w:t xml:space="preserve">Jodhpur</w:t>
            </w:r>
          </w:p>
        </w:tc>
        <w:tc>
          <w:tcPr>
            <w:tcW w:type="dxa" w:w="2095"/>
            <w:shd w:fill="1F4E5F" w:color="auto" w:val="clear"/>
            <w:tcMar>
              <w:top w:type="dxa" w:w="60"/>
              <w:left w:type="dxa" w:w="90"/>
              <w:bottom w:type="dxa" w:w="60"/>
              <w:right w:type="dxa" w:w="90"/>
            </w:tcMar>
          </w:tcPr>
          <w:p>
            <w:r>
              <w:rPr>
                <w:b/>
                <w:bCs/>
                <w:color w:val="FFFFFF"/>
                <w:sz w:val="19"/>
                <w:szCs w:val="19"/>
              </w:rPr>
              <w:t xml:space="preserve">Bengaluru</w:t>
            </w:r>
          </w:p>
        </w:tc>
        <w:tc>
          <w:tcPr>
            <w:tcW w:type="dxa" w:w="2096"/>
            <w:shd w:fill="1F4E5F" w:color="auto" w:val="clear"/>
            <w:tcMar>
              <w:top w:type="dxa" w:w="60"/>
              <w:left w:type="dxa" w:w="90"/>
              <w:bottom w:type="dxa" w:w="60"/>
              <w:right w:type="dxa" w:w="90"/>
            </w:tcMar>
          </w:tcPr>
          <w:p>
            <w:r>
              <w:rPr>
                <w:b/>
                <w:bCs/>
                <w:color w:val="FFFFFF"/>
                <w:sz w:val="19"/>
                <w:szCs w:val="19"/>
              </w:rPr>
              <w:t xml:space="preserve">Guwahati</w:t>
            </w:r>
          </w:p>
        </w:tc>
      </w:tr>
      <w:tr>
        <w:tc>
          <w:tcPr>
            <w:tcW w:type="dxa" w:w="3352"/>
            <w:tcMar>
              <w:top w:type="dxa" w:w="60"/>
              <w:left w:type="dxa" w:w="90"/>
              <w:bottom w:type="dxa" w:w="60"/>
              <w:right w:type="dxa" w:w="90"/>
            </w:tcMar>
          </w:tcPr>
          <w:p>
            <w:r>
              <w:rPr>
                <w:sz w:val="19"/>
                <w:szCs w:val="19"/>
              </w:rPr>
              <w:t xml:space="preserve">POA [kWh/m²/yr]; ERA5</w:t>
            </w:r>
          </w:p>
        </w:tc>
        <w:tc>
          <w:tcPr>
            <w:tcW w:type="dxa" w:w="2095"/>
            <w:tcMar>
              <w:top w:type="dxa" w:w="60"/>
              <w:left w:type="dxa" w:w="90"/>
              <w:bottom w:type="dxa" w:w="60"/>
              <w:right w:type="dxa" w:w="90"/>
            </w:tcMar>
          </w:tcPr>
          <w:p>
            <w:r>
              <w:rPr>
                <w:sz w:val="19"/>
                <w:szCs w:val="19"/>
              </w:rPr>
              <w:t xml:space="preserve">2,076; 1,598</w:t>
            </w:r>
          </w:p>
        </w:tc>
        <w:tc>
          <w:tcPr>
            <w:tcW w:type="dxa" w:w="2095"/>
            <w:tcMar>
              <w:top w:type="dxa" w:w="60"/>
              <w:left w:type="dxa" w:w="90"/>
              <w:bottom w:type="dxa" w:w="60"/>
              <w:right w:type="dxa" w:w="90"/>
            </w:tcMar>
          </w:tcPr>
          <w:p>
            <w:r>
              <w:rPr>
                <w:sz w:val="19"/>
                <w:szCs w:val="19"/>
              </w:rPr>
              <w:t xml:space="preserve">1,745; 1,774</w:t>
            </w:r>
          </w:p>
        </w:tc>
        <w:tc>
          <w:tcPr>
            <w:tcW w:type="dxa" w:w="2096"/>
            <w:tcMar>
              <w:top w:type="dxa" w:w="60"/>
              <w:left w:type="dxa" w:w="90"/>
              <w:bottom w:type="dxa" w:w="60"/>
              <w:right w:type="dxa" w:w="90"/>
            </w:tcMar>
          </w:tcPr>
          <w:p>
            <w:r>
              <w:rPr>
                <w:sz w:val="19"/>
                <w:szCs w:val="19"/>
              </w:rPr>
              <w:t xml:space="preserve">1,662; 1,300</w:t>
            </w:r>
          </w:p>
        </w:tc>
      </w:tr>
      <w:tr>
        <w:tc>
          <w:tcPr>
            <w:tcW w:type="dxa" w:w="3352"/>
            <w:tcMar>
              <w:top w:type="dxa" w:w="60"/>
              <w:left w:type="dxa" w:w="90"/>
              <w:bottom w:type="dxa" w:w="60"/>
              <w:right w:type="dxa" w:w="90"/>
            </w:tcMar>
          </w:tcPr>
          <w:p>
            <w:r>
              <w:rPr>
                <w:sz w:val="19"/>
                <w:szCs w:val="19"/>
              </w:rPr>
              <w:t xml:space="preserve">Mean T_a; energy-weighted T_c; max T_c [°C]</w:t>
            </w:r>
          </w:p>
        </w:tc>
        <w:tc>
          <w:tcPr>
            <w:tcW w:type="dxa" w:w="2095"/>
            <w:tcMar>
              <w:top w:type="dxa" w:w="60"/>
              <w:left w:type="dxa" w:w="90"/>
              <w:bottom w:type="dxa" w:w="60"/>
              <w:right w:type="dxa" w:w="90"/>
            </w:tcMar>
          </w:tcPr>
          <w:p>
            <w:r>
              <w:rPr>
                <w:sz w:val="19"/>
                <w:szCs w:val="19"/>
              </w:rPr>
              <w:t xml:space="preserve">26.7; 42.1; 67.1</w:t>
            </w:r>
          </w:p>
        </w:tc>
        <w:tc>
          <w:tcPr>
            <w:tcW w:type="dxa" w:w="2095"/>
            <w:tcMar>
              <w:top w:type="dxa" w:w="60"/>
              <w:left w:type="dxa" w:w="90"/>
              <w:bottom w:type="dxa" w:w="60"/>
              <w:right w:type="dxa" w:w="90"/>
            </w:tcMar>
          </w:tcPr>
          <w:p>
            <w:r>
              <w:rPr>
                <w:sz w:val="19"/>
                <w:szCs w:val="19"/>
              </w:rPr>
              <w:t xml:space="preserve">23.5; 36.1; 57.8</w:t>
            </w:r>
          </w:p>
        </w:tc>
        <w:tc>
          <w:tcPr>
            <w:tcW w:type="dxa" w:w="2096"/>
            <w:tcMar>
              <w:top w:type="dxa" w:w="60"/>
              <w:left w:type="dxa" w:w="90"/>
              <w:bottom w:type="dxa" w:w="60"/>
              <w:right w:type="dxa" w:w="90"/>
            </w:tcMar>
          </w:tcPr>
          <w:p>
            <w:r>
              <w:rPr>
                <w:sz w:val="19"/>
                <w:szCs w:val="19"/>
              </w:rPr>
              <w:t xml:space="preserve">23.1; 37.9; 62.5</w:t>
            </w:r>
          </w:p>
        </w:tc>
      </w:tr>
      <w:tr>
        <w:tc>
          <w:tcPr>
            <w:tcW w:type="dxa" w:w="3352"/>
            <w:tcMar>
              <w:top w:type="dxa" w:w="60"/>
              <w:left w:type="dxa" w:w="90"/>
              <w:bottom w:type="dxa" w:w="60"/>
              <w:right w:type="dxa" w:w="90"/>
            </w:tcMar>
          </w:tcPr>
          <w:p>
            <w:r>
              <w:rPr>
                <w:sz w:val="19"/>
                <w:szCs w:val="19"/>
              </w:rPr>
              <w:t xml:space="preserve">Specific yield [kWh/kWp]; PR</w:t>
            </w:r>
          </w:p>
        </w:tc>
        <w:tc>
          <w:tcPr>
            <w:tcW w:type="dxa" w:w="2095"/>
            <w:tcMar>
              <w:top w:type="dxa" w:w="60"/>
              <w:left w:type="dxa" w:w="90"/>
              <w:bottom w:type="dxa" w:w="60"/>
              <w:right w:type="dxa" w:w="90"/>
            </w:tcMar>
          </w:tcPr>
          <w:p>
            <w:r>
              <w:rPr>
                <w:sz w:val="19"/>
                <w:szCs w:val="19"/>
              </w:rPr>
              <w:t xml:space="preserve">1,883; 0.863</w:t>
            </w:r>
          </w:p>
        </w:tc>
        <w:tc>
          <w:tcPr>
            <w:tcW w:type="dxa" w:w="2095"/>
            <w:tcMar>
              <w:top w:type="dxa" w:w="60"/>
              <w:left w:type="dxa" w:w="90"/>
              <w:bottom w:type="dxa" w:w="60"/>
              <w:right w:type="dxa" w:w="90"/>
            </w:tcMar>
          </w:tcPr>
          <w:p>
            <w:r>
              <w:rPr>
                <w:sz w:val="19"/>
                <w:szCs w:val="19"/>
              </w:rPr>
              <w:t xml:space="preserve">1,591; 0.867</w:t>
            </w:r>
          </w:p>
        </w:tc>
        <w:tc>
          <w:tcPr>
            <w:tcW w:type="dxa" w:w="2096"/>
            <w:tcMar>
              <w:top w:type="dxa" w:w="60"/>
              <w:left w:type="dxa" w:w="90"/>
              <w:bottom w:type="dxa" w:w="60"/>
              <w:right w:type="dxa" w:w="90"/>
            </w:tcMar>
          </w:tcPr>
          <w:p>
            <w:r>
              <w:rPr>
                <w:sz w:val="19"/>
                <w:szCs w:val="19"/>
              </w:rPr>
              <w:t xml:space="preserve">1,508; 0.862</w:t>
            </w:r>
          </w:p>
        </w:tc>
      </w:tr>
      <w:tr>
        <w:tc>
          <w:tcPr>
            <w:tcW w:type="dxa" w:w="3352"/>
            <w:tcMar>
              <w:top w:type="dxa" w:w="60"/>
              <w:left w:type="dxa" w:w="90"/>
              <w:bottom w:type="dxa" w:w="60"/>
              <w:right w:type="dxa" w:w="90"/>
            </w:tcMar>
          </w:tcPr>
          <w:p>
            <w:r>
              <w:rPr>
                <w:sz w:val="19"/>
                <w:szCs w:val="19"/>
              </w:rPr>
              <w:t xml:space="preserve">Temperature / low-light loss</w:t>
            </w:r>
          </w:p>
        </w:tc>
        <w:tc>
          <w:tcPr>
            <w:tcW w:type="dxa" w:w="2095"/>
            <w:tcMar>
              <w:top w:type="dxa" w:w="60"/>
              <w:left w:type="dxa" w:w="90"/>
              <w:bottom w:type="dxa" w:w="60"/>
              <w:right w:type="dxa" w:w="90"/>
            </w:tcMar>
          </w:tcPr>
          <w:p>
            <w:r>
              <w:rPr>
                <w:sz w:val="19"/>
                <w:szCs w:val="19"/>
              </w:rPr>
              <w:t xml:space="preserve">5.0 / 1.5 %</w:t>
            </w:r>
          </w:p>
        </w:tc>
        <w:tc>
          <w:tcPr>
            <w:tcW w:type="dxa" w:w="2095"/>
            <w:tcMar>
              <w:top w:type="dxa" w:w="60"/>
              <w:left w:type="dxa" w:w="90"/>
              <w:bottom w:type="dxa" w:w="60"/>
              <w:right w:type="dxa" w:w="90"/>
            </w:tcMar>
          </w:tcPr>
          <w:p>
            <w:r>
              <w:rPr>
                <w:sz w:val="19"/>
                <w:szCs w:val="19"/>
              </w:rPr>
              <w:t xml:space="preserve">3.2 / 2.2 %</w:t>
            </w:r>
          </w:p>
        </w:tc>
        <w:tc>
          <w:tcPr>
            <w:tcW w:type="dxa" w:w="2096"/>
            <w:tcMar>
              <w:top w:type="dxa" w:w="60"/>
              <w:left w:type="dxa" w:w="90"/>
              <w:bottom w:type="dxa" w:w="60"/>
              <w:right w:type="dxa" w:w="90"/>
            </w:tcMar>
          </w:tcPr>
          <w:p>
            <w:r>
              <w:rPr>
                <w:sz w:val="19"/>
                <w:szCs w:val="19"/>
              </w:rPr>
              <w:t xml:space="preserve">3.8 / 2.4 %</w:t>
            </w:r>
          </w:p>
        </w:tc>
      </w:tr>
      <w:tr>
        <w:tc>
          <w:tcPr>
            <w:tcW w:type="dxa" w:w="3352"/>
            <w:tcMar>
              <w:top w:type="dxa" w:w="60"/>
              <w:left w:type="dxa" w:w="90"/>
              <w:bottom w:type="dxa" w:w="60"/>
              <w:right w:type="dxa" w:w="90"/>
            </w:tcMar>
          </w:tcPr>
          <w:p>
            <w:r>
              <w:rPr>
                <w:sz w:val="19"/>
                <w:szCs w:val="19"/>
              </w:rPr>
              <w:t xml:space="preserve">Ex_in/E_in; diffuse share</w:t>
            </w:r>
          </w:p>
        </w:tc>
        <w:tc>
          <w:tcPr>
            <w:tcW w:type="dxa" w:w="2095"/>
            <w:tcMar>
              <w:top w:type="dxa" w:w="60"/>
              <w:left w:type="dxa" w:w="90"/>
              <w:bottom w:type="dxa" w:w="60"/>
              <w:right w:type="dxa" w:w="90"/>
            </w:tcMar>
          </w:tcPr>
          <w:p>
            <w:r>
              <w:rPr>
                <w:sz w:val="19"/>
                <w:szCs w:val="19"/>
              </w:rPr>
              <w:t xml:space="preserve">0.839; 37 %</w:t>
            </w:r>
          </w:p>
        </w:tc>
        <w:tc>
          <w:tcPr>
            <w:tcW w:type="dxa" w:w="2095"/>
            <w:tcMar>
              <w:top w:type="dxa" w:w="60"/>
              <w:left w:type="dxa" w:w="90"/>
              <w:bottom w:type="dxa" w:w="60"/>
              <w:right w:type="dxa" w:w="90"/>
            </w:tcMar>
          </w:tcPr>
          <w:p>
            <w:r>
              <w:rPr>
                <w:sz w:val="19"/>
                <w:szCs w:val="19"/>
              </w:rPr>
              <w:t xml:space="preserve">0.808; 52 %</w:t>
            </w:r>
          </w:p>
        </w:tc>
        <w:tc>
          <w:tcPr>
            <w:tcW w:type="dxa" w:w="2096"/>
            <w:tcMar>
              <w:top w:type="dxa" w:w="60"/>
              <w:left w:type="dxa" w:w="90"/>
              <w:bottom w:type="dxa" w:w="60"/>
              <w:right w:type="dxa" w:w="90"/>
            </w:tcMar>
          </w:tcPr>
          <w:p>
            <w:r>
              <w:rPr>
                <w:sz w:val="19"/>
                <w:szCs w:val="19"/>
              </w:rPr>
              <w:t xml:space="preserve">0.814; 48 %</w:t>
            </w:r>
          </w:p>
        </w:tc>
      </w:tr>
      <w:tr>
        <w:tc>
          <w:tcPr>
            <w:tcW w:type="dxa" w:w="3352"/>
            <w:tcMar>
              <w:top w:type="dxa" w:w="60"/>
              <w:left w:type="dxa" w:w="90"/>
              <w:bottom w:type="dxa" w:w="60"/>
              <w:right w:type="dxa" w:w="90"/>
            </w:tcMar>
          </w:tcPr>
          <w:p>
            <w:r>
              <w:rPr>
                <w:sz w:val="19"/>
                <w:szCs w:val="19"/>
              </w:rPr>
              <w:t xml:space="preserve">η_PV; ψ_PV</w:t>
            </w:r>
          </w:p>
        </w:tc>
        <w:tc>
          <w:tcPr>
            <w:tcW w:type="dxa" w:w="2095"/>
            <w:tcMar>
              <w:top w:type="dxa" w:w="60"/>
              <w:left w:type="dxa" w:w="90"/>
              <w:bottom w:type="dxa" w:w="60"/>
              <w:right w:type="dxa" w:w="90"/>
            </w:tcMar>
          </w:tcPr>
          <w:p>
            <w:r>
              <w:rPr>
                <w:sz w:val="19"/>
                <w:szCs w:val="19"/>
              </w:rPr>
              <w:t xml:space="preserve">20.83; 24.83 %</w:t>
            </w:r>
          </w:p>
        </w:tc>
        <w:tc>
          <w:tcPr>
            <w:tcW w:type="dxa" w:w="2095"/>
            <w:tcMar>
              <w:top w:type="dxa" w:w="60"/>
              <w:left w:type="dxa" w:w="90"/>
              <w:bottom w:type="dxa" w:w="60"/>
              <w:right w:type="dxa" w:w="90"/>
            </w:tcMar>
          </w:tcPr>
          <w:p>
            <w:r>
              <w:rPr>
                <w:sz w:val="19"/>
                <w:szCs w:val="19"/>
              </w:rPr>
              <w:t xml:space="preserve">20.94; 25.92 %</w:t>
            </w:r>
          </w:p>
        </w:tc>
        <w:tc>
          <w:tcPr>
            <w:tcW w:type="dxa" w:w="2096"/>
            <w:tcMar>
              <w:top w:type="dxa" w:w="60"/>
              <w:left w:type="dxa" w:w="90"/>
              <w:bottom w:type="dxa" w:w="60"/>
              <w:right w:type="dxa" w:w="90"/>
            </w:tcMar>
          </w:tcPr>
          <w:p>
            <w:r>
              <w:rPr>
                <w:sz w:val="19"/>
                <w:szCs w:val="19"/>
              </w:rPr>
              <w:t xml:space="preserve">20.82; 25.57 %</w:t>
            </w:r>
          </w:p>
        </w:tc>
      </w:tr>
      <w:tr>
        <w:tc>
          <w:tcPr>
            <w:tcW w:type="dxa" w:w="3352"/>
            <w:tcMar>
              <w:top w:type="dxa" w:w="60"/>
              <w:left w:type="dxa" w:w="90"/>
              <w:bottom w:type="dxa" w:w="60"/>
              <w:right w:type="dxa" w:w="90"/>
            </w:tcMar>
          </w:tcPr>
          <w:p>
            <w:r>
              <w:rPr>
                <w:sz w:val="19"/>
                <w:szCs w:val="19"/>
              </w:rPr>
              <w:t xml:space="preserve">ψ_PV winter → monsoon</w:t>
            </w:r>
          </w:p>
        </w:tc>
        <w:tc>
          <w:tcPr>
            <w:tcW w:type="dxa" w:w="2095"/>
            <w:tcMar>
              <w:top w:type="dxa" w:w="60"/>
              <w:left w:type="dxa" w:w="90"/>
              <w:bottom w:type="dxa" w:w="60"/>
              <w:right w:type="dxa" w:w="90"/>
            </w:tcMar>
          </w:tcPr>
          <w:p>
            <w:r>
              <w:rPr>
                <w:sz w:val="19"/>
                <w:szCs w:val="19"/>
              </w:rPr>
              <w:t xml:space="preserve">24.64 → 25.45</w:t>
            </w:r>
          </w:p>
        </w:tc>
        <w:tc>
          <w:tcPr>
            <w:tcW w:type="dxa" w:w="2095"/>
            <w:tcMar>
              <w:top w:type="dxa" w:w="60"/>
              <w:left w:type="dxa" w:w="90"/>
              <w:bottom w:type="dxa" w:w="60"/>
              <w:right w:type="dxa" w:w="90"/>
            </w:tcMar>
          </w:tcPr>
          <w:p>
            <w:r>
              <w:rPr>
                <w:sz w:val="19"/>
                <w:szCs w:val="19"/>
              </w:rPr>
              <w:t xml:space="preserve">25.26 → 26.94</w:t>
            </w:r>
          </w:p>
        </w:tc>
        <w:tc>
          <w:tcPr>
            <w:tcW w:type="dxa" w:w="2096"/>
            <w:tcMar>
              <w:top w:type="dxa" w:w="60"/>
              <w:left w:type="dxa" w:w="90"/>
              <w:bottom w:type="dxa" w:w="60"/>
              <w:right w:type="dxa" w:w="90"/>
            </w:tcMar>
          </w:tcPr>
          <w:p>
            <w:r>
              <w:rPr>
                <w:sz w:val="19"/>
                <w:szCs w:val="19"/>
              </w:rPr>
              <w:t xml:space="preserve">25.21 → 26.17</w:t>
            </w:r>
          </w:p>
        </w:tc>
      </w:tr>
      <w:tr>
        <w:tc>
          <w:tcPr>
            <w:tcW w:type="dxa" w:w="3352"/>
            <w:tcMar>
              <w:top w:type="dxa" w:w="60"/>
              <w:left w:type="dxa" w:w="90"/>
              <w:bottom w:type="dxa" w:w="60"/>
              <w:right w:type="dxa" w:w="90"/>
            </w:tcMar>
          </w:tcPr>
          <w:p>
            <w:r>
              <w:rPr>
                <w:sz w:val="19"/>
                <w:szCs w:val="19"/>
              </w:rPr>
              <w:t xml:space="preserve">Coverage (direct + battery)</w:t>
            </w:r>
          </w:p>
        </w:tc>
        <w:tc>
          <w:tcPr>
            <w:tcW w:type="dxa" w:w="2095"/>
            <w:tcMar>
              <w:top w:type="dxa" w:w="60"/>
              <w:left w:type="dxa" w:w="90"/>
              <w:bottom w:type="dxa" w:w="60"/>
              <w:right w:type="dxa" w:w="90"/>
            </w:tcMar>
          </w:tcPr>
          <w:p>
            <w:r>
              <w:rPr>
                <w:sz w:val="19"/>
                <w:szCs w:val="19"/>
              </w:rPr>
              <w:t xml:space="preserve">79.7 (49.8 + 29.9)</w:t>
            </w:r>
          </w:p>
        </w:tc>
        <w:tc>
          <w:tcPr>
            <w:tcW w:type="dxa" w:w="2095"/>
            <w:tcMar>
              <w:top w:type="dxa" w:w="60"/>
              <w:left w:type="dxa" w:w="90"/>
              <w:bottom w:type="dxa" w:w="60"/>
              <w:right w:type="dxa" w:w="90"/>
            </w:tcMar>
          </w:tcPr>
          <w:p>
            <w:r>
              <w:rPr>
                <w:sz w:val="19"/>
                <w:szCs w:val="19"/>
              </w:rPr>
              <w:t xml:space="preserve">74.3 (48.5 + 25.7)</w:t>
            </w:r>
          </w:p>
        </w:tc>
        <w:tc>
          <w:tcPr>
            <w:tcW w:type="dxa" w:w="2096"/>
            <w:tcMar>
              <w:top w:type="dxa" w:w="60"/>
              <w:left w:type="dxa" w:w="90"/>
              <w:bottom w:type="dxa" w:w="60"/>
              <w:right w:type="dxa" w:w="90"/>
            </w:tcMar>
          </w:tcPr>
          <w:p>
            <w:r>
              <w:rPr>
                <w:sz w:val="19"/>
                <w:szCs w:val="19"/>
              </w:rPr>
              <w:t xml:space="preserve">70.4 (45.0 + 25.4)</w:t>
            </w:r>
          </w:p>
        </w:tc>
      </w:tr>
      <w:tr>
        <w:tc>
          <w:tcPr>
            <w:tcW w:type="dxa" w:w="3352"/>
            <w:tcMar>
              <w:top w:type="dxa" w:w="60"/>
              <w:left w:type="dxa" w:w="90"/>
              <w:bottom w:type="dxa" w:w="60"/>
              <w:right w:type="dxa" w:w="90"/>
            </w:tcMar>
          </w:tcPr>
          <w:p>
            <w:r>
              <w:rPr>
                <w:sz w:val="19"/>
                <w:szCs w:val="19"/>
              </w:rPr>
              <w:t xml:space="preserve">Grid dependency; export [MWh]</w:t>
            </w:r>
          </w:p>
        </w:tc>
        <w:tc>
          <w:tcPr>
            <w:tcW w:type="dxa" w:w="2095"/>
            <w:tcMar>
              <w:top w:type="dxa" w:w="60"/>
              <w:left w:type="dxa" w:w="90"/>
              <w:bottom w:type="dxa" w:w="60"/>
              <w:right w:type="dxa" w:w="90"/>
            </w:tcMar>
          </w:tcPr>
          <w:p>
            <w:r>
              <w:rPr>
                <w:sz w:val="19"/>
                <w:szCs w:val="19"/>
              </w:rPr>
              <w:t xml:space="preserve">20.3 %; 22.5</w:t>
            </w:r>
          </w:p>
        </w:tc>
        <w:tc>
          <w:tcPr>
            <w:tcW w:type="dxa" w:w="2095"/>
            <w:tcMar>
              <w:top w:type="dxa" w:w="60"/>
              <w:left w:type="dxa" w:w="90"/>
              <w:bottom w:type="dxa" w:w="60"/>
              <w:right w:type="dxa" w:w="90"/>
            </w:tcMar>
          </w:tcPr>
          <w:p>
            <w:r>
              <w:rPr>
                <w:sz w:val="19"/>
                <w:szCs w:val="19"/>
              </w:rPr>
              <w:t xml:space="preserve">25.7 %; 13.4</w:t>
            </w:r>
          </w:p>
        </w:tc>
        <w:tc>
          <w:tcPr>
            <w:tcW w:type="dxa" w:w="2096"/>
            <w:tcMar>
              <w:top w:type="dxa" w:w="60"/>
              <w:left w:type="dxa" w:w="90"/>
              <w:bottom w:type="dxa" w:w="60"/>
              <w:right w:type="dxa" w:w="90"/>
            </w:tcMar>
          </w:tcPr>
          <w:p>
            <w:r>
              <w:rPr>
                <w:sz w:val="19"/>
                <w:szCs w:val="19"/>
              </w:rPr>
              <w:t xml:space="preserve">29.6 %; 12.7</w:t>
            </w:r>
          </w:p>
        </w:tc>
      </w:tr>
      <w:tr>
        <w:tc>
          <w:tcPr>
            <w:tcW w:type="dxa" w:w="3352"/>
            <w:tcMar>
              <w:top w:type="dxa" w:w="60"/>
              <w:left w:type="dxa" w:w="90"/>
              <w:bottom w:type="dxa" w:w="60"/>
              <w:right w:type="dxa" w:w="90"/>
            </w:tcMar>
          </w:tcPr>
          <w:p>
            <w:r>
              <w:rPr>
                <w:sz w:val="19"/>
                <w:szCs w:val="19"/>
              </w:rPr>
              <w:t xml:space="preserve">Ex_in; total destroyed [MWh/yr]</w:t>
            </w:r>
          </w:p>
        </w:tc>
        <w:tc>
          <w:tcPr>
            <w:tcW w:type="dxa" w:w="2095"/>
            <w:tcMar>
              <w:top w:type="dxa" w:w="60"/>
              <w:left w:type="dxa" w:w="90"/>
              <w:bottom w:type="dxa" w:w="60"/>
              <w:right w:type="dxa" w:w="90"/>
            </w:tcMar>
          </w:tcPr>
          <w:p>
            <w:r>
              <w:rPr>
                <w:sz w:val="19"/>
                <w:szCs w:val="19"/>
              </w:rPr>
              <w:t xml:space="preserve">376; 289</w:t>
            </w:r>
          </w:p>
        </w:tc>
        <w:tc>
          <w:tcPr>
            <w:tcW w:type="dxa" w:w="2095"/>
            <w:tcMar>
              <w:top w:type="dxa" w:w="60"/>
              <w:left w:type="dxa" w:w="90"/>
              <w:bottom w:type="dxa" w:w="60"/>
              <w:right w:type="dxa" w:w="90"/>
            </w:tcMar>
          </w:tcPr>
          <w:p>
            <w:r>
              <w:rPr>
                <w:sz w:val="19"/>
                <w:szCs w:val="19"/>
              </w:rPr>
              <w:t xml:space="preserve">305; 231</w:t>
            </w:r>
          </w:p>
        </w:tc>
        <w:tc>
          <w:tcPr>
            <w:tcW w:type="dxa" w:w="2096"/>
            <w:tcMar>
              <w:top w:type="dxa" w:w="60"/>
              <w:left w:type="dxa" w:w="90"/>
              <w:bottom w:type="dxa" w:w="60"/>
              <w:right w:type="dxa" w:w="90"/>
            </w:tcMar>
          </w:tcPr>
          <w:p>
            <w:r>
              <w:rPr>
                <w:sz w:val="19"/>
                <w:szCs w:val="19"/>
              </w:rPr>
              <w:t xml:space="preserve">293; 223</w:t>
            </w:r>
          </w:p>
        </w:tc>
      </w:tr>
      <w:tr>
        <w:tc>
          <w:tcPr>
            <w:tcW w:type="dxa" w:w="3352"/>
            <w:tcMar>
              <w:top w:type="dxa" w:w="60"/>
              <w:left w:type="dxa" w:w="90"/>
              <w:bottom w:type="dxa" w:w="60"/>
              <w:right w:type="dxa" w:w="90"/>
            </w:tcMar>
          </w:tcPr>
          <w:p>
            <w:r>
              <w:rPr>
                <w:sz w:val="19"/>
                <w:szCs w:val="19"/>
              </w:rPr>
              <w:t xml:space="preserve">PV internal / optical / heat [MWh]</w:t>
            </w:r>
          </w:p>
        </w:tc>
        <w:tc>
          <w:tcPr>
            <w:tcW w:type="dxa" w:w="2095"/>
            <w:tcMar>
              <w:top w:type="dxa" w:w="60"/>
              <w:left w:type="dxa" w:w="90"/>
              <w:bottom w:type="dxa" w:w="60"/>
              <w:right w:type="dxa" w:w="90"/>
            </w:tcMar>
          </w:tcPr>
          <w:p>
            <w:r>
              <w:rPr>
                <w:sz w:val="19"/>
                <w:szCs w:val="19"/>
              </w:rPr>
              <w:t xml:space="preserve">226 / 47 / 9.3</w:t>
            </w:r>
          </w:p>
        </w:tc>
        <w:tc>
          <w:tcPr>
            <w:tcW w:type="dxa" w:w="2095"/>
            <w:tcMar>
              <w:top w:type="dxa" w:w="60"/>
              <w:left w:type="dxa" w:w="90"/>
              <w:bottom w:type="dxa" w:w="60"/>
              <w:right w:type="dxa" w:w="90"/>
            </w:tcMar>
          </w:tcPr>
          <w:p>
            <w:r>
              <w:rPr>
                <w:sz w:val="19"/>
                <w:szCs w:val="19"/>
              </w:rPr>
              <w:t xml:space="preserve">180 / 40 / 6.2</w:t>
            </w:r>
          </w:p>
        </w:tc>
        <w:tc>
          <w:tcPr>
            <w:tcW w:type="dxa" w:w="2096"/>
            <w:tcMar>
              <w:top w:type="dxa" w:w="60"/>
              <w:left w:type="dxa" w:w="90"/>
              <w:bottom w:type="dxa" w:w="60"/>
              <w:right w:type="dxa" w:w="90"/>
            </w:tcMar>
          </w:tcPr>
          <w:p>
            <w:r>
              <w:rPr>
                <w:sz w:val="19"/>
                <w:szCs w:val="19"/>
              </w:rPr>
              <w:t xml:space="preserve">173 / 38 / 7.7</w:t>
            </w:r>
          </w:p>
        </w:tc>
      </w:tr>
      <w:tr>
        <w:tc>
          <w:tcPr>
            <w:tcW w:type="dxa" w:w="3352"/>
            <w:tcMar>
              <w:top w:type="dxa" w:w="60"/>
              <w:left w:type="dxa" w:w="90"/>
              <w:bottom w:type="dxa" w:w="60"/>
              <w:right w:type="dxa" w:w="90"/>
            </w:tcMar>
          </w:tcPr>
          <w:p>
            <w:r>
              <w:rPr>
                <w:sz w:val="19"/>
                <w:szCs w:val="19"/>
              </w:rPr>
              <w:t xml:space="preserve">Inverter / wiring / PCS / batt [kWh]</w:t>
            </w:r>
          </w:p>
        </w:tc>
        <w:tc>
          <w:tcPr>
            <w:tcW w:type="dxa" w:w="2095"/>
            <w:tcMar>
              <w:top w:type="dxa" w:w="60"/>
              <w:left w:type="dxa" w:w="90"/>
              <w:bottom w:type="dxa" w:w="60"/>
              <w:right w:type="dxa" w:w="90"/>
            </w:tcMar>
          </w:tcPr>
          <w:p>
            <w:r>
              <w:rPr>
                <w:sz w:val="19"/>
                <w:szCs w:val="19"/>
              </w:rPr>
              <w:t xml:space="preserve">2,746 / 1,868 / 1,527 / 209</w:t>
            </w:r>
          </w:p>
        </w:tc>
        <w:tc>
          <w:tcPr>
            <w:tcW w:type="dxa" w:w="2095"/>
            <w:tcMar>
              <w:top w:type="dxa" w:w="60"/>
              <w:left w:type="dxa" w:w="90"/>
              <w:bottom w:type="dxa" w:w="60"/>
              <w:right w:type="dxa" w:w="90"/>
            </w:tcMar>
          </w:tcPr>
          <w:p>
            <w:r>
              <w:rPr>
                <w:sz w:val="19"/>
                <w:szCs w:val="19"/>
              </w:rPr>
              <w:t xml:space="preserve">2,321 / 1,579 / 1,314 / 164</w:t>
            </w:r>
          </w:p>
        </w:tc>
        <w:tc>
          <w:tcPr>
            <w:tcW w:type="dxa" w:w="2096"/>
            <w:tcMar>
              <w:top w:type="dxa" w:w="60"/>
              <w:left w:type="dxa" w:w="90"/>
              <w:bottom w:type="dxa" w:w="60"/>
              <w:right w:type="dxa" w:w="90"/>
            </w:tcMar>
          </w:tcPr>
          <w:p>
            <w:r>
              <w:rPr>
                <w:sz w:val="19"/>
                <w:szCs w:val="19"/>
              </w:rPr>
              <w:t xml:space="preserve">2,199 / 1,496 / 1,296 / 162</w:t>
            </w:r>
          </w:p>
        </w:tc>
      </w:tr>
      <w:tr>
        <w:tc>
          <w:tcPr>
            <w:tcW w:type="dxa" w:w="3352"/>
            <w:tcMar>
              <w:top w:type="dxa" w:w="60"/>
              <w:left w:type="dxa" w:w="90"/>
              <w:bottom w:type="dxa" w:w="60"/>
              <w:right w:type="dxa" w:w="90"/>
            </w:tcMar>
          </w:tcPr>
          <w:p>
            <w:r>
              <w:rPr>
                <w:sz w:val="19"/>
                <w:szCs w:val="19"/>
              </w:rPr>
              <w:t xml:space="preserve">Battery EFC/yr; SOH yr 1; max ΔT_b</w:t>
            </w:r>
          </w:p>
        </w:tc>
        <w:tc>
          <w:tcPr>
            <w:tcW w:type="dxa" w:w="2095"/>
            <w:tcMar>
              <w:top w:type="dxa" w:w="60"/>
              <w:left w:type="dxa" w:w="90"/>
              <w:bottom w:type="dxa" w:w="60"/>
              <w:right w:type="dxa" w:w="90"/>
            </w:tcMar>
          </w:tcPr>
          <w:p>
            <w:r>
              <w:rPr>
                <w:sz w:val="19"/>
                <w:szCs w:val="19"/>
              </w:rPr>
              <w:t xml:space="preserve">268; 0.987; 6.5 K</w:t>
            </w:r>
          </w:p>
        </w:tc>
        <w:tc>
          <w:tcPr>
            <w:tcW w:type="dxa" w:w="2095"/>
            <w:tcMar>
              <w:top w:type="dxa" w:w="60"/>
              <w:left w:type="dxa" w:w="90"/>
              <w:bottom w:type="dxa" w:w="60"/>
              <w:right w:type="dxa" w:w="90"/>
            </w:tcMar>
          </w:tcPr>
          <w:p>
            <w:r>
              <w:rPr>
                <w:sz w:val="19"/>
                <w:szCs w:val="19"/>
              </w:rPr>
              <w:t xml:space="preserve">231; 0.991; 6.3 K</w:t>
            </w:r>
          </w:p>
        </w:tc>
        <w:tc>
          <w:tcPr>
            <w:tcW w:type="dxa" w:w="2096"/>
            <w:tcMar>
              <w:top w:type="dxa" w:w="60"/>
              <w:left w:type="dxa" w:w="90"/>
              <w:bottom w:type="dxa" w:w="60"/>
              <w:right w:type="dxa" w:w="90"/>
            </w:tcMar>
          </w:tcPr>
          <w:p>
            <w:r>
              <w:rPr>
                <w:sz w:val="19"/>
                <w:szCs w:val="19"/>
              </w:rPr>
              <w:t xml:space="preserve">227; 0.991; 6.9 K</w:t>
            </w:r>
          </w:p>
        </w:tc>
      </w:tr>
      <w:tr>
        <w:tc>
          <w:tcPr>
            <w:tcW w:type="dxa" w:w="3352"/>
            <w:tcMar>
              <w:top w:type="dxa" w:w="60"/>
              <w:left w:type="dxa" w:w="90"/>
              <w:bottom w:type="dxa" w:w="60"/>
              <w:right w:type="dxa" w:w="90"/>
            </w:tcMar>
          </w:tcPr>
          <w:p>
            <w:r>
              <w:rPr>
                <w:sz w:val="19"/>
                <w:szCs w:val="19"/>
              </w:rPr>
              <w:t xml:space="preserve">Weak month (coverage)</w:t>
            </w:r>
          </w:p>
        </w:tc>
        <w:tc>
          <w:tcPr>
            <w:tcW w:type="dxa" w:w="2095"/>
            <w:tcMar>
              <w:top w:type="dxa" w:w="60"/>
              <w:left w:type="dxa" w:w="90"/>
              <w:bottom w:type="dxa" w:w="60"/>
              <w:right w:type="dxa" w:w="90"/>
            </w:tcMar>
          </w:tcPr>
          <w:p>
            <w:r>
              <w:rPr>
                <w:sz w:val="19"/>
                <w:szCs w:val="19"/>
              </w:rPr>
              <w:t xml:space="preserve">Dec 74.0 %</w:t>
            </w:r>
          </w:p>
        </w:tc>
        <w:tc>
          <w:tcPr>
            <w:tcW w:type="dxa" w:w="2095"/>
            <w:tcMar>
              <w:top w:type="dxa" w:w="60"/>
              <w:left w:type="dxa" w:w="90"/>
              <w:bottom w:type="dxa" w:w="60"/>
              <w:right w:type="dxa" w:w="90"/>
            </w:tcMar>
          </w:tcPr>
          <w:p>
            <w:r>
              <w:rPr>
                <w:sz w:val="19"/>
                <w:szCs w:val="19"/>
              </w:rPr>
              <w:t xml:space="preserve">Nov 62.2 %</w:t>
            </w:r>
          </w:p>
        </w:tc>
        <w:tc>
          <w:tcPr>
            <w:tcW w:type="dxa" w:w="2096"/>
            <w:tcMar>
              <w:top w:type="dxa" w:w="60"/>
              <w:left w:type="dxa" w:w="90"/>
              <w:bottom w:type="dxa" w:w="60"/>
              <w:right w:type="dxa" w:w="90"/>
            </w:tcMar>
          </w:tcPr>
          <w:p>
            <w:r>
              <w:rPr>
                <w:sz w:val="19"/>
                <w:szCs w:val="19"/>
              </w:rPr>
              <w:t xml:space="preserve">Jun 58.6 %</w:t>
            </w:r>
          </w:p>
        </w:tc>
      </w:tr>
      <w:tr>
        <w:tc>
          <w:tcPr>
            <w:tcW w:type="dxa" w:w="3352"/>
            <w:tcMar>
              <w:top w:type="dxa" w:w="60"/>
              <w:left w:type="dxa" w:w="90"/>
              <w:bottom w:type="dxa" w:w="60"/>
              <w:right w:type="dxa" w:w="90"/>
            </w:tcMar>
          </w:tcPr>
          <w:p>
            <w:r>
              <w:rPr>
                <w:sz w:val="19"/>
                <w:szCs w:val="19"/>
              </w:rPr>
              <w:t xml:space="preserve">MC coverage 5/50/95</w:t>
            </w:r>
          </w:p>
        </w:tc>
        <w:tc>
          <w:tcPr>
            <w:tcW w:type="dxa" w:w="2095"/>
            <w:tcMar>
              <w:top w:type="dxa" w:w="60"/>
              <w:left w:type="dxa" w:w="90"/>
              <w:bottom w:type="dxa" w:w="60"/>
              <w:right w:type="dxa" w:w="90"/>
            </w:tcMar>
          </w:tcPr>
          <w:p>
            <w:r>
              <w:rPr>
                <w:sz w:val="19"/>
                <w:szCs w:val="19"/>
              </w:rPr>
              <w:t xml:space="preserve">78.7/79.9/81.2</w:t>
            </w:r>
          </w:p>
        </w:tc>
        <w:tc>
          <w:tcPr>
            <w:tcW w:type="dxa" w:w="2095"/>
            <w:tcMar>
              <w:top w:type="dxa" w:w="60"/>
              <w:left w:type="dxa" w:w="90"/>
              <w:bottom w:type="dxa" w:w="60"/>
              <w:right w:type="dxa" w:w="90"/>
            </w:tcMar>
          </w:tcPr>
          <w:p>
            <w:r>
              <w:rPr>
                <w:sz w:val="19"/>
                <w:szCs w:val="19"/>
              </w:rPr>
              <w:t xml:space="preserve">71.5/74.3/78.0</w:t>
            </w:r>
          </w:p>
        </w:tc>
        <w:tc>
          <w:tcPr>
            <w:tcW w:type="dxa" w:w="2096"/>
            <w:tcMar>
              <w:top w:type="dxa" w:w="60"/>
              <w:left w:type="dxa" w:w="90"/>
              <w:bottom w:type="dxa" w:w="60"/>
              <w:right w:type="dxa" w:w="90"/>
            </w:tcMar>
          </w:tcPr>
          <w:p>
            <w:r>
              <w:rPr>
                <w:sz w:val="19"/>
                <w:szCs w:val="19"/>
              </w:rPr>
              <w:t xml:space="preserve">67.4/70.8/73.2</w:t>
            </w:r>
          </w:p>
        </w:tc>
      </w:tr>
      <w:tr>
        <w:tc>
          <w:tcPr>
            <w:tcW w:type="dxa" w:w="3352"/>
            <w:tcMar>
              <w:top w:type="dxa" w:w="60"/>
              <w:left w:type="dxa" w:w="90"/>
              <w:bottom w:type="dxa" w:w="60"/>
              <w:right w:type="dxa" w:w="90"/>
            </w:tcMar>
          </w:tcPr>
          <w:p>
            <w:r>
              <w:rPr>
                <w:sz w:val="19"/>
                <w:szCs w:val="19"/>
              </w:rPr>
              <w:t xml:space="preserve">MC NPV 5/50/95 [lakh]</w:t>
            </w:r>
          </w:p>
        </w:tc>
        <w:tc>
          <w:tcPr>
            <w:tcW w:type="dxa" w:w="2095"/>
            <w:tcMar>
              <w:top w:type="dxa" w:w="60"/>
              <w:left w:type="dxa" w:w="90"/>
              <w:bottom w:type="dxa" w:w="60"/>
              <w:right w:type="dxa" w:w="90"/>
            </w:tcMar>
          </w:tcPr>
          <w:p>
            <w:r>
              <w:rPr>
                <w:sz w:val="19"/>
                <w:szCs w:val="19"/>
              </w:rPr>
              <w:t xml:space="preserve">−26.9/−20.6/−14.8</w:t>
            </w:r>
          </w:p>
        </w:tc>
        <w:tc>
          <w:tcPr>
            <w:tcW w:type="dxa" w:w="2095"/>
            <w:tcMar>
              <w:top w:type="dxa" w:w="60"/>
              <w:left w:type="dxa" w:w="90"/>
              <w:bottom w:type="dxa" w:w="60"/>
              <w:right w:type="dxa" w:w="90"/>
            </w:tcMar>
          </w:tcPr>
          <w:p>
            <w:r>
              <w:rPr>
                <w:sz w:val="19"/>
                <w:szCs w:val="19"/>
              </w:rPr>
              <w:t xml:space="preserve">−42.2/−35.3/−29.6</w:t>
            </w:r>
          </w:p>
        </w:tc>
        <w:tc>
          <w:tcPr>
            <w:tcW w:type="dxa" w:w="2096"/>
            <w:tcMar>
              <w:top w:type="dxa" w:w="60"/>
              <w:left w:type="dxa" w:w="90"/>
              <w:bottom w:type="dxa" w:w="60"/>
              <w:right w:type="dxa" w:w="90"/>
            </w:tcMar>
          </w:tcPr>
          <w:p>
            <w:r>
              <w:rPr>
                <w:sz w:val="19"/>
                <w:szCs w:val="19"/>
              </w:rPr>
              <w:t xml:space="preserve">−19.0/−12.6/−6.3</w:t>
            </w:r>
          </w:p>
        </w:tc>
      </w:tr>
      <w:tr>
        <w:tc>
          <w:tcPr>
            <w:tcW w:type="dxa" w:w="3352"/>
            <w:tcMar>
              <w:top w:type="dxa" w:w="60"/>
              <w:left w:type="dxa" w:w="90"/>
              <w:bottom w:type="dxa" w:w="60"/>
              <w:right w:type="dxa" w:w="90"/>
            </w:tcMar>
          </w:tcPr>
          <w:p>
            <w:r>
              <w:rPr>
                <w:sz w:val="19"/>
                <w:szCs w:val="19"/>
              </w:rPr>
              <w:t xml:space="preserve">Payback PV only / PV + batt [yr]</w:t>
            </w:r>
          </w:p>
        </w:tc>
        <w:tc>
          <w:tcPr>
            <w:tcW w:type="dxa" w:w="2095"/>
            <w:tcMar>
              <w:top w:type="dxa" w:w="60"/>
              <w:left w:type="dxa" w:w="90"/>
              <w:bottom w:type="dxa" w:w="60"/>
              <w:right w:type="dxa" w:w="90"/>
            </w:tcMar>
          </w:tcPr>
          <w:p>
            <w:r>
              <w:rPr>
                <w:sz w:val="19"/>
                <w:szCs w:val="19"/>
              </w:rPr>
              <w:t xml:space="preserve">7.7 / 18.5</w:t>
            </w:r>
          </w:p>
        </w:tc>
        <w:tc>
          <w:tcPr>
            <w:tcW w:type="dxa" w:w="2095"/>
            <w:tcMar>
              <w:top w:type="dxa" w:w="60"/>
              <w:left w:type="dxa" w:w="90"/>
              <w:bottom w:type="dxa" w:w="60"/>
              <w:right w:type="dxa" w:w="90"/>
            </w:tcMar>
          </w:tcPr>
          <w:p>
            <w:r>
              <w:rPr>
                <w:sz w:val="19"/>
                <w:szCs w:val="19"/>
              </w:rPr>
              <w:t xml:space="preserve">12.4 / never</w:t>
            </w:r>
          </w:p>
        </w:tc>
        <w:tc>
          <w:tcPr>
            <w:tcW w:type="dxa" w:w="2096"/>
            <w:tcMar>
              <w:top w:type="dxa" w:w="60"/>
              <w:left w:type="dxa" w:w="90"/>
              <w:bottom w:type="dxa" w:w="60"/>
              <w:right w:type="dxa" w:w="90"/>
            </w:tcMar>
          </w:tcPr>
          <w:p>
            <w:r>
              <w:rPr>
                <w:sz w:val="19"/>
                <w:szCs w:val="19"/>
              </w:rPr>
              <w:t xml:space="preserve">7.0 / 12.8</w:t>
            </w:r>
          </w:p>
        </w:tc>
      </w:tr>
      <w:tr>
        <w:tc>
          <w:tcPr>
            <w:tcW w:type="dxa" w:w="3352"/>
            <w:tcMar>
              <w:top w:type="dxa" w:w="60"/>
              <w:left w:type="dxa" w:w="90"/>
              <w:bottom w:type="dxa" w:w="60"/>
              <w:right w:type="dxa" w:w="90"/>
            </w:tcMar>
          </w:tcPr>
          <w:p>
            <w:r>
              <w:rPr>
                <w:sz w:val="19"/>
                <w:szCs w:val="19"/>
              </w:rPr>
              <w:t xml:space="preserve">CO₂ avoided [t/yr]</w:t>
            </w:r>
          </w:p>
        </w:tc>
        <w:tc>
          <w:tcPr>
            <w:tcW w:type="dxa" w:w="2095"/>
            <w:tcMar>
              <w:top w:type="dxa" w:w="60"/>
              <w:left w:type="dxa" w:w="90"/>
              <w:bottom w:type="dxa" w:w="60"/>
              <w:right w:type="dxa" w:w="90"/>
            </w:tcMar>
          </w:tcPr>
          <w:p>
            <w:r>
              <w:rPr>
                <w:sz w:val="19"/>
                <w:szCs w:val="19"/>
              </w:rPr>
              <w:t xml:space="preserve">61.8</w:t>
            </w:r>
          </w:p>
        </w:tc>
        <w:tc>
          <w:tcPr>
            <w:tcW w:type="dxa" w:w="2095"/>
            <w:tcMar>
              <w:top w:type="dxa" w:w="60"/>
              <w:left w:type="dxa" w:w="90"/>
              <w:bottom w:type="dxa" w:w="60"/>
              <w:right w:type="dxa" w:w="90"/>
            </w:tcMar>
          </w:tcPr>
          <w:p>
            <w:r>
              <w:rPr>
                <w:sz w:val="19"/>
                <w:szCs w:val="19"/>
              </w:rPr>
              <w:t xml:space="preserve">52.2</w:t>
            </w:r>
          </w:p>
        </w:tc>
        <w:tc>
          <w:tcPr>
            <w:tcW w:type="dxa" w:w="2096"/>
            <w:tcMar>
              <w:top w:type="dxa" w:w="60"/>
              <w:left w:type="dxa" w:w="90"/>
              <w:bottom w:type="dxa" w:w="60"/>
              <w:right w:type="dxa" w:w="90"/>
            </w:tcMar>
          </w:tcPr>
          <w:p>
            <w:r>
              <w:rPr>
                <w:sz w:val="19"/>
                <w:szCs w:val="19"/>
              </w:rPr>
              <w:t xml:space="preserve">49.5</w:t>
            </w:r>
          </w:p>
        </w:tc>
      </w:tr>
    </w:tbl>
    <w:p>
      <w:pPr>
        <w:spacing w:after="80"/>
      </w:pPr>
    </w:p>
    <w:p>
      <w:pPr>
        <w:spacing w:after="120"/>
      </w:pPr>
      <w:r>
        <w:t xml:space="preserve">Constants: h_free 5.55 W/m²K · Petela 0.931 · capex 49.8 lakh (PV-only 26.2) · grid factor 0.710 t/MWh · annual demand 81,030 kWh · 26,280 hours per city · residual 5.7×10⁻¹⁴ kWh.</w:t>
      </w:r>
    </w:p>
    <w:p>
      <w:r>
        <w:br w:type="page"/>
      </w:r>
    </w:p>
    <w:p>
      <w:pPr>
        <w:pStyle w:val="Heading1"/>
      </w:pPr>
      <w:r>
        <w:t xml:space="preserve">13. Likely viva questions, with answers</w:t>
      </w:r>
    </w:p>
    <w:p>
      <w:pPr>
        <w:pStyle w:val="Heading2"/>
      </w:pPr>
      <w:r>
        <w:t xml:space="preserve">Framing and scope</w:t>
      </w:r>
    </w:p>
    <w:p>
      <w:pPr>
        <w:keepNext/>
        <w:spacing w:after="40" w:before="120"/>
      </w:pPr>
      <w:r>
        <w:rPr>
          <w:b/>
          <w:bCs/>
          <w:color w:val="1F4E5F"/>
        </w:rPr>
        <w:t xml:space="preserve">Q. Why is this a thermodynamics project and not just a PV yield study?</w:t>
      </w:r>
    </w:p>
    <w:p>
      <w:pPr>
        <w:spacing w:after="60"/>
        <w:ind w:left="360"/>
      </w:pPr>
      <w:r>
        <w:t xml:space="preserve">Because the deliverable is the Second Law picture: where work potential is destroyed, per subsystem, each hour. The headline finding (ψ_PV rises when η_PV falls) only exists in an exergy analysis. Yield and coverage come from the First Law half.</w:t>
      </w:r>
    </w:p>
    <w:p>
      <w:pPr>
        <w:keepNext/>
        <w:spacing w:after="40" w:before="120"/>
      </w:pPr>
      <w:r>
        <w:rPr>
          <w:b/>
          <w:bCs/>
          <w:color w:val="1F4E5F"/>
        </w:rPr>
        <w:t xml:space="preserve">Q. Why hold the design fixed? Isn't that unrealistic?</w:t>
      </w:r>
    </w:p>
    <w:p>
      <w:pPr>
        <w:spacing w:after="60"/>
        <w:ind w:left="360"/>
      </w:pPr>
      <w:r>
        <w:t xml:space="preserve">It is a controlled experiment: climate becomes the only physical variable. Per-city sizing is a different question; the PV and battery sweeps show its direction.</w:t>
      </w:r>
    </w:p>
    <w:p>
      <w:pPr>
        <w:keepNext/>
        <w:spacing w:after="40" w:before="120"/>
      </w:pPr>
      <w:r>
        <w:rPr>
          <w:b/>
          <w:bCs/>
          <w:color w:val="1F4E5F"/>
        </w:rPr>
        <w:t xml:space="preserve">Q. Why hourly and not daily or monthly?</w:t>
      </w:r>
    </w:p>
    <w:p>
      <w:pPr>
        <w:spacing w:after="60"/>
        <w:ind w:left="360"/>
      </w:pPr>
      <w:r>
        <w:t xml:space="preserve">η(G, T_c) and the exergy factors are nonlinear. Averaging the weather first biases the results (Jensen's inequality): the brightest hours are also the hottest, so averaged weather overstates yield. Dispatch also depends on the hour-to-hour timing.</w:t>
      </w:r>
    </w:p>
    <w:p>
      <w:pPr>
        <w:pStyle w:val="Heading2"/>
      </w:pPr>
      <w:r>
        <w:t xml:space="preserve">PV model</w:t>
      </w:r>
    </w:p>
    <w:p>
      <w:pPr>
        <w:keepNext/>
        <w:spacing w:after="40" w:before="120"/>
      </w:pPr>
      <w:r>
        <w:rPr>
          <w:b/>
          <w:bCs/>
          <w:color w:val="1F4E5F"/>
        </w:rPr>
        <w:t xml:space="preserve">Q. Is there a formula for T_c?</w:t>
      </w:r>
    </w:p>
    <w:p>
      <w:pPr>
        <w:spacing w:after="60"/>
        <w:ind w:left="360"/>
      </w:pPr>
      <w:r>
        <w:t xml:space="preserve">No closed form. It is a steady energy balance with T⁴ radiation terms, coupled to η, solved by Newton iteration each hour. The NOCT formula is its linearisation at one test point.</w:t>
      </w:r>
    </w:p>
    <w:p>
      <w:pPr>
        <w:keepNext/>
        <w:spacing w:after="40" w:before="120"/>
      </w:pPr>
      <w:r>
        <w:rPr>
          <w:b/>
          <w:bCs/>
          <w:color w:val="1F4E5F"/>
        </w:rPr>
        <w:t xml:space="preserve">Q. What is the 25 in the efficiency formula, and why isn't it T_a?</w:t>
      </w:r>
    </w:p>
    <w:p>
      <w:pPr>
        <w:spacing w:after="60"/>
        <w:ind w:left="360"/>
      </w:pPr>
      <w:r>
        <w:t xml:space="preserve">25 °C is the STC cell temperature at which η_ref and β are measured. Ambient temperature enters only through T_c.</w:t>
      </w:r>
    </w:p>
    <w:p>
      <w:pPr>
        <w:keepNext/>
        <w:spacing w:after="40" w:before="120"/>
      </w:pPr>
      <w:r>
        <w:rPr>
          <w:b/>
          <w:bCs/>
          <w:color w:val="1F4E5F"/>
        </w:rPr>
        <w:t xml:space="preserve">Q. Where does h_free come from?</w:t>
      </w:r>
    </w:p>
    <w:p>
      <w:pPr>
        <w:spacing w:after="60"/>
        <w:ind w:left="360"/>
      </w:pPr>
      <w:r>
        <w:t xml:space="preserve">It is calibrated so that the balance returns exactly 43 °C at NOCT conditions with the panel open circuit: 5.55 W/m²K. It is recalibrated in every Monte Carlo draw. It is a lumped coefficient that also absorbs errors in α and ε.</w:t>
      </w:r>
    </w:p>
    <w:p>
      <w:pPr>
        <w:keepNext/>
        <w:spacing w:after="40" w:before="120"/>
      </w:pPr>
      <w:r>
        <w:rPr>
          <w:b/>
          <w:bCs/>
          <w:color w:val="1F4E5F"/>
        </w:rPr>
        <w:t xml:space="preserve">Q. Aren't you double-counting radiation by using Watmuff?</w:t>
      </w:r>
    </w:p>
    <w:p>
      <w:pPr>
        <w:spacing w:after="60"/>
        <w:ind w:left="360"/>
      </w:pPr>
      <w:r>
        <w:t xml:space="preserve">Watmuff's constant 2.8 contains free convection and radiation; only his 3.0 wind slope is reused. The constant is replaced by the calibrated h_free, and radiation is modelled explicitly. At the NOCT point the balance matches the datasheet, so nothing is double-counted there.</w:t>
      </w:r>
    </w:p>
    <w:p>
      <w:pPr>
        <w:keepNext/>
        <w:spacing w:after="40" w:before="120"/>
      </w:pPr>
      <w:r>
        <w:rPr>
          <w:b/>
          <w:bCs/>
          <w:color w:val="1F4E5F"/>
        </w:rPr>
        <w:t xml:space="preserve">Q. Your ψ_PV (25 %) is above the 10–20 % in the literature. Why?</w:t>
      </w:r>
    </w:p>
    <w:p>
      <w:pPr>
        <w:spacing w:after="60"/>
        <w:ind w:left="360"/>
      </w:pPr>
      <w:r>
        <w:t xml:space="preserve">Two reasons. The module is a 23 % TOPCon; most of that literature uses 12–16 % modules. And most papers use Petela for all light, which overstates Ex_in by 11–15 %. With that convention our station gives 22.8–23.0 %.</w:t>
      </w:r>
    </w:p>
    <w:p>
      <w:pPr>
        <w:keepNext/>
        <w:spacing w:after="40" w:before="120"/>
      </w:pPr>
      <w:r>
        <w:rPr>
          <w:b/>
          <w:bCs/>
          <w:color w:val="1F4E5F"/>
        </w:rPr>
        <w:t xml:space="preserve">Q. Why does ψ_PV go up in the monsoon? Isn't that a bug?</w:t>
      </w:r>
    </w:p>
    <w:p>
      <w:pPr>
        <w:spacing w:after="60"/>
        <w:ind w:left="360"/>
      </w:pPr>
      <w:r>
        <w:t xml:space="preserve">No. ψ = η / (Ex_in/E_in). Diffuse light has an exergy content of 0.67–0.80 against 0.93 for the beam, so Ex_in per kWh falls 7–8 % while η falls only 2–4 %. The cell wastes a smaller fraction of a lower-grade input. The station produces less, but converts the work potential it receives better.</w:t>
      </w:r>
    </w:p>
    <w:p>
      <w:pPr>
        <w:keepNext/>
        <w:spacing w:after="40" w:before="120"/>
      </w:pPr>
      <w:r>
        <w:rPr>
          <w:b/>
          <w:bCs/>
          <w:color w:val="1F4E5F"/>
        </w:rPr>
        <w:t xml:space="preserve">Q. Why does Jodhpur have the lowest ψ_PV even though it is sunniest?</w:t>
      </w:r>
    </w:p>
    <w:p>
      <w:pPr>
        <w:spacing w:after="60"/>
        <w:ind w:left="360"/>
      </w:pPr>
      <w:r>
        <w:t xml:space="preserve">Its light is beam-rich (37 % diffuse), so it carries the most exergy per kWh, and its cells are the hottest (5.0 % temperature loss). η is about the same in all three cities, so the larger denominator lowers ψ.</w:t>
      </w:r>
    </w:p>
    <w:p>
      <w:pPr>
        <w:keepNext/>
        <w:spacing w:after="40" w:before="120"/>
      </w:pPr>
      <w:r>
        <w:rPr>
          <w:b/>
          <w:bCs/>
          <w:color w:val="1F4E5F"/>
        </w:rPr>
        <w:t xml:space="preserve">Q. Is the diluted-radiation treatment established?</w:t>
      </w:r>
    </w:p>
    <w:p>
      <w:pPr>
        <w:spacing w:after="60"/>
        <w:ind w:left="360"/>
      </w:pPr>
      <w:r>
        <w:t xml:space="preserve">The theory (Landsberg &amp; Tonge; Petela) is established, but its use in PV exergy papers is rarer, and the environment term for diluted light is debated. Simplifications used here: a grey spectrum and an isotropic sky. The direction of the effect is robust; its exact size is not. Both models are reported side by side.</w:t>
      </w:r>
    </w:p>
    <w:p>
      <w:pPr>
        <w:pStyle w:val="Heading2"/>
      </w:pPr>
      <w:r>
        <w:t xml:space="preserve">Exergy destruction</w:t>
      </w:r>
    </w:p>
    <w:p>
      <w:pPr>
        <w:keepNext/>
        <w:spacing w:after="40" w:before="120"/>
      </w:pPr>
      <w:r>
        <w:rPr>
          <w:b/>
          <w:bCs/>
          <w:color w:val="1F4E5F"/>
        </w:rPr>
        <w:t xml:space="preserve">Q. Isn't "PV dominates destruction" trivially true?</w:t>
      </w:r>
    </w:p>
    <w:p>
      <w:pPr>
        <w:spacing w:after="60"/>
        <w:ind w:left="360"/>
      </w:pPr>
      <w:r>
        <w:t xml:space="preserve">Largely, yes: the electrical subsystems have ψ = η ≈ 0.97, while the PV cell turns a non-work input into work at about 25 %. The informative part is inside the PV term: 80 % internal, 17 % optical, 3 % heat. Heat recovery could therefore never be worth much.</w:t>
      </w:r>
    </w:p>
    <w:p>
      <w:pPr>
        <w:keepNext/>
        <w:spacing w:after="40" w:before="120"/>
      </w:pPr>
      <w:r>
        <w:rPr>
          <w:b/>
          <w:bCs/>
          <w:color w:val="1F4E5F"/>
        </w:rPr>
        <w:t xml:space="preserve">Q. Why is the battery's exergy destruction equal to I²R?</w:t>
      </w:r>
    </w:p>
    <w:p>
      <w:pPr>
        <w:spacing w:after="60"/>
        <w:ind w:left="360"/>
      </w:pPr>
      <w:r>
        <w:t xml:space="preserve">Gouy–Stodola. The Joule heat generated at T_b ends at T₀. Entropy generated inside (Q/T_b) plus across the gradient (Q(1/T₀ − 1/T_b)) totals Q/T₀, and T₀ × Q/T₀ = Q.</w:t>
      </w:r>
    </w:p>
    <w:p>
      <w:pPr>
        <w:keepNext/>
        <w:spacing w:after="40" w:before="120"/>
      </w:pPr>
      <w:r>
        <w:rPr>
          <w:b/>
          <w:bCs/>
          <w:color w:val="1F4E5F"/>
        </w:rPr>
        <w:t xml:space="preserve">Q. The battery destroys only 0.07 % of exergy. Why is it the expensive part, then?</w:t>
      </w:r>
    </w:p>
    <w:p>
      <w:pPr>
        <w:spacing w:after="60"/>
        <w:ind w:left="360"/>
      </w:pPr>
      <w:r>
        <w:t xml:space="preserve">Thermodynamically it is nearly reversible. The cost is economic (34 % of capex), and each shifted kWh also loses ≈ 7 % in two PCS passes. The two laws and the economics give different verdicts on the battery.</w:t>
      </w:r>
    </w:p>
    <w:p>
      <w:pPr>
        <w:pStyle w:val="Heading2"/>
      </w:pPr>
      <w:r>
        <w:t xml:space="preserve">Data</w:t>
      </w:r>
    </w:p>
    <w:p>
      <w:pPr>
        <w:keepNext/>
        <w:spacing w:after="40" w:before="120"/>
      </w:pPr>
      <w:r>
        <w:rPr>
          <w:b/>
          <w:bCs/>
          <w:color w:val="1F4E5F"/>
        </w:rPr>
        <w:t xml:space="preserve">Q. Why NASA POWER and not ERA5?</w:t>
      </w:r>
    </w:p>
    <w:p>
      <w:pPr>
        <w:spacing w:after="60"/>
        <w:ind w:left="360"/>
      </w:pPr>
      <w:r>
        <w:t xml:space="preserve">POWER is satellite-derived with ≈ 0 GHI bias against BSRN ground stations. ERA5 is a reanalysis that shows ≈ 400 W/m² at clear January noons in Jodhpur, where clear-sky physics gives 900–1,000. ERA5 is kept as a cross-check, and the ranking flip it causes is reported.</w:t>
      </w:r>
    </w:p>
    <w:p>
      <w:pPr>
        <w:keepNext/>
        <w:spacing w:after="40" w:before="120"/>
      </w:pPr>
      <w:r>
        <w:rPr>
          <w:b/>
          <w:bCs/>
          <w:color w:val="1F4E5F"/>
        </w:rPr>
        <w:t xml:space="preserve">Q. The coverage ranking flips on ERA5. So is your ranking robust?</w:t>
      </w:r>
    </w:p>
    <w:p>
      <w:pPr>
        <w:spacing w:after="60"/>
        <w:ind w:left="360"/>
      </w:pPr>
      <w:r>
        <w:t xml:space="preserve">Within the NASA POWER data, yes: all 3 years and 100 % of draws. Across datasets, no. The dataset choice is a larger uncertainty than any model parameter. A third independent check (NSRDB or Meteosat-IODC) is the next step.</w:t>
      </w:r>
    </w:p>
    <w:p>
      <w:pPr>
        <w:keepNext/>
        <w:spacing w:after="40" w:before="120"/>
      </w:pPr>
      <w:r>
        <w:rPr>
          <w:b/>
          <w:bCs/>
          <w:color w:val="1F4E5F"/>
        </w:rPr>
        <w:t xml:space="preserve">Q. Why Korean EV data for an Indian station?</w:t>
      </w:r>
    </w:p>
    <w:p>
      <w:pPr>
        <w:spacing w:after="60"/>
        <w:ind w:left="360"/>
      </w:pPr>
      <w:r>
        <w:t xml:space="preserve">It is the only open session-level dataset found. Only the timing is used; the energy is fixed at 222 kWh/day. The workplace, residential and synthetic profiles bracket the effect: −15 to +10 points.</w:t>
      </w:r>
    </w:p>
    <w:p>
      <w:pPr>
        <w:pStyle w:val="Heading2"/>
      </w:pPr>
      <w:r>
        <w:t xml:space="preserve">Economics</w:t>
      </w:r>
    </w:p>
    <w:p>
      <w:pPr>
        <w:keepNext/>
        <w:spacing w:after="40" w:before="120"/>
      </w:pPr>
      <w:r>
        <w:rPr>
          <w:b/>
          <w:bCs/>
          <w:color w:val="1F4E5F"/>
        </w:rPr>
        <w:t xml:space="preserve">Q. PV-only LCOE is below the tariff in Bengaluru but the NPV is negative. Contradiction?</w:t>
      </w:r>
    </w:p>
    <w:p>
      <w:pPr>
        <w:spacing w:after="60"/>
        <w:ind w:left="360"/>
      </w:pPr>
      <w:r>
        <w:t xml:space="preserve">No. LCOE counts every solar kWh, but about 48 % is exported at 3 INR/kWh. NPV values self-consumed kWh at 4.50 and exports at 3.0, which does not recover the capex at 8 %.</w:t>
      </w:r>
    </w:p>
    <w:p>
      <w:pPr>
        <w:keepNext/>
        <w:spacing w:after="40" w:before="120"/>
      </w:pPr>
      <w:r>
        <w:rPr>
          <w:b/>
          <w:bCs/>
          <w:color w:val="1F4E5F"/>
        </w:rPr>
        <w:t xml:space="preserve">Q. Why does Guwahati have the best economics with the least sun?</w:t>
      </w:r>
    </w:p>
    <w:p>
      <w:pPr>
        <w:spacing w:after="60"/>
        <w:ind w:left="360"/>
      </w:pPr>
      <w:r>
        <w:t xml:space="preserve">Assam's tariff is 8.72 INR/kWh, against 6.00 and 4.50. The economic ranking follows the tariff.</w:t>
      </w:r>
    </w:p>
    <w:p>
      <w:pPr>
        <w:keepNext/>
        <w:spacing w:after="40" w:before="120"/>
      </w:pPr>
      <w:r>
        <w:rPr>
          <w:b/>
          <w:bCs/>
          <w:color w:val="1F4E5F"/>
        </w:rPr>
        <w:t xml:space="preserve">Q. Why is the MC median NPV worse than your baseline?</w:t>
      </w:r>
    </w:p>
    <w:p>
      <w:pPr>
        <w:spacing w:after="60"/>
        <w:ind w:left="360"/>
      </w:pPr>
      <w:r>
        <w:t xml:space="preserve">The sourced battery-price range (16–25k) is centred at 20.5k, above the 18k baseline.</w:t>
      </w:r>
    </w:p>
    <w:p>
      <w:pPr>
        <w:pStyle w:val="Heading2"/>
      </w:pPr>
      <w:r>
        <w:t xml:space="preserve">Design choices</w:t>
      </w:r>
    </w:p>
    <w:p>
      <w:pPr>
        <w:keepNext/>
        <w:spacing w:after="40" w:before="120"/>
      </w:pPr>
      <w:r>
        <w:rPr>
          <w:b/>
          <w:bCs/>
          <w:color w:val="1F4E5F"/>
        </w:rPr>
        <w:t xml:space="preserve">Q. Why 20° when the latitudes are 13° and 26°?</w:t>
      </w:r>
    </w:p>
    <w:p>
      <w:pPr>
        <w:spacing w:after="60"/>
        <w:ind w:left="360"/>
      </w:pPr>
      <w:r>
        <w:t xml:space="preserve">One tilt in every city. Re-transposition shows the loss against each city's optimum is 0.4–0.9 % of POA.</w:t>
      </w:r>
    </w:p>
    <w:p>
      <w:pPr>
        <w:keepNext/>
        <w:spacing w:after="40" w:before="120"/>
      </w:pPr>
      <w:r>
        <w:rPr>
          <w:b/>
          <w:bCs/>
          <w:color w:val="1F4E5F"/>
        </w:rPr>
        <w:t xml:space="preserve">Q. Why put the cells in series?</w:t>
      </w:r>
    </w:p>
    <w:p>
      <w:pPr>
        <w:spacing w:after="60"/>
        <w:ind w:left="360"/>
      </w:pPr>
      <w:r>
        <w:t xml:space="preserve">Cell I²R loss is layout-independent for a fixed cell count. Series puts 333 V inside common PCS windows, halves cable current and avoids parallel-string matching.</w:t>
      </w:r>
    </w:p>
    <w:p>
      <w:pPr>
        <w:keepNext/>
        <w:spacing w:after="40" w:before="120"/>
      </w:pPr>
      <w:r>
        <w:rPr>
          <w:b/>
          <w:bCs/>
          <w:color w:val="1F4E5F"/>
        </w:rPr>
        <w:t xml:space="preserve">Q. Why does the battery charge only from PV?</w:t>
      </w:r>
    </w:p>
    <w:p>
      <w:pPr>
        <w:spacing w:after="60"/>
        <w:ind w:left="360"/>
      </w:pPr>
      <w:r>
        <w:t xml:space="preserve">Grid charging would import grid CO₂ and blur the solar-coverage metric. It is excluded on purpose.</w:t>
      </w:r>
    </w:p>
    <w:p>
      <w:r>
        <w:br w:type="page"/>
      </w:r>
    </w:p>
    <w:p>
      <w:pPr>
        <w:pStyle w:val="Heading1"/>
      </w:pPr>
      <w:r>
        <w:t xml:space="preserve">14. Weak points to raise first, and corrections log</w:t>
      </w:r>
    </w:p>
    <w:p>
      <w:pPr>
        <w:pStyle w:val="Heading2"/>
      </w:pPr>
      <w:r>
        <w:t xml:space="preserve">14.1 Raise these before the examiner does</w:t>
      </w:r>
    </w:p>
    <w:p>
      <w:pPr>
        <w:pStyle w:val="ListParagraph"/>
        <w:numPr>
          <w:ilvl w:val="0"/>
          <w:numId w:val="6"/>
        </w:numPr>
        <w:spacing w:after="60"/>
      </w:pPr>
      <w:r>
        <w:rPr>
          <w:b/>
          <w:bCs/>
        </w:rPr>
        <w:t xml:space="preserve">ERA5 flips the coverage ranking.</w:t>
      </w:r>
      <w:r>
        <w:t xml:space="preserve"> Dataset choice dominates all model uncertainty; give the evidence for POWER.</w:t>
      </w:r>
    </w:p>
    <w:p>
      <w:pPr>
        <w:pStyle w:val="ListParagraph"/>
        <w:numPr>
          <w:ilvl w:val="0"/>
          <w:numId w:val="6"/>
        </w:numPr>
        <w:spacing w:after="60"/>
      </w:pPr>
      <w:r>
        <w:rPr>
          <w:b/>
          <w:bCs/>
        </w:rPr>
        <w:t xml:space="preserve">PV dominance is structural.</w:t>
      </w:r>
      <w:r>
        <w:t xml:space="preserve"> Present it as a structural result, then move to the internal / optical / heat split.</w:t>
      </w:r>
    </w:p>
    <w:p>
      <w:pPr>
        <w:pStyle w:val="ListParagraph"/>
        <w:numPr>
          <w:ilvl w:val="0"/>
          <w:numId w:val="6"/>
        </w:numPr>
        <w:spacing w:after="60"/>
      </w:pPr>
      <w:r>
        <w:rPr>
          <w:b/>
          <w:bCs/>
        </w:rPr>
        <w:t xml:space="preserve">The ψ reversal against the Checkpoint-2 hypothesis.</w:t>
      </w:r>
      <w:r>
        <w:t xml:space="preserve"> Explain it with ψ = η/(Ex/E) before anyone asks.</w:t>
      </w:r>
    </w:p>
    <w:p>
      <w:pPr>
        <w:pStyle w:val="ListParagraph"/>
        <w:numPr>
          <w:ilvl w:val="0"/>
          <w:numId w:val="6"/>
        </w:numPr>
        <w:spacing w:after="60"/>
      </w:pPr>
      <w:r>
        <w:rPr>
          <w:b/>
          <w:bCs/>
        </w:rPr>
        <w:t xml:space="preserve">EV timing is Korean.</w:t>
      </w:r>
      <w:r>
        <w:t xml:space="preserve"> It moves coverage as much as climate does.</w:t>
      </w:r>
    </w:p>
    <w:p>
      <w:pPr>
        <w:pStyle w:val="ListParagraph"/>
        <w:numPr>
          <w:ilvl w:val="0"/>
          <w:numId w:val="6"/>
        </w:numPr>
        <w:spacing w:after="60"/>
      </w:pPr>
      <w:r>
        <w:rPr>
          <w:b/>
          <w:bCs/>
        </w:rPr>
        <w:t xml:space="preserve">Low-light coefficients are older-module fits</w:t>
      </w:r>
      <w:r>
        <w:t xml:space="preserve"> (PVGIS-6 has smaller values).</w:t>
      </w:r>
    </w:p>
    <w:p>
      <w:pPr>
        <w:pStyle w:val="ListParagraph"/>
        <w:numPr>
          <w:ilvl w:val="0"/>
          <w:numId w:val="6"/>
        </w:numPr>
        <w:spacing w:after="60"/>
      </w:pPr>
      <w:r>
        <w:rPr>
          <w:b/>
          <w:bCs/>
        </w:rPr>
        <w:t xml:space="preserve">Unsourced numbers:</w:t>
      </w:r>
      <w:r>
        <w:t xml:space="preserve"> α, ε_f and ε_b have literature ranges but are uncited in </w:t>
      </w:r>
      <w:r>
        <w:rPr>
          <w:rFonts w:ascii="Consolas" w:cs="Consolas" w:eastAsia="Consolas" w:hAnsi="Consolas"/>
        </w:rPr>
        <w:t xml:space="preserve">params.m</w:t>
      </w:r>
      <w:r>
        <w:t xml:space="preserve">; the ground IAM of 0.65 has no source (immaterial); there is no specific inverter datasheet.</w:t>
      </w:r>
    </w:p>
    <w:p>
      <w:pPr>
        <w:pStyle w:val="ListParagraph"/>
        <w:numPr>
          <w:ilvl w:val="0"/>
          <w:numId w:val="6"/>
        </w:numPr>
        <w:spacing w:after="60"/>
      </w:pPr>
      <w:r>
        <w:rPr>
          <w:b/>
          <w:bCs/>
        </w:rPr>
        <w:t xml:space="preserve">Not modelled:</w:t>
      </w:r>
      <w:r>
        <w:t xml:space="preserve"> soiling (2–5 %/yr in Rajasthan dust) and inverter part-load efficiency. PR 0.86 is optimistic, and Jodhpur would be hit hardest by soiling.</w:t>
      </w:r>
    </w:p>
    <w:p>
      <w:pPr>
        <w:pStyle w:val="ListParagraph"/>
        <w:numPr>
          <w:ilvl w:val="0"/>
          <w:numId w:val="6"/>
        </w:numPr>
        <w:spacing w:after="60"/>
      </w:pPr>
      <w:r>
        <w:rPr>
          <w:b/>
          <w:bCs/>
        </w:rPr>
        <w:t xml:space="preserve">Figure 5's axis says "(Petela)"</w:t>
      </w:r>
      <w:r>
        <w:t xml:space="preserve"> but the bars use the split model. Fix the label in </w:t>
      </w:r>
      <w:r>
        <w:rPr>
          <w:rFonts w:ascii="Consolas" w:cs="Consolas" w:eastAsia="Consolas" w:hAnsi="Consolas"/>
        </w:rPr>
        <w:t xml:space="preserve">make_plots.m</w:t>
      </w:r>
      <w:r>
        <w:t xml:space="preserve"> or mention it.</w:t>
      </w:r>
    </w:p>
    <w:p>
      <w:pPr>
        <w:pStyle w:val="Heading2"/>
      </w:pPr>
      <w:r>
        <w:t xml:space="preserve">14.2 Corrections log: statements from preparation that were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5354"/>
      </w:tblGrid>
      <w:tr>
        <w:trPr>
          <w:tblHeader/>
        </w:trPr>
        <w:tc>
          <w:tcPr>
            <w:tcW w:type="dxa" w:w="4284"/>
            <w:shd w:fill="1F4E5F" w:color="auto" w:val="clear"/>
            <w:tcMar>
              <w:top w:type="dxa" w:w="60"/>
              <w:left w:type="dxa" w:w="90"/>
              <w:bottom w:type="dxa" w:w="60"/>
              <w:right w:type="dxa" w:w="90"/>
            </w:tcMar>
          </w:tcPr>
          <w:p>
            <w:r>
              <w:rPr>
                <w:b/>
                <w:bCs/>
                <w:color w:val="FFFFFF"/>
                <w:sz w:val="19"/>
                <w:szCs w:val="19"/>
              </w:rPr>
              <w:t xml:space="preserve">Earlier statement</w:t>
            </w:r>
          </w:p>
        </w:tc>
        <w:tc>
          <w:tcPr>
            <w:tcW w:type="dxa" w:w="5354"/>
            <w:shd w:fill="1F4E5F" w:color="auto" w:val="clear"/>
            <w:tcMar>
              <w:top w:type="dxa" w:w="60"/>
              <w:left w:type="dxa" w:w="90"/>
              <w:bottom w:type="dxa" w:w="60"/>
              <w:right w:type="dxa" w:w="90"/>
            </w:tcMar>
          </w:tcPr>
          <w:p>
            <w:r>
              <w:rPr>
                <w:b/>
                <w:bCs/>
                <w:color w:val="FFFFFF"/>
                <w:sz w:val="19"/>
                <w:szCs w:val="19"/>
              </w:rPr>
              <w:t xml:space="preserve">Correct version</w:t>
            </w:r>
          </w:p>
        </w:tc>
      </w:tr>
      <w:tr>
        <w:tc>
          <w:tcPr>
            <w:tcW w:type="dxa" w:w="4284"/>
            <w:tcMar>
              <w:top w:type="dxa" w:w="60"/>
              <w:left w:type="dxa" w:w="90"/>
              <w:bottom w:type="dxa" w:w="60"/>
              <w:right w:type="dxa" w:w="90"/>
            </w:tcMar>
          </w:tcPr>
          <w:p>
            <w:r>
              <w:rPr>
                <w:sz w:val="19"/>
                <w:szCs w:val="19"/>
              </w:rPr>
              <w:t xml:space="preserve">T_c = T_a + (NOCT − 20)/800 · G is the model's cell temperature</w:t>
            </w:r>
          </w:p>
        </w:tc>
        <w:tc>
          <w:tcPr>
            <w:tcW w:type="dxa" w:w="5354"/>
            <w:tcMar>
              <w:top w:type="dxa" w:w="60"/>
              <w:left w:type="dxa" w:w="90"/>
              <w:bottom w:type="dxa" w:w="60"/>
              <w:right w:type="dxa" w:w="90"/>
            </w:tcMar>
          </w:tcPr>
          <w:p>
            <w:r>
              <w:rPr>
                <w:sz w:val="19"/>
                <w:szCs w:val="19"/>
              </w:rPr>
              <w:t xml:space="preserve">The main model is the convection + radiation balance calibrated to NOCT; the NOCT formula is only a sensitivity case</w:t>
            </w:r>
          </w:p>
        </w:tc>
      </w:tr>
      <w:tr>
        <w:tc>
          <w:tcPr>
            <w:tcW w:type="dxa" w:w="4284"/>
            <w:tcMar>
              <w:top w:type="dxa" w:w="60"/>
              <w:left w:type="dxa" w:w="90"/>
              <w:bottom w:type="dxa" w:w="60"/>
              <w:right w:type="dxa" w:w="90"/>
            </w:tcMar>
          </w:tcPr>
          <w:p>
            <w:r>
              <w:rPr>
                <w:sz w:val="19"/>
                <w:szCs w:val="19"/>
              </w:rPr>
              <w:t xml:space="preserve">Exergy input uses plain Petela (0.93)</w:t>
            </w:r>
          </w:p>
        </w:tc>
        <w:tc>
          <w:tcPr>
            <w:tcW w:type="dxa" w:w="5354"/>
            <w:tcMar>
              <w:top w:type="dxa" w:w="60"/>
              <w:left w:type="dxa" w:w="90"/>
              <w:bottom w:type="dxa" w:w="60"/>
              <w:right w:type="dxa" w:w="90"/>
            </w:tcMar>
          </w:tcPr>
          <w:p>
            <w:r>
              <w:rPr>
                <w:sz w:val="19"/>
                <w:szCs w:val="19"/>
              </w:rPr>
              <w:t xml:space="preserve">Component-wise: beam with Petela, diffuse and ground light with diluted-radiation factors (0.67–0.80)</w:t>
            </w:r>
          </w:p>
        </w:tc>
      </w:tr>
      <w:tr>
        <w:tc>
          <w:tcPr>
            <w:tcW w:type="dxa" w:w="4284"/>
            <w:tcMar>
              <w:top w:type="dxa" w:w="60"/>
              <w:left w:type="dxa" w:w="90"/>
              <w:bottom w:type="dxa" w:w="60"/>
              <w:right w:type="dxa" w:w="90"/>
            </w:tcMar>
          </w:tcPr>
          <w:p>
            <w:r>
              <w:rPr>
                <w:sz w:val="19"/>
                <w:szCs w:val="19"/>
              </w:rPr>
              <w:t xml:space="preserve">η = η_ref [1 − β(T_c − 25)] only</w:t>
            </w:r>
          </w:p>
        </w:tc>
        <w:tc>
          <w:tcPr>
            <w:tcW w:type="dxa" w:w="5354"/>
            <w:tcMar>
              <w:top w:type="dxa" w:w="60"/>
              <w:left w:type="dxa" w:w="90"/>
              <w:bottom w:type="dxa" w:w="60"/>
              <w:right w:type="dxa" w:w="90"/>
            </w:tcMar>
          </w:tcPr>
          <w:p>
            <w:r>
              <w:rPr>
                <w:sz w:val="19"/>
                <w:szCs w:val="19"/>
              </w:rPr>
              <w:t xml:space="preserve">It also has the Huld low-light factor f_low, and uses G_eff after reflection losses</w:t>
            </w:r>
          </w:p>
        </w:tc>
      </w:tr>
      <w:tr>
        <w:tc>
          <w:tcPr>
            <w:tcW w:type="dxa" w:w="4284"/>
            <w:tcMar>
              <w:top w:type="dxa" w:w="60"/>
              <w:left w:type="dxa" w:w="90"/>
              <w:bottom w:type="dxa" w:w="60"/>
              <w:right w:type="dxa" w:w="90"/>
            </w:tcMar>
          </w:tcPr>
          <w:p>
            <w:r>
              <w:rPr>
                <w:sz w:val="19"/>
                <w:szCs w:val="19"/>
              </w:rPr>
              <w:t xml:space="preserve">Jodhpur cells ~60–64 °C at noon (10 % loss)</w:t>
            </w:r>
          </w:p>
        </w:tc>
        <w:tc>
          <w:tcPr>
            <w:tcW w:type="dxa" w:w="5354"/>
            <w:tcMar>
              <w:top w:type="dxa" w:w="60"/>
              <w:left w:type="dxa" w:w="90"/>
              <w:bottom w:type="dxa" w:w="60"/>
              <w:right w:type="dxa" w:w="90"/>
            </w:tcMar>
          </w:tcPr>
          <w:p>
            <w:r>
              <w:rPr>
                <w:sz w:val="19"/>
                <w:szCs w:val="19"/>
              </w:rPr>
              <w:t xml:space="preserve">≈ 50–57 °C depending on wind (7–9 % bracket loss); annual peak 67 °C</w:t>
            </w:r>
          </w:p>
        </w:tc>
      </w:tr>
      <w:tr>
        <w:tc>
          <w:tcPr>
            <w:tcW w:type="dxa" w:w="4284"/>
            <w:tcMar>
              <w:top w:type="dxa" w:w="60"/>
              <w:left w:type="dxa" w:w="90"/>
              <w:bottom w:type="dxa" w:w="60"/>
              <w:right w:type="dxa" w:w="90"/>
            </w:tcMar>
          </w:tcPr>
          <w:p>
            <w:r>
              <w:rPr>
                <w:sz w:val="19"/>
                <w:szCs w:val="19"/>
              </w:rPr>
              <w:t xml:space="preserve">PV alone has positive NPV in every city</w:t>
            </w:r>
          </w:p>
        </w:tc>
        <w:tc>
          <w:tcPr>
            <w:tcW w:type="dxa" w:w="5354"/>
            <w:tcMar>
              <w:top w:type="dxa" w:w="60"/>
              <w:left w:type="dxa" w:w="90"/>
              <w:bottom w:type="dxa" w:w="60"/>
              <w:right w:type="dxa" w:w="90"/>
            </w:tcMar>
          </w:tcPr>
          <w:p>
            <w:r>
              <w:rPr>
                <w:sz w:val="19"/>
                <w:szCs w:val="19"/>
              </w:rPr>
              <w:t xml:space="preserve">PV-only LCOE is below the tariff everywhere, but the PV-only NPV is −2.5 lakh in Bengaluru</w:t>
            </w:r>
          </w:p>
        </w:tc>
      </w:tr>
      <w:tr>
        <w:tc>
          <w:tcPr>
            <w:tcW w:type="dxa" w:w="4284"/>
            <w:tcMar>
              <w:top w:type="dxa" w:w="60"/>
              <w:left w:type="dxa" w:w="90"/>
              <w:bottom w:type="dxa" w:w="60"/>
              <w:right w:type="dxa" w:w="90"/>
            </w:tcMar>
          </w:tcPr>
          <w:p>
            <w:r>
              <w:rPr>
                <w:sz w:val="19"/>
                <w:szCs w:val="19"/>
              </w:rPr>
              <w:t xml:space="preserve">Checkpoint 2: ψ &lt; η</w:t>
            </w:r>
          </w:p>
        </w:tc>
        <w:tc>
          <w:tcPr>
            <w:tcW w:type="dxa" w:w="5354"/>
            <w:tcMar>
              <w:top w:type="dxa" w:w="60"/>
              <w:left w:type="dxa" w:w="90"/>
              <w:bottom w:type="dxa" w:w="60"/>
              <w:right w:type="dxa" w:w="90"/>
            </w:tcMar>
          </w:tcPr>
          <w:p>
            <w:r>
              <w:rPr>
                <w:sz w:val="19"/>
                <w:szCs w:val="19"/>
              </w:rPr>
              <w:t xml:space="preserve">ψ &gt; η always, because Ex_in &lt; A·G</w:t>
            </w:r>
          </w:p>
        </w:tc>
      </w:tr>
      <w:tr>
        <w:tc>
          <w:tcPr>
            <w:tcW w:type="dxa" w:w="4284"/>
            <w:tcMar>
              <w:top w:type="dxa" w:w="60"/>
              <w:left w:type="dxa" w:w="90"/>
              <w:bottom w:type="dxa" w:w="60"/>
              <w:right w:type="dxa" w:w="90"/>
            </w:tcMar>
          </w:tcPr>
          <w:p>
            <w:r>
              <w:rPr>
                <w:sz w:val="19"/>
                <w:szCs w:val="19"/>
              </w:rPr>
              <w:t xml:space="preserve">Huld 2011 in "Solar Energy 85"</w:t>
            </w:r>
          </w:p>
        </w:tc>
        <w:tc>
          <w:tcPr>
            <w:tcW w:type="dxa" w:w="5354"/>
            <w:tcMar>
              <w:top w:type="dxa" w:w="60"/>
              <w:left w:type="dxa" w:w="90"/>
              <w:bottom w:type="dxa" w:w="60"/>
              <w:right w:type="dxa" w:w="90"/>
            </w:tcMar>
          </w:tcPr>
          <w:p>
            <w:r>
              <w:rPr>
                <w:sz w:val="19"/>
                <w:szCs w:val="19"/>
              </w:rPr>
              <w:t xml:space="preserve">Sol. Energy Mater. Sol. Cells 95, 3359–3369</w:t>
            </w:r>
          </w:p>
        </w:tc>
      </w:tr>
      <w:tr>
        <w:tc>
          <w:tcPr>
            <w:tcW w:type="dxa" w:w="4284"/>
            <w:tcMar>
              <w:top w:type="dxa" w:w="60"/>
              <w:left w:type="dxa" w:w="90"/>
              <w:bottom w:type="dxa" w:w="60"/>
              <w:right w:type="dxa" w:w="90"/>
            </w:tcMar>
          </w:tcPr>
          <w:p>
            <w:r>
              <w:rPr>
                <w:sz w:val="19"/>
                <w:szCs w:val="19"/>
              </w:rPr>
              <w:t xml:space="preserve">Open question: is 222 kWh at the AC bus?</w:t>
            </w:r>
          </w:p>
        </w:tc>
        <w:tc>
          <w:tcPr>
            <w:tcW w:type="dxa" w:w="5354"/>
            <w:tcMar>
              <w:top w:type="dxa" w:w="60"/>
              <w:left w:type="dxa" w:w="90"/>
              <w:bottom w:type="dxa" w:w="60"/>
              <w:right w:type="dxa" w:w="90"/>
            </w:tcMar>
          </w:tcPr>
          <w:p>
            <w:r>
              <w:rPr>
                <w:sz w:val="19"/>
                <w:szCs w:val="19"/>
              </w:rPr>
              <w:t xml:space="preserve">Yes: P_EV is drawn from the bus; charger losses are outside the boundary</w:t>
            </w:r>
          </w:p>
        </w:tc>
      </w:tr>
      <w:tr>
        <w:tc>
          <w:tcPr>
            <w:tcW w:type="dxa" w:w="4284"/>
            <w:tcMar>
              <w:top w:type="dxa" w:w="60"/>
              <w:left w:type="dxa" w:w="90"/>
              <w:bottom w:type="dxa" w:w="60"/>
              <w:right w:type="dxa" w:w="90"/>
            </w:tcMar>
          </w:tcPr>
          <w:p>
            <w:r>
              <w:rPr>
                <w:sz w:val="19"/>
                <w:szCs w:val="19"/>
              </w:rPr>
              <w:t xml:space="preserve">20° tilt costs about 1–2 %</w:t>
            </w:r>
          </w:p>
        </w:tc>
        <w:tc>
          <w:tcPr>
            <w:tcW w:type="dxa" w:w="5354"/>
            <w:tcMar>
              <w:top w:type="dxa" w:w="60"/>
              <w:left w:type="dxa" w:w="90"/>
              <w:bottom w:type="dxa" w:w="60"/>
              <w:right w:type="dxa" w:w="90"/>
            </w:tcMar>
          </w:tcPr>
          <w:p>
            <w:r>
              <w:rPr>
                <w:sz w:val="19"/>
                <w:szCs w:val="19"/>
              </w:rPr>
              <w:t xml:space="preserve">Checked: 0.4–0.9 % of POA</w:t>
            </w:r>
          </w:p>
        </w:tc>
      </w:tr>
    </w:tbl>
    <w:p>
      <w:pPr>
        <w:pStyle w:val="Heading2"/>
      </w:pPr>
      <w:r>
        <w:t xml:space="preserve">14.3 To-do before the viva</w:t>
      </w:r>
    </w:p>
    <w:p>
      <w:pPr>
        <w:pStyle w:val="ListParagraph"/>
        <w:numPr>
          <w:ilvl w:val="0"/>
          <w:numId w:val="4"/>
        </w:numPr>
        <w:spacing w:after="60"/>
      </w:pPr>
      <w:r>
        <w:t xml:space="preserve">Put citations next to α, ε_f, ε_b and the 0.65 ground IAM in </w:t>
      </w:r>
      <w:r>
        <w:rPr>
          <w:rFonts w:ascii="Consolas" w:cs="Consolas" w:eastAsia="Consolas" w:hAnsi="Consolas"/>
        </w:rPr>
        <w:t xml:space="preserve">params.m</w:t>
      </w:r>
      <w:r>
        <w:t xml:space="preserve">; name an inverter datasheet.</w:t>
      </w:r>
    </w:p>
    <w:p>
      <w:pPr>
        <w:pStyle w:val="ListParagraph"/>
        <w:numPr>
          <w:ilvl w:val="0"/>
          <w:numId w:val="4"/>
        </w:numPr>
        <w:spacing w:after="60"/>
      </w:pPr>
      <w:r>
        <w:t xml:space="preserve">Fix the Figure 5 axis label ("Petela" → "split model").</w:t>
      </w:r>
    </w:p>
    <w:p>
      <w:pPr>
        <w:pStyle w:val="ListParagraph"/>
        <w:numPr>
          <w:ilvl w:val="0"/>
          <w:numId w:val="4"/>
        </w:numPr>
        <w:spacing w:after="60"/>
      </w:pPr>
      <w:r>
        <w:t xml:space="preserve">Confirm the author name, course name and department on the report title block (filled in as Rehan Mallik, CL207 Thermodynamics, Dept. of Chemical Engineering, IIT Bombay).</w:t>
      </w:r>
    </w:p>
    <w:p>
      <w:pPr>
        <w:pStyle w:val="ListParagraph"/>
        <w:numPr>
          <w:ilvl w:val="0"/>
          <w:numId w:val="4"/>
        </w:numPr>
        <w:spacing w:after="60"/>
      </w:pPr>
      <w:r>
        <w:t xml:space="preserve">Optional: run PVGIS PVcalc for each site (49.6 kWp, 20°, 180°) and compare yields; run a PVGIS-6 k₁/k₂ sensitivity.</w:t>
      </w:r>
    </w:p>
    <w:p>
      <w:pPr>
        <w:pStyle w:val="Heading1"/>
      </w:pPr>
      <w:r>
        <w:t xml:space="preserve">15.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shd w:fill="1F4E5F" w:color="auto" w:val="clear"/>
            <w:tcMar>
              <w:top w:type="dxa" w:w="60"/>
              <w:left w:type="dxa" w:w="90"/>
              <w:bottom w:type="dxa" w:w="60"/>
              <w:right w:type="dxa" w:w="90"/>
            </w:tcMar>
          </w:tcPr>
          <w:p>
            <w:r>
              <w:rPr>
                <w:b/>
                <w:bCs/>
                <w:color w:val="FFFFFF"/>
                <w:sz w:val="19"/>
                <w:szCs w:val="19"/>
              </w:rPr>
              <w:t xml:space="preserve">Term</w:t>
            </w:r>
          </w:p>
        </w:tc>
        <w:tc>
          <w:tcPr>
            <w:tcW w:type="dxa" w:w="7496"/>
            <w:shd w:fill="1F4E5F" w:color="auto" w:val="clear"/>
            <w:tcMar>
              <w:top w:type="dxa" w:w="60"/>
              <w:left w:type="dxa" w:w="90"/>
              <w:bottom w:type="dxa" w:w="60"/>
              <w:right w:type="dxa" w:w="90"/>
            </w:tcMar>
          </w:tcPr>
          <w:p>
            <w:r>
              <w:rPr>
                <w:b/>
                <w:bCs/>
                <w:color w:val="FFFFFF"/>
                <w:sz w:val="19"/>
                <w:szCs w:val="19"/>
              </w:rPr>
              <w:t xml:space="preserve">Meaning</w:t>
            </w:r>
          </w:p>
        </w:tc>
      </w:tr>
      <w:tr>
        <w:tc>
          <w:tcPr>
            <w:tcW w:type="dxa" w:w="2142"/>
            <w:tcMar>
              <w:top w:type="dxa" w:w="60"/>
              <w:left w:type="dxa" w:w="90"/>
              <w:bottom w:type="dxa" w:w="60"/>
              <w:right w:type="dxa" w:w="90"/>
            </w:tcMar>
          </w:tcPr>
          <w:p>
            <w:r>
              <w:rPr>
                <w:sz w:val="19"/>
                <w:szCs w:val="19"/>
              </w:rPr>
              <w:t xml:space="preserve">POA</w:t>
            </w:r>
          </w:p>
        </w:tc>
        <w:tc>
          <w:tcPr>
            <w:tcW w:type="dxa" w:w="7496"/>
            <w:tcMar>
              <w:top w:type="dxa" w:w="60"/>
              <w:left w:type="dxa" w:w="90"/>
              <w:bottom w:type="dxa" w:w="60"/>
              <w:right w:type="dxa" w:w="90"/>
            </w:tcMar>
          </w:tcPr>
          <w:p>
            <w:r>
              <w:rPr>
                <w:sz w:val="19"/>
                <w:szCs w:val="19"/>
              </w:rPr>
              <w:t xml:space="preserve">Plane of array: irradiance on the tilted panel</w:t>
            </w:r>
          </w:p>
        </w:tc>
      </w:tr>
      <w:tr>
        <w:tc>
          <w:tcPr>
            <w:tcW w:type="dxa" w:w="2142"/>
            <w:tcMar>
              <w:top w:type="dxa" w:w="60"/>
              <w:left w:type="dxa" w:w="90"/>
              <w:bottom w:type="dxa" w:w="60"/>
              <w:right w:type="dxa" w:w="90"/>
            </w:tcMar>
          </w:tcPr>
          <w:p>
            <w:r>
              <w:rPr>
                <w:sz w:val="19"/>
                <w:szCs w:val="19"/>
              </w:rPr>
              <w:t xml:space="preserve">GHI / DNI / DHI</w:t>
            </w:r>
          </w:p>
        </w:tc>
        <w:tc>
          <w:tcPr>
            <w:tcW w:type="dxa" w:w="7496"/>
            <w:tcMar>
              <w:top w:type="dxa" w:w="60"/>
              <w:left w:type="dxa" w:w="90"/>
              <w:bottom w:type="dxa" w:w="60"/>
              <w:right w:type="dxa" w:w="90"/>
            </w:tcMar>
          </w:tcPr>
          <w:p>
            <w:r>
              <w:rPr>
                <w:sz w:val="19"/>
                <w:szCs w:val="19"/>
              </w:rPr>
              <w:t xml:space="preserve">Global horizontal / direct normal / diffuse horizontal irradiance</w:t>
            </w:r>
          </w:p>
        </w:tc>
      </w:tr>
      <w:tr>
        <w:tc>
          <w:tcPr>
            <w:tcW w:type="dxa" w:w="2142"/>
            <w:tcMar>
              <w:top w:type="dxa" w:w="60"/>
              <w:left w:type="dxa" w:w="90"/>
              <w:bottom w:type="dxa" w:w="60"/>
              <w:right w:type="dxa" w:w="90"/>
            </w:tcMar>
          </w:tcPr>
          <w:p>
            <w:r>
              <w:rPr>
                <w:sz w:val="19"/>
                <w:szCs w:val="19"/>
              </w:rPr>
              <w:t xml:space="preserve">STC</w:t>
            </w:r>
          </w:p>
        </w:tc>
        <w:tc>
          <w:tcPr>
            <w:tcW w:type="dxa" w:w="7496"/>
            <w:tcMar>
              <w:top w:type="dxa" w:w="60"/>
              <w:left w:type="dxa" w:w="90"/>
              <w:bottom w:type="dxa" w:w="60"/>
              <w:right w:type="dxa" w:w="90"/>
            </w:tcMar>
          </w:tcPr>
          <w:p>
            <w:r>
              <w:rPr>
                <w:sz w:val="19"/>
                <w:szCs w:val="19"/>
              </w:rPr>
              <w:t xml:space="preserve">Standard test conditions: 1000 W/m², 25 °C cell, AM1.5</w:t>
            </w:r>
          </w:p>
        </w:tc>
      </w:tr>
      <w:tr>
        <w:tc>
          <w:tcPr>
            <w:tcW w:type="dxa" w:w="2142"/>
            <w:tcMar>
              <w:top w:type="dxa" w:w="60"/>
              <w:left w:type="dxa" w:w="90"/>
              <w:bottom w:type="dxa" w:w="60"/>
              <w:right w:type="dxa" w:w="90"/>
            </w:tcMar>
          </w:tcPr>
          <w:p>
            <w:r>
              <w:rPr>
                <w:sz w:val="19"/>
                <w:szCs w:val="19"/>
              </w:rPr>
              <w:t xml:space="preserve">NOCT</w:t>
            </w:r>
          </w:p>
        </w:tc>
        <w:tc>
          <w:tcPr>
            <w:tcW w:type="dxa" w:w="7496"/>
            <w:tcMar>
              <w:top w:type="dxa" w:w="60"/>
              <w:left w:type="dxa" w:w="90"/>
              <w:bottom w:type="dxa" w:w="60"/>
              <w:right w:type="dxa" w:w="90"/>
            </w:tcMar>
          </w:tcPr>
          <w:p>
            <w:r>
              <w:rPr>
                <w:sz w:val="19"/>
                <w:szCs w:val="19"/>
              </w:rPr>
              <w:t xml:space="preserve">Nominal operating cell temperature: 800 W/m², 20 °C air, 1 m/s, open circuit</w:t>
            </w:r>
          </w:p>
        </w:tc>
      </w:tr>
      <w:tr>
        <w:tc>
          <w:tcPr>
            <w:tcW w:type="dxa" w:w="2142"/>
            <w:tcMar>
              <w:top w:type="dxa" w:w="60"/>
              <w:left w:type="dxa" w:w="90"/>
              <w:bottom w:type="dxa" w:w="60"/>
              <w:right w:type="dxa" w:w="90"/>
            </w:tcMar>
          </w:tcPr>
          <w:p>
            <w:r>
              <w:rPr>
                <w:sz w:val="19"/>
                <w:szCs w:val="19"/>
              </w:rPr>
              <w:t xml:space="preserve">IAM</w:t>
            </w:r>
          </w:p>
        </w:tc>
        <w:tc>
          <w:tcPr>
            <w:tcW w:type="dxa" w:w="7496"/>
            <w:tcMar>
              <w:top w:type="dxa" w:w="60"/>
              <w:left w:type="dxa" w:w="90"/>
              <w:bottom w:type="dxa" w:w="60"/>
              <w:right w:type="dxa" w:w="90"/>
            </w:tcMar>
          </w:tcPr>
          <w:p>
            <w:r>
              <w:rPr>
                <w:sz w:val="19"/>
                <w:szCs w:val="19"/>
              </w:rPr>
              <w:t xml:space="preserve">Incidence-angle modifier (extra reflection at slant angles)</w:t>
            </w:r>
          </w:p>
        </w:tc>
      </w:tr>
      <w:tr>
        <w:tc>
          <w:tcPr>
            <w:tcW w:type="dxa" w:w="2142"/>
            <w:tcMar>
              <w:top w:type="dxa" w:w="60"/>
              <w:left w:type="dxa" w:w="90"/>
              <w:bottom w:type="dxa" w:w="60"/>
              <w:right w:type="dxa" w:w="90"/>
            </w:tcMar>
          </w:tcPr>
          <w:p>
            <w:r>
              <w:rPr>
                <w:sz w:val="19"/>
                <w:szCs w:val="19"/>
              </w:rPr>
              <w:t xml:space="preserve">PCS</w:t>
            </w:r>
          </w:p>
        </w:tc>
        <w:tc>
          <w:tcPr>
            <w:tcW w:type="dxa" w:w="7496"/>
            <w:tcMar>
              <w:top w:type="dxa" w:w="60"/>
              <w:left w:type="dxa" w:w="90"/>
              <w:bottom w:type="dxa" w:w="60"/>
              <w:right w:type="dxa" w:w="90"/>
            </w:tcMar>
          </w:tcPr>
          <w:p>
            <w:r>
              <w:rPr>
                <w:sz w:val="19"/>
                <w:szCs w:val="19"/>
              </w:rPr>
              <w:t xml:space="preserve">Power conversion system: the battery's two-way converter</w:t>
            </w:r>
          </w:p>
        </w:tc>
      </w:tr>
      <w:tr>
        <w:tc>
          <w:tcPr>
            <w:tcW w:type="dxa" w:w="2142"/>
            <w:tcMar>
              <w:top w:type="dxa" w:w="60"/>
              <w:left w:type="dxa" w:w="90"/>
              <w:bottom w:type="dxa" w:w="60"/>
              <w:right w:type="dxa" w:w="90"/>
            </w:tcMar>
          </w:tcPr>
          <w:p>
            <w:r>
              <w:rPr>
                <w:sz w:val="19"/>
                <w:szCs w:val="19"/>
              </w:rPr>
              <w:t xml:space="preserve">EMS</w:t>
            </w:r>
          </w:p>
        </w:tc>
        <w:tc>
          <w:tcPr>
            <w:tcW w:type="dxa" w:w="7496"/>
            <w:tcMar>
              <w:top w:type="dxa" w:w="60"/>
              <w:left w:type="dxa" w:w="90"/>
              <w:bottom w:type="dxa" w:w="60"/>
              <w:right w:type="dxa" w:w="90"/>
            </w:tcMar>
          </w:tcPr>
          <w:p>
            <w:r>
              <w:rPr>
                <w:sz w:val="19"/>
                <w:szCs w:val="19"/>
              </w:rPr>
              <w:t xml:space="preserve">Energy management system: the dispatch rule</w:t>
            </w:r>
          </w:p>
        </w:tc>
      </w:tr>
      <w:tr>
        <w:tc>
          <w:tcPr>
            <w:tcW w:type="dxa" w:w="2142"/>
            <w:tcMar>
              <w:top w:type="dxa" w:w="60"/>
              <w:left w:type="dxa" w:w="90"/>
              <w:bottom w:type="dxa" w:w="60"/>
              <w:right w:type="dxa" w:w="90"/>
            </w:tcMar>
          </w:tcPr>
          <w:p>
            <w:r>
              <w:rPr>
                <w:sz w:val="19"/>
                <w:szCs w:val="19"/>
              </w:rPr>
              <w:t xml:space="preserve">SOC / SOH</w:t>
            </w:r>
          </w:p>
        </w:tc>
        <w:tc>
          <w:tcPr>
            <w:tcW w:type="dxa" w:w="7496"/>
            <w:tcMar>
              <w:top w:type="dxa" w:w="60"/>
              <w:left w:type="dxa" w:w="90"/>
              <w:bottom w:type="dxa" w:w="60"/>
              <w:right w:type="dxa" w:w="90"/>
            </w:tcMar>
          </w:tcPr>
          <w:p>
            <w:r>
              <w:rPr>
                <w:sz w:val="19"/>
                <w:szCs w:val="19"/>
              </w:rPr>
              <w:t xml:space="preserve">State of charge / state of health (remaining capacity)</w:t>
            </w:r>
          </w:p>
        </w:tc>
      </w:tr>
      <w:tr>
        <w:tc>
          <w:tcPr>
            <w:tcW w:type="dxa" w:w="2142"/>
            <w:tcMar>
              <w:top w:type="dxa" w:w="60"/>
              <w:left w:type="dxa" w:w="90"/>
              <w:bottom w:type="dxa" w:w="60"/>
              <w:right w:type="dxa" w:w="90"/>
            </w:tcMar>
          </w:tcPr>
          <w:p>
            <w:r>
              <w:rPr>
                <w:sz w:val="19"/>
                <w:szCs w:val="19"/>
              </w:rPr>
              <w:t xml:space="preserve">EFC</w:t>
            </w:r>
          </w:p>
        </w:tc>
        <w:tc>
          <w:tcPr>
            <w:tcW w:type="dxa" w:w="7496"/>
            <w:tcMar>
              <w:top w:type="dxa" w:w="60"/>
              <w:left w:type="dxa" w:w="90"/>
              <w:bottom w:type="dxa" w:w="60"/>
              <w:right w:type="dxa" w:w="90"/>
            </w:tcMar>
          </w:tcPr>
          <w:p>
            <w:r>
              <w:rPr>
                <w:sz w:val="19"/>
                <w:szCs w:val="19"/>
              </w:rPr>
              <w:t xml:space="preserve">Equivalent full cycle</w:t>
            </w:r>
          </w:p>
        </w:tc>
      </w:tr>
      <w:tr>
        <w:tc>
          <w:tcPr>
            <w:tcW w:type="dxa" w:w="2142"/>
            <w:tcMar>
              <w:top w:type="dxa" w:w="60"/>
              <w:left w:type="dxa" w:w="90"/>
              <w:bottom w:type="dxa" w:w="60"/>
              <w:right w:type="dxa" w:w="90"/>
            </w:tcMar>
          </w:tcPr>
          <w:p>
            <w:r>
              <w:rPr>
                <w:sz w:val="19"/>
                <w:szCs w:val="19"/>
              </w:rPr>
              <w:t xml:space="preserve">SCR / coverage</w:t>
            </w:r>
          </w:p>
        </w:tc>
        <w:tc>
          <w:tcPr>
            <w:tcW w:type="dxa" w:w="7496"/>
            <w:tcMar>
              <w:top w:type="dxa" w:w="60"/>
              <w:left w:type="dxa" w:w="90"/>
              <w:bottom w:type="dxa" w:w="60"/>
              <w:right w:type="dxa" w:w="90"/>
            </w:tcMar>
          </w:tcPr>
          <w:p>
            <w:r>
              <w:rPr>
                <w:sz w:val="19"/>
                <w:szCs w:val="19"/>
              </w:rPr>
              <w:t xml:space="preserve">Share of EV energy supplied by solar (direct + via battery)</w:t>
            </w:r>
          </w:p>
        </w:tc>
      </w:tr>
      <w:tr>
        <w:tc>
          <w:tcPr>
            <w:tcW w:type="dxa" w:w="2142"/>
            <w:tcMar>
              <w:top w:type="dxa" w:w="60"/>
              <w:left w:type="dxa" w:w="90"/>
              <w:bottom w:type="dxa" w:w="60"/>
              <w:right w:type="dxa" w:w="90"/>
            </w:tcMar>
          </w:tcPr>
          <w:p>
            <w:r>
              <w:rPr>
                <w:sz w:val="19"/>
                <w:szCs w:val="19"/>
              </w:rPr>
              <w:t xml:space="preserve">PR</w:t>
            </w:r>
          </w:p>
        </w:tc>
        <w:tc>
          <w:tcPr>
            <w:tcW w:type="dxa" w:w="7496"/>
            <w:tcMar>
              <w:top w:type="dxa" w:w="60"/>
              <w:left w:type="dxa" w:w="90"/>
              <w:bottom w:type="dxa" w:w="60"/>
              <w:right w:type="dxa" w:w="90"/>
            </w:tcMar>
          </w:tcPr>
          <w:p>
            <w:r>
              <w:rPr>
                <w:sz w:val="19"/>
                <w:szCs w:val="19"/>
              </w:rPr>
              <w:t xml:space="preserve">Performance ratio: AC output / (kWp × POA in kWh/m²)</w:t>
            </w:r>
          </w:p>
        </w:tc>
      </w:tr>
      <w:tr>
        <w:tc>
          <w:tcPr>
            <w:tcW w:type="dxa" w:w="2142"/>
            <w:tcMar>
              <w:top w:type="dxa" w:w="60"/>
              <w:left w:type="dxa" w:w="90"/>
              <w:bottom w:type="dxa" w:w="60"/>
              <w:right w:type="dxa" w:w="90"/>
            </w:tcMar>
          </w:tcPr>
          <w:p>
            <w:r>
              <w:rPr>
                <w:sz w:val="19"/>
                <w:szCs w:val="19"/>
              </w:rPr>
              <w:t xml:space="preserve">Dead state</w:t>
            </w:r>
          </w:p>
        </w:tc>
        <w:tc>
          <w:tcPr>
            <w:tcW w:type="dxa" w:w="7496"/>
            <w:tcMar>
              <w:top w:type="dxa" w:w="60"/>
              <w:left w:type="dxa" w:w="90"/>
              <w:bottom w:type="dxa" w:w="60"/>
              <w:right w:type="dxa" w:w="90"/>
            </w:tcMar>
          </w:tcPr>
          <w:p>
            <w:r>
              <w:rPr>
                <w:sz w:val="19"/>
                <w:szCs w:val="19"/>
              </w:rPr>
              <w:t xml:space="preserve">Reference environment (T₀ = hourly ambient) against which exergy is measured</w:t>
            </w:r>
          </w:p>
        </w:tc>
      </w:tr>
      <w:tr>
        <w:tc>
          <w:tcPr>
            <w:tcW w:type="dxa" w:w="2142"/>
            <w:tcMar>
              <w:top w:type="dxa" w:w="60"/>
              <w:left w:type="dxa" w:w="90"/>
              <w:bottom w:type="dxa" w:w="60"/>
              <w:right w:type="dxa" w:w="90"/>
            </w:tcMar>
          </w:tcPr>
          <w:p>
            <w:r>
              <w:rPr>
                <w:sz w:val="19"/>
                <w:szCs w:val="19"/>
              </w:rPr>
              <w:t xml:space="preserve">Gouy–Stodola</w:t>
            </w:r>
          </w:p>
        </w:tc>
        <w:tc>
          <w:tcPr>
            <w:tcW w:type="dxa" w:w="7496"/>
            <w:tcMar>
              <w:top w:type="dxa" w:w="60"/>
              <w:left w:type="dxa" w:w="90"/>
              <w:bottom w:type="dxa" w:w="60"/>
              <w:right w:type="dxa" w:w="90"/>
            </w:tcMar>
          </w:tcPr>
          <w:p>
            <w:r>
              <w:rPr>
                <w:sz w:val="19"/>
                <w:szCs w:val="19"/>
              </w:rPr>
              <w:t xml:space="preserve">Ex_destroyed = T₀ × S_generated</w:t>
            </w:r>
          </w:p>
        </w:tc>
      </w:tr>
      <w:tr>
        <w:tc>
          <w:tcPr>
            <w:tcW w:type="dxa" w:w="2142"/>
            <w:tcMar>
              <w:top w:type="dxa" w:w="60"/>
              <w:left w:type="dxa" w:w="90"/>
              <w:bottom w:type="dxa" w:w="60"/>
              <w:right w:type="dxa" w:w="90"/>
            </w:tcMar>
          </w:tcPr>
          <w:p>
            <w:r>
              <w:rPr>
                <w:sz w:val="19"/>
                <w:szCs w:val="19"/>
              </w:rPr>
              <w:t xml:space="preserve">Diluted radiation</w:t>
            </w:r>
          </w:p>
        </w:tc>
        <w:tc>
          <w:tcPr>
            <w:tcW w:type="dxa" w:w="7496"/>
            <w:tcMar>
              <w:top w:type="dxa" w:w="60"/>
              <w:left w:type="dxa" w:w="90"/>
              <w:bottom w:type="dxa" w:w="60"/>
              <w:right w:type="dxa" w:w="90"/>
            </w:tcMar>
          </w:tcPr>
          <w:p>
            <w:r>
              <w:rPr>
                <w:sz w:val="19"/>
                <w:szCs w:val="19"/>
              </w:rPr>
              <w:t xml:space="preserve">Radiation with the solar spectrum but much lower radiance (spread over a larger solid angle)</w:t>
            </w:r>
          </w:p>
        </w:tc>
      </w:tr>
      <w:tr>
        <w:tc>
          <w:tcPr>
            <w:tcW w:type="dxa" w:w="2142"/>
            <w:tcMar>
              <w:top w:type="dxa" w:w="60"/>
              <w:left w:type="dxa" w:w="90"/>
              <w:bottom w:type="dxa" w:w="60"/>
              <w:right w:type="dxa" w:w="90"/>
            </w:tcMar>
          </w:tcPr>
          <w:p>
            <w:r>
              <w:rPr>
                <w:sz w:val="19"/>
                <w:szCs w:val="19"/>
              </w:rPr>
              <w:t xml:space="preserve">LCOE / NPV</w:t>
            </w:r>
          </w:p>
        </w:tc>
        <w:tc>
          <w:tcPr>
            <w:tcW w:type="dxa" w:w="7496"/>
            <w:tcMar>
              <w:top w:type="dxa" w:w="60"/>
              <w:left w:type="dxa" w:w="90"/>
              <w:bottom w:type="dxa" w:w="60"/>
              <w:right w:type="dxa" w:w="90"/>
            </w:tcMar>
          </w:tcPr>
          <w:p>
            <w:r>
              <w:rPr>
                <w:sz w:val="19"/>
                <w:szCs w:val="19"/>
              </w:rPr>
              <w:t xml:space="preserve">Levelised cost per solar kWh used / net present value vs grid-only</w:t>
            </w:r>
          </w:p>
        </w:tc>
      </w:tr>
      <w:tr>
        <w:tc>
          <w:tcPr>
            <w:tcW w:type="dxa" w:w="2142"/>
            <w:tcMar>
              <w:top w:type="dxa" w:w="60"/>
              <w:left w:type="dxa" w:w="90"/>
              <w:bottom w:type="dxa" w:w="60"/>
              <w:right w:type="dxa" w:w="90"/>
            </w:tcMar>
          </w:tcPr>
          <w:p>
            <w:r>
              <w:rPr>
                <w:sz w:val="19"/>
                <w:szCs w:val="19"/>
              </w:rPr>
              <w:t xml:space="preserve">ALMM</w:t>
            </w:r>
          </w:p>
        </w:tc>
        <w:tc>
          <w:tcPr>
            <w:tcW w:type="dxa" w:w="7496"/>
            <w:tcMar>
              <w:top w:type="dxa" w:w="60"/>
              <w:left w:type="dxa" w:w="90"/>
              <w:bottom w:type="dxa" w:w="60"/>
              <w:right w:type="dxa" w:w="90"/>
            </w:tcMar>
          </w:tcPr>
          <w:p>
            <w:r>
              <w:rPr>
                <w:sz w:val="19"/>
                <w:szCs w:val="19"/>
              </w:rPr>
              <w:t xml:space="preserve">Approved List of Models and Manufacturers (MNRE) for solar modules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Viva prep · internal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6E80"/>
      <w:sz w:val="25"/>
      <w:szCs w:val="25"/>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a23c63c9617e543e94a07d97c16f5e6eb28581.png"/><Relationship Id="rId9" Type="http://schemas.openxmlformats.org/officeDocument/2006/relationships/image" Target="media/c5e5f8a6f4b567781354d48f1e60c285576c19b4.png"/><Relationship Id="rId10" Type="http://schemas.openxmlformats.org/officeDocument/2006/relationships/image" Target="media/1700daabc4f42ed52f6f230e5a2fbc1cd9e60b47.png"/><Relationship Id="rId11" Type="http://schemas.openxmlformats.org/officeDocument/2006/relationships/image" Target="media/5c94f4ca4e64ba869e456a01a1ce49714073f216.png"/><Relationship Id="rId12" Type="http://schemas.openxmlformats.org/officeDocument/2006/relationships/image" Target="media/4f80abe7ea50b9927d7ec1d4817397ce16c01579.png"/><Relationship Id="rId13" Type="http://schemas.openxmlformats.org/officeDocument/2006/relationships/image" Target="media/d5e55f423790ad2a8b5392ff06854bdf11e90e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EV Station - Viva Prep</dc:title>
  <dc:creator>Rehan</dc:creator>
  <cp:lastModifiedBy>Un-named</cp:lastModifiedBy>
  <cp:revision>1</cp:revision>
  <dcterms:created xsi:type="dcterms:W3CDTF">2026-10-10T14:14:48.207Z</dcterms:created>
  <dcterms:modified xsi:type="dcterms:W3CDTF">2026-10-10T14:14:48.208Z</dcterms:modified>
</cp:coreProperties>
</file>

<file path=docProps/custom.xml><?xml version="1.0" encoding="utf-8"?>
<Properties xmlns="http://schemas.openxmlformats.org/officeDocument/2006/custom-properties" xmlns:vt="http://schemas.openxmlformats.org/officeDocument/2006/docPropsVTypes"/>
</file>