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FB2A3" w14:textId="273F3BC8" w:rsidR="001C0FD2" w:rsidRPr="00061DD9" w:rsidRDefault="001C0FD2">
      <w:pPr>
        <w:spacing w:before="360"/>
        <w:jc w:val="center"/>
        <w:rPr>
          <w:rFonts w:ascii="Arial" w:hAnsi="Arial" w:cs="Arial"/>
          <w:b/>
          <w:color w:val="1C2F43"/>
          <w:sz w:val="28"/>
          <w:lang w:val="fr-FR"/>
        </w:rPr>
      </w:pPr>
      <w:r w:rsidRPr="00061DD9">
        <w:rPr>
          <w:rFonts w:ascii="Arial" w:hAnsi="Arial" w:cs="Arial"/>
          <w:noProof/>
        </w:rPr>
        <w:drawing>
          <wp:anchor distT="0" distB="0" distL="114300" distR="114300" simplePos="0" relativeHeight="251666944" behindDoc="0" locked="0" layoutInCell="1" allowOverlap="1" wp14:anchorId="125BE2B3" wp14:editId="741E5C64">
            <wp:simplePos x="0" y="0"/>
            <wp:positionH relativeFrom="column">
              <wp:posOffset>3348355</wp:posOffset>
            </wp:positionH>
            <wp:positionV relativeFrom="paragraph">
              <wp:posOffset>-180975</wp:posOffset>
            </wp:positionV>
            <wp:extent cx="2718435" cy="1333500"/>
            <wp:effectExtent l="0" t="0" r="5715" b="0"/>
            <wp:wrapSquare wrapText="bothSides"/>
            <wp:docPr id="12771541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8435" cy="1333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61DD9">
        <w:rPr>
          <w:rFonts w:ascii="Arial" w:hAnsi="Arial" w:cs="Arial"/>
          <w:b/>
          <w:noProof/>
          <w:color w:val="1C2F43"/>
          <w:sz w:val="28"/>
          <w:lang w:val="fr-FR"/>
        </w:rPr>
        <w:drawing>
          <wp:anchor distT="0" distB="0" distL="114300" distR="114300" simplePos="0" relativeHeight="251656704" behindDoc="1" locked="0" layoutInCell="1" allowOverlap="1" wp14:anchorId="010B3923" wp14:editId="5249DA13">
            <wp:simplePos x="0" y="0"/>
            <wp:positionH relativeFrom="column">
              <wp:posOffset>-185420</wp:posOffset>
            </wp:positionH>
            <wp:positionV relativeFrom="paragraph">
              <wp:posOffset>-7620</wp:posOffset>
            </wp:positionV>
            <wp:extent cx="2214880" cy="914400"/>
            <wp:effectExtent l="0" t="0" r="0" b="0"/>
            <wp:wrapTight wrapText="bothSides">
              <wp:wrapPolygon edited="0">
                <wp:start x="0" y="0"/>
                <wp:lineTo x="0" y="21150"/>
                <wp:lineTo x="21365" y="21150"/>
                <wp:lineTo x="21365" y="0"/>
                <wp:lineTo x="0" y="0"/>
              </wp:wrapPolygon>
            </wp:wrapTight>
            <wp:docPr id="7315250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25013" name="Image 731525013"/>
                    <pic:cNvPicPr/>
                  </pic:nvPicPr>
                  <pic:blipFill>
                    <a:blip r:embed="rId9"/>
                    <a:stretch>
                      <a:fillRect/>
                    </a:stretch>
                  </pic:blipFill>
                  <pic:spPr>
                    <a:xfrm>
                      <a:off x="0" y="0"/>
                      <a:ext cx="2214880" cy="914400"/>
                    </a:xfrm>
                    <a:prstGeom prst="rect">
                      <a:avLst/>
                    </a:prstGeom>
                  </pic:spPr>
                </pic:pic>
              </a:graphicData>
            </a:graphic>
            <wp14:sizeRelH relativeFrom="margin">
              <wp14:pctWidth>0</wp14:pctWidth>
            </wp14:sizeRelH>
            <wp14:sizeRelV relativeFrom="margin">
              <wp14:pctHeight>0</wp14:pctHeight>
            </wp14:sizeRelV>
          </wp:anchor>
        </w:drawing>
      </w:r>
    </w:p>
    <w:p w14:paraId="47C4F846" w14:textId="116F0675" w:rsidR="001C0FD2" w:rsidRPr="00061DD9" w:rsidRDefault="001C0FD2">
      <w:pPr>
        <w:spacing w:before="360"/>
        <w:jc w:val="center"/>
        <w:rPr>
          <w:rFonts w:ascii="Arial" w:hAnsi="Arial" w:cs="Arial"/>
          <w:b/>
          <w:color w:val="1C2F43"/>
          <w:sz w:val="28"/>
          <w:lang w:val="fr-FR"/>
        </w:rPr>
      </w:pPr>
    </w:p>
    <w:p w14:paraId="5D105B57" w14:textId="5285CC9D" w:rsidR="001C0FD2" w:rsidRPr="00061DD9" w:rsidRDefault="001C0FD2" w:rsidP="001C0FD2">
      <w:pPr>
        <w:spacing w:before="360"/>
        <w:rPr>
          <w:rFonts w:ascii="Arial" w:hAnsi="Arial" w:cs="Arial"/>
          <w:b/>
          <w:color w:val="1C2F43"/>
          <w:sz w:val="28"/>
          <w:lang w:val="fr-FR"/>
        </w:rPr>
      </w:pPr>
      <w:r w:rsidRPr="00061DD9">
        <w:rPr>
          <w:rFonts w:ascii="Arial" w:hAnsi="Arial" w:cs="Arial"/>
          <w:b/>
          <w:color w:val="1C2F43"/>
          <w:sz w:val="28"/>
          <w:lang w:val="fr-FR"/>
        </w:rPr>
        <w:tab/>
      </w:r>
      <w:r w:rsidRPr="00061DD9">
        <w:rPr>
          <w:rFonts w:ascii="Arial" w:hAnsi="Arial" w:cs="Arial"/>
          <w:b/>
          <w:color w:val="1C2F43"/>
          <w:sz w:val="28"/>
          <w:lang w:val="fr-FR"/>
        </w:rPr>
        <w:tab/>
      </w:r>
      <w:r w:rsidRPr="00061DD9">
        <w:rPr>
          <w:rFonts w:ascii="Arial" w:hAnsi="Arial" w:cs="Arial"/>
          <w:b/>
          <w:color w:val="1C2F43"/>
          <w:sz w:val="28"/>
          <w:lang w:val="fr-FR"/>
        </w:rPr>
        <w:tab/>
      </w:r>
      <w:r w:rsidRPr="00061DD9">
        <w:rPr>
          <w:rFonts w:ascii="Arial" w:hAnsi="Arial" w:cs="Arial"/>
          <w:b/>
          <w:color w:val="1C2F43"/>
          <w:sz w:val="28"/>
          <w:lang w:val="fr-FR"/>
        </w:rPr>
        <w:tab/>
      </w:r>
      <w:r w:rsidRPr="00061DD9">
        <w:rPr>
          <w:rFonts w:ascii="Arial" w:hAnsi="Arial" w:cs="Arial"/>
          <w:b/>
          <w:color w:val="1C2F43"/>
          <w:sz w:val="28"/>
          <w:lang w:val="fr-FR"/>
        </w:rPr>
        <w:tab/>
      </w:r>
    </w:p>
    <w:p w14:paraId="4183269C" w14:textId="017B6C00" w:rsidR="001C0FD2" w:rsidRPr="00061DD9" w:rsidRDefault="001C0FD2" w:rsidP="001C0FD2">
      <w:pPr>
        <w:spacing w:after="360"/>
        <w:jc w:val="center"/>
        <w:rPr>
          <w:rFonts w:ascii="Arial" w:hAnsi="Arial" w:cs="Arial"/>
          <w:b/>
          <w:sz w:val="32"/>
          <w:szCs w:val="32"/>
          <w:lang w:val="fr-FR"/>
        </w:rPr>
      </w:pPr>
      <w:r w:rsidRPr="00061DD9">
        <w:rPr>
          <w:rFonts w:ascii="Arial" w:hAnsi="Arial" w:cs="Arial"/>
          <w:b/>
          <w:sz w:val="32"/>
          <w:szCs w:val="32"/>
          <w:lang w:val="fr-FR"/>
        </w:rPr>
        <w:t xml:space="preserve">Mémoire de fin d’études </w:t>
      </w:r>
    </w:p>
    <w:p w14:paraId="0B717B71" w14:textId="77777777" w:rsidR="001C0FD2" w:rsidRPr="00061DD9" w:rsidRDefault="001C0FD2" w:rsidP="001C0FD2">
      <w:pPr>
        <w:spacing w:after="360"/>
        <w:rPr>
          <w:rFonts w:ascii="Arial" w:hAnsi="Arial" w:cs="Arial"/>
          <w:b/>
          <w:sz w:val="32"/>
          <w:szCs w:val="32"/>
          <w:lang w:val="fr-FR"/>
        </w:rPr>
      </w:pPr>
    </w:p>
    <w:p w14:paraId="7B99E837" w14:textId="77777777" w:rsidR="001C0FD2" w:rsidRPr="00061DD9" w:rsidRDefault="001C0FD2" w:rsidP="001C0FD2">
      <w:pPr>
        <w:spacing w:after="240"/>
        <w:jc w:val="center"/>
        <w:rPr>
          <w:rFonts w:ascii="Arial" w:hAnsi="Arial" w:cs="Arial"/>
          <w:bCs/>
          <w:sz w:val="28"/>
          <w:szCs w:val="28"/>
          <w:lang w:val="fr-FR"/>
        </w:rPr>
      </w:pPr>
      <w:r w:rsidRPr="00061DD9">
        <w:rPr>
          <w:rFonts w:ascii="Arial" w:hAnsi="Arial" w:cs="Arial"/>
          <w:bCs/>
          <w:color w:val="1C2F43"/>
          <w:sz w:val="28"/>
          <w:szCs w:val="28"/>
          <w:lang w:val="fr-FR"/>
        </w:rPr>
        <w:t>Détection et évaluation des biais de genre</w:t>
      </w:r>
      <w:r w:rsidRPr="00061DD9">
        <w:rPr>
          <w:rFonts w:ascii="Arial" w:hAnsi="Arial" w:cs="Arial"/>
          <w:bCs/>
          <w:color w:val="1C2F43"/>
          <w:sz w:val="28"/>
          <w:szCs w:val="28"/>
          <w:lang w:val="fr-FR"/>
        </w:rPr>
        <w:br/>
        <w:t>dans les modèles d’intelligence artificielle générative</w:t>
      </w:r>
    </w:p>
    <w:p w14:paraId="09A2F7B7" w14:textId="77777777" w:rsidR="001C0FD2" w:rsidRPr="00061DD9" w:rsidRDefault="001C0FD2" w:rsidP="001C0FD2">
      <w:pPr>
        <w:spacing w:after="360"/>
        <w:jc w:val="center"/>
        <w:rPr>
          <w:rFonts w:ascii="Arial" w:hAnsi="Arial" w:cs="Arial"/>
          <w:b/>
          <w:sz w:val="32"/>
          <w:szCs w:val="32"/>
          <w:lang w:val="fr-FR"/>
        </w:rPr>
      </w:pPr>
    </w:p>
    <w:p w14:paraId="46A32DC3" w14:textId="16A172B3" w:rsidR="001C0FD2" w:rsidRPr="00061DD9" w:rsidRDefault="001C0FD2" w:rsidP="001C0FD2">
      <w:pPr>
        <w:spacing w:before="360"/>
        <w:jc w:val="center"/>
        <w:rPr>
          <w:rFonts w:ascii="Arial" w:hAnsi="Arial" w:cs="Arial"/>
          <w:sz w:val="24"/>
          <w:szCs w:val="24"/>
          <w:lang w:val="fr-FR"/>
        </w:rPr>
      </w:pPr>
      <w:r w:rsidRPr="00061DD9">
        <w:rPr>
          <w:rFonts w:ascii="Arial" w:hAnsi="Arial" w:cs="Arial"/>
          <w:sz w:val="24"/>
          <w:szCs w:val="24"/>
          <w:lang w:val="fr-FR"/>
        </w:rPr>
        <w:t xml:space="preserve">Master Vision et Machine Intelligente, </w:t>
      </w:r>
      <w:r w:rsidRPr="00061DD9">
        <w:rPr>
          <w:rFonts w:ascii="Arial" w:hAnsi="Arial" w:cs="Arial"/>
          <w:color w:val="1C2F43"/>
          <w:sz w:val="24"/>
          <w:szCs w:val="24"/>
          <w:lang w:val="fr-FR"/>
        </w:rPr>
        <w:t>Université Paris Cité</w:t>
      </w:r>
    </w:p>
    <w:p w14:paraId="29E79D58" w14:textId="5495C310" w:rsidR="002739FA" w:rsidRPr="00061DD9" w:rsidRDefault="001C0FD2">
      <w:pPr>
        <w:spacing w:after="1160"/>
        <w:jc w:val="center"/>
        <w:rPr>
          <w:rFonts w:ascii="Arial" w:hAnsi="Arial" w:cs="Arial"/>
          <w:iCs/>
          <w:sz w:val="24"/>
          <w:szCs w:val="24"/>
          <w:lang w:val="fr-FR"/>
        </w:rPr>
      </w:pPr>
      <w:r w:rsidRPr="00061DD9">
        <w:rPr>
          <w:rFonts w:ascii="Arial" w:hAnsi="Arial" w:cs="Arial"/>
          <w:iCs/>
          <w:sz w:val="24"/>
          <w:szCs w:val="24"/>
          <w:lang w:val="fr-FR"/>
        </w:rPr>
        <w:t>BNP PARIBAS</w:t>
      </w:r>
    </w:p>
    <w:p w14:paraId="04A45484" w14:textId="77777777" w:rsidR="001C0FD2" w:rsidRPr="00061DD9" w:rsidRDefault="001C0FD2" w:rsidP="001C0FD2">
      <w:pPr>
        <w:spacing w:after="0" w:line="240" w:lineRule="auto"/>
        <w:jc w:val="center"/>
        <w:rPr>
          <w:rFonts w:ascii="Arial" w:hAnsi="Arial" w:cs="Arial"/>
          <w:iCs/>
          <w:sz w:val="24"/>
          <w:szCs w:val="24"/>
          <w:lang w:val="fr-FR"/>
        </w:rPr>
      </w:pPr>
      <w:r w:rsidRPr="00061DD9">
        <w:rPr>
          <w:rFonts w:ascii="Arial" w:hAnsi="Arial" w:cs="Arial"/>
          <w:iCs/>
          <w:sz w:val="24"/>
          <w:szCs w:val="24"/>
          <w:lang w:val="fr-FR"/>
        </w:rPr>
        <w:t>Date : 30 Aout 2026</w:t>
      </w:r>
    </w:p>
    <w:p w14:paraId="214589C1" w14:textId="77777777" w:rsidR="001C0FD2" w:rsidRPr="00061DD9" w:rsidRDefault="001C0FD2" w:rsidP="001C0FD2">
      <w:pPr>
        <w:spacing w:after="0" w:line="240" w:lineRule="auto"/>
        <w:jc w:val="center"/>
        <w:rPr>
          <w:rFonts w:ascii="Arial" w:hAnsi="Arial" w:cs="Arial"/>
          <w:iCs/>
          <w:sz w:val="24"/>
          <w:szCs w:val="24"/>
          <w:lang w:val="fr-FR"/>
        </w:rPr>
      </w:pPr>
    </w:p>
    <w:p w14:paraId="7705E745" w14:textId="4BA7EFB8" w:rsidR="001C0FD2" w:rsidRPr="00061DD9" w:rsidRDefault="001C0FD2" w:rsidP="001C0FD2">
      <w:pPr>
        <w:spacing w:after="0" w:line="240" w:lineRule="auto"/>
        <w:jc w:val="center"/>
        <w:rPr>
          <w:rFonts w:ascii="Arial" w:hAnsi="Arial" w:cs="Arial"/>
          <w:iCs/>
          <w:sz w:val="24"/>
          <w:szCs w:val="24"/>
          <w:lang w:val="fr-FR"/>
        </w:rPr>
      </w:pPr>
      <w:r w:rsidRPr="00061DD9">
        <w:rPr>
          <w:rFonts w:ascii="Arial" w:hAnsi="Arial" w:cs="Arial"/>
          <w:iCs/>
          <w:sz w:val="24"/>
          <w:szCs w:val="24"/>
          <w:lang w:val="fr-FR"/>
        </w:rPr>
        <w:t>Tuteur Pédagogique : Sylvain Lobry</w:t>
      </w:r>
    </w:p>
    <w:p w14:paraId="5DB4182C" w14:textId="77777777" w:rsidR="001C0FD2" w:rsidRPr="00061DD9" w:rsidRDefault="001C0FD2" w:rsidP="001C0FD2">
      <w:pPr>
        <w:spacing w:after="0" w:line="240" w:lineRule="auto"/>
        <w:jc w:val="center"/>
        <w:rPr>
          <w:rFonts w:ascii="Arial" w:hAnsi="Arial" w:cs="Arial"/>
          <w:iCs/>
          <w:sz w:val="24"/>
          <w:szCs w:val="24"/>
          <w:lang w:val="fr-FR"/>
        </w:rPr>
      </w:pPr>
    </w:p>
    <w:p w14:paraId="3E1708E0" w14:textId="74A51AB4" w:rsidR="001C0FD2" w:rsidRPr="00061DD9" w:rsidRDefault="001C0FD2" w:rsidP="001C0FD2">
      <w:pPr>
        <w:spacing w:after="0" w:line="240" w:lineRule="auto"/>
        <w:jc w:val="center"/>
        <w:rPr>
          <w:rFonts w:ascii="Arial" w:hAnsi="Arial" w:cs="Arial"/>
          <w:iCs/>
          <w:sz w:val="24"/>
          <w:szCs w:val="24"/>
          <w:lang w:val="fr-FR"/>
        </w:rPr>
      </w:pPr>
      <w:r w:rsidRPr="00061DD9">
        <w:rPr>
          <w:rFonts w:ascii="Arial" w:hAnsi="Arial" w:cs="Arial"/>
          <w:iCs/>
          <w:sz w:val="24"/>
          <w:szCs w:val="24"/>
          <w:lang w:val="fr-FR"/>
        </w:rPr>
        <w:t xml:space="preserve">Tuteur Entreprise : Imane </w:t>
      </w:r>
      <w:proofErr w:type="spellStart"/>
      <w:r w:rsidRPr="00061DD9">
        <w:rPr>
          <w:rFonts w:ascii="Arial" w:hAnsi="Arial" w:cs="Arial"/>
          <w:iCs/>
          <w:sz w:val="24"/>
          <w:szCs w:val="24"/>
          <w:lang w:val="fr-FR"/>
        </w:rPr>
        <w:t>Loukah</w:t>
      </w:r>
      <w:proofErr w:type="spellEnd"/>
    </w:p>
    <w:p w14:paraId="5E62F20B" w14:textId="77777777" w:rsidR="002739FA" w:rsidRPr="009235A1" w:rsidRDefault="002739FA">
      <w:pPr>
        <w:spacing w:after="360"/>
        <w:rPr>
          <w:rFonts w:ascii="Arial" w:hAnsi="Arial" w:cs="Arial"/>
          <w:lang w:val="fr-FR"/>
        </w:rPr>
      </w:pPr>
    </w:p>
    <w:p w14:paraId="010445D8" w14:textId="77777777" w:rsidR="001C0FD2" w:rsidRPr="009235A1" w:rsidRDefault="001C0FD2">
      <w:pPr>
        <w:spacing w:after="360"/>
        <w:rPr>
          <w:rFonts w:ascii="Arial" w:hAnsi="Arial" w:cs="Arial"/>
          <w:lang w:val="fr-FR"/>
        </w:rPr>
      </w:pPr>
    </w:p>
    <w:p w14:paraId="1AD9FEA6" w14:textId="77777777" w:rsidR="001C0FD2" w:rsidRPr="009235A1" w:rsidRDefault="001C0FD2">
      <w:pPr>
        <w:spacing w:after="360"/>
        <w:rPr>
          <w:rFonts w:ascii="Arial" w:hAnsi="Arial" w:cs="Arial"/>
          <w:lang w:val="fr-FR"/>
        </w:rPr>
      </w:pPr>
    </w:p>
    <w:p w14:paraId="73E770A9" w14:textId="77777777" w:rsidR="001C0FD2" w:rsidRPr="009235A1" w:rsidRDefault="001C0FD2">
      <w:pPr>
        <w:spacing w:after="360"/>
        <w:rPr>
          <w:rFonts w:ascii="Arial" w:hAnsi="Arial" w:cs="Arial"/>
          <w:lang w:val="fr-FR"/>
        </w:rPr>
      </w:pPr>
    </w:p>
    <w:p w14:paraId="2B514F8D" w14:textId="33AB54EF" w:rsidR="001C0FD2" w:rsidRPr="009235A1" w:rsidRDefault="001C0FD2">
      <w:pPr>
        <w:spacing w:after="360"/>
        <w:rPr>
          <w:rFonts w:ascii="Arial" w:hAnsi="Arial" w:cs="Arial"/>
          <w:lang w:val="fr-FR"/>
        </w:rPr>
      </w:pPr>
      <w:r w:rsidRPr="009235A1">
        <w:rPr>
          <w:rFonts w:ascii="Arial" w:hAnsi="Arial" w:cs="Arial"/>
          <w:lang w:val="fr-FR"/>
        </w:rPr>
        <w:tab/>
      </w:r>
      <w:r w:rsidRPr="009235A1">
        <w:rPr>
          <w:rFonts w:ascii="Arial" w:hAnsi="Arial" w:cs="Arial"/>
          <w:lang w:val="fr-FR"/>
        </w:rPr>
        <w:tab/>
      </w:r>
      <w:r w:rsidRPr="009235A1">
        <w:rPr>
          <w:rFonts w:ascii="Arial" w:hAnsi="Arial" w:cs="Arial"/>
          <w:lang w:val="fr-FR"/>
        </w:rPr>
        <w:tab/>
      </w:r>
      <w:r w:rsidRPr="009235A1">
        <w:rPr>
          <w:rFonts w:ascii="Arial" w:hAnsi="Arial" w:cs="Arial"/>
          <w:lang w:val="fr-FR"/>
        </w:rPr>
        <w:tab/>
      </w:r>
      <w:r w:rsidRPr="009235A1">
        <w:rPr>
          <w:rFonts w:ascii="Arial" w:hAnsi="Arial" w:cs="Arial"/>
          <w:lang w:val="fr-FR"/>
        </w:rPr>
        <w:tab/>
      </w:r>
      <w:r w:rsidRPr="009235A1">
        <w:rPr>
          <w:rFonts w:ascii="Arial" w:hAnsi="Arial" w:cs="Arial"/>
          <w:lang w:val="fr-FR"/>
        </w:rPr>
        <w:tab/>
      </w:r>
      <w:r w:rsidRPr="009235A1">
        <w:rPr>
          <w:rFonts w:ascii="Arial" w:hAnsi="Arial" w:cs="Arial"/>
          <w:lang w:val="fr-FR"/>
        </w:rPr>
        <w:tab/>
      </w:r>
      <w:r w:rsidRPr="009235A1">
        <w:rPr>
          <w:rFonts w:ascii="Arial" w:hAnsi="Arial" w:cs="Arial"/>
          <w:lang w:val="fr-FR"/>
        </w:rPr>
        <w:tab/>
      </w:r>
      <w:r w:rsidRPr="009235A1">
        <w:rPr>
          <w:rFonts w:ascii="Arial" w:hAnsi="Arial" w:cs="Arial"/>
          <w:lang w:val="fr-FR"/>
        </w:rPr>
        <w:tab/>
        <w:t xml:space="preserve">Sofiane </w:t>
      </w:r>
      <w:proofErr w:type="spellStart"/>
      <w:r w:rsidRPr="009235A1">
        <w:rPr>
          <w:rFonts w:ascii="Arial" w:hAnsi="Arial" w:cs="Arial"/>
          <w:lang w:val="fr-FR"/>
        </w:rPr>
        <w:t>Agouni</w:t>
      </w:r>
      <w:proofErr w:type="spellEnd"/>
      <w:r w:rsidRPr="009235A1">
        <w:rPr>
          <w:rFonts w:ascii="Arial" w:hAnsi="Arial" w:cs="Arial"/>
          <w:lang w:val="fr-FR"/>
        </w:rPr>
        <w:t xml:space="preserve"> Kaci</w:t>
      </w:r>
    </w:p>
    <w:p w14:paraId="45D70F4F" w14:textId="77777777" w:rsidR="001C0FD2" w:rsidRPr="009235A1" w:rsidRDefault="001C0FD2">
      <w:pPr>
        <w:spacing w:after="360"/>
        <w:rPr>
          <w:rFonts w:ascii="Arial" w:hAnsi="Arial" w:cs="Arial"/>
          <w:lang w:val="fr-FR"/>
        </w:rPr>
      </w:pPr>
    </w:p>
    <w:p w14:paraId="14EC84AA" w14:textId="71AA60D6" w:rsidR="002739FA" w:rsidRPr="00061DD9" w:rsidRDefault="00000000">
      <w:pPr>
        <w:jc w:val="center"/>
        <w:rPr>
          <w:rFonts w:ascii="Arial" w:hAnsi="Arial" w:cs="Arial"/>
          <w:lang w:val="fr-FR"/>
        </w:rPr>
      </w:pPr>
      <w:r>
        <w:t>Mémoire de recherche appliquée - revue critique et étude expérimentale complète</w:t>
      </w:r>
    </w:p>
    <w:p w14:paraId="50AA1A1D" w14:textId="77777777" w:rsidR="002739FA" w:rsidRPr="00061DD9" w:rsidRDefault="002739FA">
      <w:pPr>
        <w:rPr>
          <w:rFonts w:ascii="Arial" w:hAnsi="Arial" w:cs="Arial"/>
          <w:lang w:val="fr-FR"/>
        </w:rPr>
        <w:sectPr w:rsidR="002739FA" w:rsidRPr="00061DD9">
          <w:footerReference w:type="even" r:id="rId10"/>
          <w:footerReference w:type="default" r:id="rId11"/>
          <w:footerReference w:type="first" r:id="rId12"/>
          <w:pgSz w:w="11906" w:h="16838"/>
          <w:pgMar w:top="1332" w:right="1417" w:bottom="1276" w:left="1417" w:header="595" w:footer="595" w:gutter="0"/>
          <w:cols w:space="720"/>
          <w:titlePg/>
          <w:docGrid w:linePitch="360"/>
        </w:sectPr>
      </w:pPr>
    </w:p>
    <w:p w14:paraId="43EA582A" w14:textId="52C3289F" w:rsidR="0054154D" w:rsidRDefault="0054154D" w:rsidP="0054154D">
      <w:pPr>
        <w:pStyle w:val="Titre1"/>
        <w:rPr>
          <w:rFonts w:ascii="Arial" w:hAnsi="Arial" w:cs="Arial"/>
          <w:lang w:val="fr-FR"/>
        </w:rPr>
      </w:pPr>
      <w:bookmarkStart w:id="0" w:name="_Toc236666387"/>
      <w:r w:rsidRPr="00061DD9">
        <w:rPr>
          <w:rFonts w:ascii="Arial" w:hAnsi="Arial" w:cs="Arial"/>
          <w:lang w:val="fr-FR"/>
        </w:rPr>
        <w:t>R</w:t>
      </w:r>
      <w:r>
        <w:rPr>
          <w:rFonts w:ascii="Arial" w:hAnsi="Arial" w:cs="Arial"/>
          <w:lang w:val="fr-FR"/>
        </w:rPr>
        <w:t>emerciements :</w:t>
      </w:r>
      <w:bookmarkEnd w:id="0"/>
    </w:p>
    <w:p w14:paraId="4F9F755C" w14:textId="5E4C40F0" w:rsidR="0054154D" w:rsidRDefault="0054154D" w:rsidP="0054154D">
      <w:pPr>
        <w:rPr>
          <w:rFonts w:ascii="Arial" w:hAnsi="Arial" w:cs="Arial"/>
          <w:lang w:val="fr-FR"/>
        </w:rPr>
      </w:pPr>
      <w:r>
        <w:rPr>
          <w:rFonts w:ascii="Arial" w:hAnsi="Arial" w:cs="Arial"/>
          <w:lang w:val="fr-FR"/>
        </w:rPr>
        <w:t>Je tiens à adresser mes sincères remerciements à toutes les personnes qui m’ont accompagné dans la réalisation de ce mémoire et tout au long de mon parcours en apprentissage</w:t>
      </w:r>
    </w:p>
    <w:p w14:paraId="4CB23E2B" w14:textId="76EE81A9" w:rsidR="0054154D" w:rsidRPr="0054154D" w:rsidRDefault="0054154D" w:rsidP="0054154D">
      <w:pPr>
        <w:rPr>
          <w:rFonts w:ascii="Arial" w:hAnsi="Arial" w:cs="Arial"/>
          <w:lang w:val="fr-FR"/>
        </w:rPr>
      </w:pPr>
      <w:r/>
    </w:p>
    <w:p w14:paraId="2310F3E7" w14:textId="77777777" w:rsidR="0054154D" w:rsidRDefault="0054154D">
      <w:pPr>
        <w:pStyle w:val="Titre1"/>
        <w:rPr>
          <w:rFonts w:ascii="Arial" w:hAnsi="Arial" w:cs="Arial"/>
          <w:lang w:val="fr-FR"/>
        </w:rPr>
      </w:pPr>
    </w:p>
    <w:p w14:paraId="28B8B8C2" w14:textId="35D4A119" w:rsidR="002739FA" w:rsidRPr="00061DD9" w:rsidRDefault="00000000">
      <w:pPr>
        <w:pStyle w:val="Titre1"/>
        <w:rPr>
          <w:rFonts w:ascii="Arial" w:hAnsi="Arial" w:cs="Arial"/>
          <w:lang w:val="fr-FR"/>
        </w:rPr>
      </w:pPr>
      <w:bookmarkStart w:id="1" w:name="_Toc236666388"/>
      <w:r w:rsidRPr="00061DD9">
        <w:rPr>
          <w:rFonts w:ascii="Arial" w:hAnsi="Arial" w:cs="Arial"/>
          <w:lang w:val="fr-FR"/>
        </w:rPr>
        <w:t>Résumé</w:t>
      </w:r>
      <w:bookmarkEnd w:id="1"/>
    </w:p>
    <w:p w14:paraId="5194A55F" w14:textId="2FD3B75A" w:rsidR="002739FA" w:rsidRPr="00061DD9" w:rsidRDefault="00000000">
      <w:pPr>
        <w:rPr>
          <w:rFonts w:ascii="Arial" w:hAnsi="Arial" w:cs="Arial"/>
          <w:lang w:val="fr-FR"/>
        </w:rPr>
      </w:pPr>
      <w:r>
        <w:t>Ce mémoire étudie la détection des biais de genre dans les modèles génératifs de langage ou LLM. Il distingue trois familles complémentaires de mesures : les associations dans les représentations vectorielles, les préférences de probabilité et les différences observées dans les textes générés. Un protocole reproductible, implémenté dans un notebook, compare neuf modèles issus de lignées différentes. L'exécution utilise 10 000 permutations, 5 000 réplications bootstrap, 120 paires probabilistes, 96 scénarios de génération, 36 contextes LPBS, 18 gabarits SEAT et quatre graines. Elle produit 2 304 textes. Les encodeurs présentent des associations de genre fortes : 33 des 36 tests WEAT et SEAT sont significatifs après correction FDR. Les modèles masqués favorisent globalement les formulations féminines, avec un effet PLL significatif pour mBERT et XLM-R-large. Dans les générations, aucune différence corrigée n'apparaît sur le leadership, le soin, la compétence ou l'agentivité. Les différences de polarité de genre et de cooccurrence reflètent surtout la reprise du genre grammatical du prompt. Qwen2.5-Instruct produit les sorties contrefactuelles les plus proches sur le plan sémantique. La taille du modèle ne fournit pas un classement général et aucun score, pris seul, ne permet de certifier l'équité.</w:t>
      </w:r>
    </w:p>
    <w:p w14:paraId="5E68A8A0" w14:textId="77777777" w:rsidR="002739FA" w:rsidRPr="00061DD9" w:rsidRDefault="00000000">
      <w:pPr>
        <w:pStyle w:val="Titre1"/>
        <w:rPr>
          <w:rFonts w:ascii="Arial" w:hAnsi="Arial" w:cs="Arial"/>
        </w:rPr>
      </w:pPr>
      <w:bookmarkStart w:id="2" w:name="_Toc236666389"/>
      <w:r w:rsidRPr="00061DD9">
        <w:rPr>
          <w:rFonts w:ascii="Arial" w:hAnsi="Arial" w:cs="Arial"/>
        </w:rPr>
        <w:t>Abstract</w:t>
      </w:r>
      <w:bookmarkEnd w:id="2"/>
    </w:p>
    <w:p w14:paraId="4EBB3235" w14:textId="79EB4851" w:rsidR="001C0FD2" w:rsidRPr="00061DD9" w:rsidRDefault="00000000" w:rsidP="0054154D">
      <w:pPr>
        <w:rPr>
          <w:rFonts w:ascii="Arial" w:hAnsi="Arial" w:cs="Arial"/>
        </w:rPr>
      </w:pPr>
      <w:r>
        <w:t>This thesis studies the detection of gender bias in generative language models. It distinguishes three complementary levels: associations in vector representations, probability preferences, and differences in generated text. A reproducible notebook compares nine models from distinct lineages. The full run uses 10 000 permutations, 5 000 bootstrap replications, 120 probability pairs, 96 generation scenarios, 36 LPBS contexts, 18 SEAT templates, and four generation seeds, producing 2 304 texts. The sentence encoders show strong gender associations, with 33 of 36 WEAT and SEAT tests remaining significant after FDR correction. Masked language models generally assign higher probability to feminine formulations, with significant PLL differences for mBERT and XLM-R-large. In open generation, no FDR-corrected difference is found for leadership, care, competence, or agency. Significant gender polarity and co-occurrence differences mainly reflect grammatical gender tracking. Qwen2.5-Instruct produces the most semantically similar counterfactual outputs. Model size does not provide a general ranking, and no single score can certify fairness.</w:t>
      </w:r>
    </w:p>
    <w:p w14:paraId="236B2C03" w14:textId="77777777" w:rsidR="001C0FD2" w:rsidRPr="00061DD9" w:rsidRDefault="001C0FD2" w:rsidP="001C0FD2">
      <w:pPr>
        <w:rPr>
          <w:rFonts w:ascii="Arial" w:hAnsi="Arial" w:cs="Arial"/>
        </w:rPr>
      </w:pPr>
    </w:p>
    <w:sdt>
      <w:sdtPr>
        <w:rPr>
          <w:rFonts w:ascii="Times New Roman" w:eastAsiaTheme="minorEastAsia" w:hAnsi="Times New Roman" w:cstheme="minorBidi"/>
          <w:b w:val="0"/>
          <w:bCs w:val="0"/>
          <w:color w:val="auto"/>
          <w:sz w:val="22"/>
          <w:szCs w:val="22"/>
          <w:lang w:val="fr-FR"/>
        </w:rPr>
        <w:id w:val="-730309561"/>
        <w:docPartObj>
          <w:docPartGallery w:val="Table of Contents"/>
          <w:docPartUnique/>
        </w:docPartObj>
      </w:sdtPr>
      <w:sdtEndPr>
        <w:rPr>
          <w:lang w:val="en-US"/>
        </w:rPr>
      </w:sdtEndPr>
      <w:sdtContent>
        <w:p w14:paraId="47357F11" w14:textId="1F5A6760" w:rsidR="0054154D" w:rsidRDefault="0054154D">
          <w:pPr>
            <w:pStyle w:val="En-ttedetabledesmatires"/>
          </w:pPr>
          <w:r>
            <w:rPr>
              <w:lang w:val="fr-FR"/>
            </w:rPr>
            <w:t>Table des matières</w:t>
          </w:r>
        </w:p>
        <w:p w14:paraId="38355C95" w14:textId="5A12EB8C" w:rsidR="003668B5" w:rsidRDefault="0054154D">
          <w:pPr>
            <w:pStyle w:val="TM1"/>
            <w:tabs>
              <w:tab w:val="right" w:leader="dot" w:pos="9062"/>
            </w:tabs>
            <w:rPr>
              <w:rFonts w:asciiTheme="minorHAnsi" w:hAnsiTheme="minorHAnsi"/>
              <w:noProof/>
              <w:kern w:val="2"/>
              <w:sz w:val="24"/>
              <w:szCs w:val="24"/>
              <w:lang w:val="fr-FR" w:eastAsia="fr-FR"/>
              <w14:ligatures w14:val="standardContextual"/>
            </w:rPr>
          </w:pPr>
          <w:r>
            <w:fldChar w:fldCharType="begin"/>
          </w:r>
          <w:r>
            <w:instrText xml:space="preserve"> TOC \o "1-3" \h \z \u </w:instrText>
          </w:r>
          <w:r>
            <w:fldChar w:fldCharType="separate"/>
          </w:r>
          <w:hyperlink w:anchor="_Toc236666387" w:history="1">
            <w:r w:rsidR="003668B5" w:rsidRPr="002951BE">
              <w:rPr>
                <w:rStyle w:val="Lienhypertexte"/>
                <w:rFonts w:ascii="Arial" w:hAnsi="Arial" w:cs="Arial"/>
                <w:noProof/>
                <w:lang w:val="fr-FR"/>
              </w:rPr>
              <w:t>Remerciements :</w:t>
            </w:r>
            <w:r w:rsidR="003668B5">
              <w:rPr>
                <w:noProof/>
                <w:webHidden/>
              </w:rPr>
              <w:tab/>
            </w:r>
            <w:r w:rsidR="003668B5">
              <w:rPr>
                <w:noProof/>
                <w:webHidden/>
              </w:rPr>
              <w:fldChar w:fldCharType="begin"/>
            </w:r>
            <w:r w:rsidR="003668B5">
              <w:rPr>
                <w:noProof/>
                <w:webHidden/>
              </w:rPr>
              <w:instrText xml:space="preserve"> PAGEREF _Toc236666387 \h </w:instrText>
            </w:r>
            <w:r w:rsidR="003668B5">
              <w:rPr>
                <w:noProof/>
                <w:webHidden/>
              </w:rPr>
            </w:r>
            <w:r w:rsidR="003668B5">
              <w:rPr>
                <w:noProof/>
                <w:webHidden/>
              </w:rPr>
              <w:fldChar w:fldCharType="separate"/>
            </w:r>
            <w:r w:rsidR="003668B5">
              <w:rPr>
                <w:noProof/>
                <w:webHidden/>
              </w:rPr>
              <w:t>i</w:t>
            </w:r>
            <w:r w:rsidR="003668B5">
              <w:rPr>
                <w:noProof/>
                <w:webHidden/>
              </w:rPr>
              <w:fldChar w:fldCharType="end"/>
            </w:r>
          </w:hyperlink>
        </w:p>
        <w:p w14:paraId="722DA3C8" w14:textId="03684A01"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236666388" w:history="1">
            <w:r w:rsidRPr="002951BE">
              <w:rPr>
                <w:rStyle w:val="Lienhypertexte"/>
                <w:rFonts w:ascii="Arial" w:hAnsi="Arial" w:cs="Arial"/>
                <w:noProof/>
                <w:lang w:val="fr-FR"/>
              </w:rPr>
              <w:t>Résumé</w:t>
            </w:r>
            <w:r>
              <w:rPr>
                <w:noProof/>
                <w:webHidden/>
              </w:rPr>
              <w:tab/>
            </w:r>
            <w:r>
              <w:rPr>
                <w:noProof/>
                <w:webHidden/>
              </w:rPr>
              <w:fldChar w:fldCharType="begin"/>
            </w:r>
            <w:r>
              <w:rPr>
                <w:noProof/>
                <w:webHidden/>
              </w:rPr>
              <w:instrText xml:space="preserve"> PAGEREF _Toc236666388 \h </w:instrText>
            </w:r>
            <w:r>
              <w:rPr>
                <w:noProof/>
                <w:webHidden/>
              </w:rPr>
            </w:r>
            <w:r>
              <w:rPr>
                <w:noProof/>
                <w:webHidden/>
              </w:rPr>
              <w:fldChar w:fldCharType="separate"/>
            </w:r>
            <w:r>
              <w:rPr>
                <w:noProof/>
                <w:webHidden/>
              </w:rPr>
              <w:t>i</w:t>
            </w:r>
            <w:r>
              <w:rPr>
                <w:noProof/>
                <w:webHidden/>
              </w:rPr>
              <w:fldChar w:fldCharType="end"/>
            </w:r>
          </w:hyperlink>
        </w:p>
        <w:p w14:paraId="5BF11FD3" w14:textId="39EAE942"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236666389" w:history="1">
            <w:r w:rsidRPr="002951BE">
              <w:rPr>
                <w:rStyle w:val="Lienhypertexte"/>
                <w:rFonts w:ascii="Arial" w:hAnsi="Arial" w:cs="Arial"/>
                <w:noProof/>
              </w:rPr>
              <w:t>Abstract</w:t>
            </w:r>
            <w:r>
              <w:rPr>
                <w:noProof/>
                <w:webHidden/>
              </w:rPr>
              <w:tab/>
            </w:r>
            <w:r>
              <w:rPr>
                <w:noProof/>
                <w:webHidden/>
              </w:rPr>
              <w:fldChar w:fldCharType="begin"/>
            </w:r>
            <w:r>
              <w:rPr>
                <w:noProof/>
                <w:webHidden/>
              </w:rPr>
              <w:instrText xml:space="preserve"> PAGEREF _Toc236666389 \h </w:instrText>
            </w:r>
            <w:r>
              <w:rPr>
                <w:noProof/>
                <w:webHidden/>
              </w:rPr>
            </w:r>
            <w:r>
              <w:rPr>
                <w:noProof/>
                <w:webHidden/>
              </w:rPr>
              <w:fldChar w:fldCharType="separate"/>
            </w:r>
            <w:r>
              <w:rPr>
                <w:noProof/>
                <w:webHidden/>
              </w:rPr>
              <w:t>i</w:t>
            </w:r>
            <w:r>
              <w:rPr>
                <w:noProof/>
                <w:webHidden/>
              </w:rPr>
              <w:fldChar w:fldCharType="end"/>
            </w:r>
          </w:hyperlink>
        </w:p>
        <w:p w14:paraId="7A7A7A7A" w14:textId="77777777"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CompanyPresentation" w:history="1">
            <w:r w:rsidRPr="002951BE">
              <w:rPr>
                <w:rStyle w:val="Lienhypertexte"/>
                <w:noProof/>
              </w:rPr>
              <w:t>Présentation de l'entreprise</w:t>
            </w:r>
            <w:r>
              <w:rPr>
                <w:noProof/>
                <w:webHidden/>
              </w:rPr>
              <w:tab/>
            </w:r>
            <w:r>
              <w:rPr>
                <w:noProof/>
                <w:webHidden/>
              </w:rPr>
              <w:fldChar w:fldCharType="begin"/>
            </w:r>
            <w:r>
              <w:rPr>
                <w:noProof/>
                <w:webHidden/>
              </w:rPr>
              <w:instrText xml:space="preserve"> PAGEREF _TocCompanyPresentation \h </w:instrText>
            </w:r>
            <w:r>
              <w:rPr>
                <w:noProof/>
                <w:webHidden/>
              </w:rPr>
            </w:r>
            <w:r>
              <w:rPr>
                <w:noProof/>
                <w:webHidden/>
              </w:rPr>
              <w:fldChar w:fldCharType="separate"/>
            </w:r>
            <w:r>
              <w:rPr>
                <w:noProof/>
                <w:webHidden/>
              </w:rPr>
              <w:t>1</w:t>
            </w:r>
            <w:r>
              <w:rPr>
                <w:noProof/>
                <w:webHidden/>
              </w:rPr>
              <w:fldChar w:fldCharType="end"/>
            </w:r>
          </w:hyperlink>
        </w:p>
        <w:p w14:paraId="4C5EB858" w14:textId="11827722" w:rsidR="003668B5" w:rsidRDefault="003668B5">
          <w:pPr>
            <w:pStyle w:val="TM1"/>
            <w:tabs>
              <w:tab w:val="left" w:pos="480"/>
              <w:tab w:val="right" w:leader="dot" w:pos="9062"/>
            </w:tabs>
            <w:rPr>
              <w:rFonts w:asciiTheme="minorHAnsi" w:hAnsiTheme="minorHAnsi"/>
              <w:noProof/>
              <w:kern w:val="2"/>
              <w:sz w:val="24"/>
              <w:szCs w:val="24"/>
              <w:lang w:val="fr-FR" w:eastAsia="fr-FR"/>
              <w14:ligatures w14:val="standardContextual"/>
            </w:rPr>
          </w:pPr>
          <w:hyperlink w:anchor="_Toc236666390" w:history="1">
            <w:r w:rsidRPr="002951BE">
              <w:rPr>
                <w:rStyle w:val="Lienhypertexte"/>
                <w:noProof/>
              </w:rPr>
              <w:t>1.</w:t>
            </w:r>
            <w:r>
              <w:rPr>
                <w:rFonts w:asciiTheme="minorHAnsi" w:hAnsiTheme="minorHAnsi"/>
                <w:noProof/>
                <w:kern w:val="2"/>
                <w:sz w:val="24"/>
                <w:szCs w:val="24"/>
                <w:lang w:val="fr-FR" w:eastAsia="fr-FR"/>
                <w14:ligatures w14:val="standardContextual"/>
              </w:rPr>
              <w:tab/>
            </w:r>
            <w:r w:rsidRPr="002951BE">
              <w:rPr>
                <w:rStyle w:val="Lienhypertexte"/>
                <w:noProof/>
              </w:rPr>
              <w:t>Introduction Générale</w:t>
            </w:r>
            <w:r>
              <w:rPr>
                <w:noProof/>
                <w:webHidden/>
              </w:rPr>
              <w:tab/>
            </w:r>
            <w:r>
              <w:rPr>
                <w:noProof/>
                <w:webHidden/>
              </w:rPr>
              <w:fldChar w:fldCharType="begin"/>
            </w:r>
            <w:r>
              <w:rPr>
                <w:noProof/>
                <w:webHidden/>
              </w:rPr>
              <w:instrText xml:space="preserve"> PAGEREF _Toc236666390 \h </w:instrText>
            </w:r>
            <w:r>
              <w:rPr>
                <w:noProof/>
                <w:webHidden/>
              </w:rPr>
            </w:r>
            <w:r>
              <w:rPr>
                <w:noProof/>
                <w:webHidden/>
              </w:rPr>
              <w:fldChar w:fldCharType="separate"/>
            </w:r>
            <w:r>
              <w:rPr>
                <w:noProof/>
                <w:webHidden/>
              </w:rPr>
              <w:t>5</w:t>
            </w:r>
            <w:r>
              <w:rPr>
                <w:noProof/>
                <w:webHidden/>
              </w:rPr>
              <w:fldChar w:fldCharType="end"/>
            </w:r>
          </w:hyperlink>
        </w:p>
        <w:p w14:paraId="68D2E7E0" w14:textId="729C1BD1"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391" w:history="1">
            <w:r w:rsidRPr="002951BE">
              <w:rPr>
                <w:rStyle w:val="Lienhypertexte"/>
                <w:noProof/>
              </w:rPr>
              <w:t>1.1 Contexte et motivation</w:t>
            </w:r>
            <w:r>
              <w:rPr>
                <w:noProof/>
                <w:webHidden/>
              </w:rPr>
              <w:tab/>
            </w:r>
            <w:r>
              <w:rPr>
                <w:noProof/>
                <w:webHidden/>
              </w:rPr>
              <w:fldChar w:fldCharType="begin"/>
            </w:r>
            <w:r>
              <w:rPr>
                <w:noProof/>
                <w:webHidden/>
              </w:rPr>
              <w:instrText xml:space="preserve"> PAGEREF _Toc236666391 \h </w:instrText>
            </w:r>
            <w:r>
              <w:rPr>
                <w:noProof/>
                <w:webHidden/>
              </w:rPr>
            </w:r>
            <w:r>
              <w:rPr>
                <w:noProof/>
                <w:webHidden/>
              </w:rPr>
              <w:fldChar w:fldCharType="separate"/>
            </w:r>
            <w:r>
              <w:rPr>
                <w:noProof/>
                <w:webHidden/>
              </w:rPr>
              <w:t>5</w:t>
            </w:r>
            <w:r>
              <w:rPr>
                <w:noProof/>
                <w:webHidden/>
              </w:rPr>
              <w:fldChar w:fldCharType="end"/>
            </w:r>
          </w:hyperlink>
        </w:p>
        <w:p w14:paraId="7E166964" w14:textId="7016FDE3"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392" w:history="1">
            <w:r w:rsidRPr="002951BE">
              <w:rPr>
                <w:rStyle w:val="Lienhypertexte"/>
                <w:noProof/>
              </w:rPr>
              <w:t>1.2 Problématique</w:t>
            </w:r>
            <w:r>
              <w:rPr>
                <w:noProof/>
                <w:webHidden/>
              </w:rPr>
              <w:tab/>
            </w:r>
            <w:r>
              <w:rPr>
                <w:noProof/>
                <w:webHidden/>
              </w:rPr>
              <w:fldChar w:fldCharType="begin"/>
            </w:r>
            <w:r>
              <w:rPr>
                <w:noProof/>
                <w:webHidden/>
              </w:rPr>
              <w:instrText xml:space="preserve"> PAGEREF _Toc236666392 \h </w:instrText>
            </w:r>
            <w:r>
              <w:rPr>
                <w:noProof/>
                <w:webHidden/>
              </w:rPr>
            </w:r>
            <w:r>
              <w:rPr>
                <w:noProof/>
                <w:webHidden/>
              </w:rPr>
              <w:fldChar w:fldCharType="separate"/>
            </w:r>
            <w:r>
              <w:rPr>
                <w:noProof/>
                <w:webHidden/>
              </w:rPr>
              <w:t>5</w:t>
            </w:r>
            <w:r>
              <w:rPr>
                <w:noProof/>
                <w:webHidden/>
              </w:rPr>
              <w:fldChar w:fldCharType="end"/>
            </w:r>
          </w:hyperlink>
        </w:p>
        <w:p w14:paraId="3CD62C8C" w14:textId="328BF799"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393" w:history="1">
            <w:r w:rsidRPr="002951BE">
              <w:rPr>
                <w:rStyle w:val="Lienhypertexte"/>
                <w:noProof/>
              </w:rPr>
              <w:t>1.3 Objectifs et contributions</w:t>
            </w:r>
            <w:r>
              <w:rPr>
                <w:noProof/>
                <w:webHidden/>
              </w:rPr>
              <w:tab/>
            </w:r>
            <w:r>
              <w:rPr>
                <w:noProof/>
                <w:webHidden/>
              </w:rPr>
              <w:fldChar w:fldCharType="begin"/>
            </w:r>
            <w:r>
              <w:rPr>
                <w:noProof/>
                <w:webHidden/>
              </w:rPr>
              <w:instrText xml:space="preserve"> PAGEREF _Toc236666393 \h </w:instrText>
            </w:r>
            <w:r>
              <w:rPr>
                <w:noProof/>
                <w:webHidden/>
              </w:rPr>
            </w:r>
            <w:r>
              <w:rPr>
                <w:noProof/>
                <w:webHidden/>
              </w:rPr>
              <w:fldChar w:fldCharType="separate"/>
            </w:r>
            <w:r>
              <w:rPr>
                <w:noProof/>
                <w:webHidden/>
              </w:rPr>
              <w:t>6</w:t>
            </w:r>
            <w:r>
              <w:rPr>
                <w:noProof/>
                <w:webHidden/>
              </w:rPr>
              <w:fldChar w:fldCharType="end"/>
            </w:r>
          </w:hyperlink>
        </w:p>
        <w:p w14:paraId="7F77BD37" w14:textId="12BB73DF"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394" w:history="1">
            <w:r w:rsidRPr="002951BE">
              <w:rPr>
                <w:rStyle w:val="Lienhypertexte"/>
                <w:noProof/>
              </w:rPr>
              <w:t>1.4 Périmètre</w:t>
            </w:r>
            <w:r>
              <w:rPr>
                <w:noProof/>
                <w:webHidden/>
              </w:rPr>
              <w:tab/>
            </w:r>
            <w:r>
              <w:rPr>
                <w:noProof/>
                <w:webHidden/>
              </w:rPr>
              <w:fldChar w:fldCharType="begin"/>
            </w:r>
            <w:r>
              <w:rPr>
                <w:noProof/>
                <w:webHidden/>
              </w:rPr>
              <w:instrText xml:space="preserve"> PAGEREF _Toc236666394 \h </w:instrText>
            </w:r>
            <w:r>
              <w:rPr>
                <w:noProof/>
                <w:webHidden/>
              </w:rPr>
            </w:r>
            <w:r>
              <w:rPr>
                <w:noProof/>
                <w:webHidden/>
              </w:rPr>
              <w:fldChar w:fldCharType="separate"/>
            </w:r>
            <w:r>
              <w:rPr>
                <w:noProof/>
                <w:webHidden/>
              </w:rPr>
              <w:t>6</w:t>
            </w:r>
            <w:r>
              <w:rPr>
                <w:noProof/>
                <w:webHidden/>
              </w:rPr>
              <w:fldChar w:fldCharType="end"/>
            </w:r>
          </w:hyperlink>
        </w:p>
        <w:p w14:paraId="2FA2D653" w14:textId="37CDB094"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395" w:history="1">
            <w:r w:rsidRPr="002951BE">
              <w:rPr>
                <w:rStyle w:val="Lienhypertexte"/>
                <w:noProof/>
              </w:rPr>
              <w:t>1.5 Organisation du mémoire</w:t>
            </w:r>
            <w:r>
              <w:rPr>
                <w:noProof/>
                <w:webHidden/>
              </w:rPr>
              <w:tab/>
            </w:r>
            <w:r>
              <w:rPr>
                <w:noProof/>
                <w:webHidden/>
              </w:rPr>
              <w:fldChar w:fldCharType="begin"/>
            </w:r>
            <w:r>
              <w:rPr>
                <w:noProof/>
                <w:webHidden/>
              </w:rPr>
              <w:instrText xml:space="preserve"> PAGEREF _Toc236666395 \h </w:instrText>
            </w:r>
            <w:r>
              <w:rPr>
                <w:noProof/>
                <w:webHidden/>
              </w:rPr>
            </w:r>
            <w:r>
              <w:rPr>
                <w:noProof/>
                <w:webHidden/>
              </w:rPr>
              <w:fldChar w:fldCharType="separate"/>
            </w:r>
            <w:r>
              <w:rPr>
                <w:noProof/>
                <w:webHidden/>
              </w:rPr>
              <w:t>6</w:t>
            </w:r>
            <w:r>
              <w:rPr>
                <w:noProof/>
                <w:webHidden/>
              </w:rPr>
              <w:fldChar w:fldCharType="end"/>
            </w:r>
          </w:hyperlink>
        </w:p>
        <w:p w14:paraId="150504FF" w14:textId="2199920C"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236666396" w:history="1">
            <w:r w:rsidRPr="002951BE">
              <w:rPr>
                <w:rStyle w:val="Lienhypertexte"/>
                <w:noProof/>
                <w:lang w:val="fr-FR"/>
              </w:rPr>
              <w:t>2. Fondements des modèles d’intelligence artificielle générative</w:t>
            </w:r>
            <w:r>
              <w:rPr>
                <w:noProof/>
                <w:webHidden/>
              </w:rPr>
              <w:tab/>
            </w:r>
            <w:r>
              <w:rPr>
                <w:noProof/>
                <w:webHidden/>
              </w:rPr>
              <w:fldChar w:fldCharType="begin"/>
            </w:r>
            <w:r>
              <w:rPr>
                <w:noProof/>
                <w:webHidden/>
              </w:rPr>
              <w:instrText xml:space="preserve"> PAGEREF _Toc236666396 \h </w:instrText>
            </w:r>
            <w:r>
              <w:rPr>
                <w:noProof/>
                <w:webHidden/>
              </w:rPr>
            </w:r>
            <w:r>
              <w:rPr>
                <w:noProof/>
                <w:webHidden/>
              </w:rPr>
              <w:fldChar w:fldCharType="separate"/>
            </w:r>
            <w:r>
              <w:rPr>
                <w:noProof/>
                <w:webHidden/>
              </w:rPr>
              <w:t>7</w:t>
            </w:r>
            <w:r>
              <w:rPr>
                <w:noProof/>
                <w:webHidden/>
              </w:rPr>
              <w:fldChar w:fldCharType="end"/>
            </w:r>
          </w:hyperlink>
        </w:p>
        <w:p w14:paraId="7C9D721D" w14:textId="4B06D61B"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397" w:history="1">
            <w:r w:rsidRPr="002951BE">
              <w:rPr>
                <w:rStyle w:val="Lienhypertexte"/>
                <w:noProof/>
              </w:rPr>
              <w:t>2.1 Apprendre une distribution de données</w:t>
            </w:r>
            <w:r>
              <w:rPr>
                <w:noProof/>
                <w:webHidden/>
              </w:rPr>
              <w:tab/>
            </w:r>
            <w:r>
              <w:rPr>
                <w:noProof/>
                <w:webHidden/>
              </w:rPr>
              <w:fldChar w:fldCharType="begin"/>
            </w:r>
            <w:r>
              <w:rPr>
                <w:noProof/>
                <w:webHidden/>
              </w:rPr>
              <w:instrText xml:space="preserve"> PAGEREF _Toc236666397 \h </w:instrText>
            </w:r>
            <w:r>
              <w:rPr>
                <w:noProof/>
                <w:webHidden/>
              </w:rPr>
            </w:r>
            <w:r>
              <w:rPr>
                <w:noProof/>
                <w:webHidden/>
              </w:rPr>
              <w:fldChar w:fldCharType="separate"/>
            </w:r>
            <w:r>
              <w:rPr>
                <w:noProof/>
                <w:webHidden/>
              </w:rPr>
              <w:t>7</w:t>
            </w:r>
            <w:r>
              <w:rPr>
                <w:noProof/>
                <w:webHidden/>
              </w:rPr>
              <w:fldChar w:fldCharType="end"/>
            </w:r>
          </w:hyperlink>
        </w:p>
        <w:p w14:paraId="3F2FCDAD" w14:textId="11CAFBA9"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398" w:history="1">
            <w:r w:rsidRPr="002951BE">
              <w:rPr>
                <w:rStyle w:val="Lienhypertexte"/>
                <w:noProof/>
              </w:rPr>
              <w:t>2.2 Le Transformer</w:t>
            </w:r>
            <w:r>
              <w:rPr>
                <w:noProof/>
                <w:webHidden/>
              </w:rPr>
              <w:tab/>
            </w:r>
            <w:r>
              <w:rPr>
                <w:noProof/>
                <w:webHidden/>
              </w:rPr>
              <w:fldChar w:fldCharType="begin"/>
            </w:r>
            <w:r>
              <w:rPr>
                <w:noProof/>
                <w:webHidden/>
              </w:rPr>
              <w:instrText xml:space="preserve"> PAGEREF _Toc236666398 \h </w:instrText>
            </w:r>
            <w:r>
              <w:rPr>
                <w:noProof/>
                <w:webHidden/>
              </w:rPr>
            </w:r>
            <w:r>
              <w:rPr>
                <w:noProof/>
                <w:webHidden/>
              </w:rPr>
              <w:fldChar w:fldCharType="separate"/>
            </w:r>
            <w:r>
              <w:rPr>
                <w:noProof/>
                <w:webHidden/>
              </w:rPr>
              <w:t>8</w:t>
            </w:r>
            <w:r>
              <w:rPr>
                <w:noProof/>
                <w:webHidden/>
              </w:rPr>
              <w:fldChar w:fldCharType="end"/>
            </w:r>
          </w:hyperlink>
        </w:p>
        <w:p w14:paraId="27F24B87" w14:textId="352062BA"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399" w:history="1">
            <w:r w:rsidRPr="002951BE">
              <w:rPr>
                <w:rStyle w:val="Lienhypertexte"/>
                <w:noProof/>
              </w:rPr>
              <w:t>2.3 Préentraînement, adaptation et alignement</w:t>
            </w:r>
            <w:r>
              <w:rPr>
                <w:noProof/>
                <w:webHidden/>
              </w:rPr>
              <w:tab/>
            </w:r>
            <w:r>
              <w:rPr>
                <w:noProof/>
                <w:webHidden/>
              </w:rPr>
              <w:fldChar w:fldCharType="begin"/>
            </w:r>
            <w:r>
              <w:rPr>
                <w:noProof/>
                <w:webHidden/>
              </w:rPr>
              <w:instrText xml:space="preserve"> PAGEREF _Toc236666399 \h </w:instrText>
            </w:r>
            <w:r>
              <w:rPr>
                <w:noProof/>
                <w:webHidden/>
              </w:rPr>
            </w:r>
            <w:r>
              <w:rPr>
                <w:noProof/>
                <w:webHidden/>
              </w:rPr>
              <w:fldChar w:fldCharType="separate"/>
            </w:r>
            <w:r>
              <w:rPr>
                <w:noProof/>
                <w:webHidden/>
              </w:rPr>
              <w:t>9</w:t>
            </w:r>
            <w:r>
              <w:rPr>
                <w:noProof/>
                <w:webHidden/>
              </w:rPr>
              <w:fldChar w:fldCharType="end"/>
            </w:r>
          </w:hyperlink>
        </w:p>
        <w:p w14:paraId="1548402E" w14:textId="422A490C"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00" w:history="1">
            <w:r w:rsidRPr="002951BE">
              <w:rPr>
                <w:rStyle w:val="Lienhypertexte"/>
                <w:noProof/>
              </w:rPr>
              <w:t>2.4 Génération et décodage</w:t>
            </w:r>
            <w:r>
              <w:rPr>
                <w:noProof/>
                <w:webHidden/>
              </w:rPr>
              <w:tab/>
            </w:r>
            <w:r>
              <w:rPr>
                <w:noProof/>
                <w:webHidden/>
              </w:rPr>
              <w:fldChar w:fldCharType="begin"/>
            </w:r>
            <w:r>
              <w:rPr>
                <w:noProof/>
                <w:webHidden/>
              </w:rPr>
              <w:instrText xml:space="preserve"> PAGEREF _Toc236666400 \h </w:instrText>
            </w:r>
            <w:r>
              <w:rPr>
                <w:noProof/>
                <w:webHidden/>
              </w:rPr>
            </w:r>
            <w:r>
              <w:rPr>
                <w:noProof/>
                <w:webHidden/>
              </w:rPr>
              <w:fldChar w:fldCharType="separate"/>
            </w:r>
            <w:r>
              <w:rPr>
                <w:noProof/>
                <w:webHidden/>
              </w:rPr>
              <w:t>9</w:t>
            </w:r>
            <w:r>
              <w:rPr>
                <w:noProof/>
                <w:webHidden/>
              </w:rPr>
              <w:fldChar w:fldCharType="end"/>
            </w:r>
          </w:hyperlink>
        </w:p>
        <w:p w14:paraId="0FD2D8CA" w14:textId="3F5C671A"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01" w:history="1">
            <w:r w:rsidRPr="002951BE">
              <w:rPr>
                <w:rStyle w:val="Lienhypertexte"/>
                <w:noProof/>
              </w:rPr>
              <w:t>2.5 Modèles ouverts, modèles fermés et niveaux d’accès</w:t>
            </w:r>
            <w:r>
              <w:rPr>
                <w:noProof/>
                <w:webHidden/>
              </w:rPr>
              <w:tab/>
            </w:r>
            <w:r>
              <w:rPr>
                <w:noProof/>
                <w:webHidden/>
              </w:rPr>
              <w:fldChar w:fldCharType="begin"/>
            </w:r>
            <w:r>
              <w:rPr>
                <w:noProof/>
                <w:webHidden/>
              </w:rPr>
              <w:instrText xml:space="preserve"> PAGEREF _Toc236666401 \h </w:instrText>
            </w:r>
            <w:r>
              <w:rPr>
                <w:noProof/>
                <w:webHidden/>
              </w:rPr>
            </w:r>
            <w:r>
              <w:rPr>
                <w:noProof/>
                <w:webHidden/>
              </w:rPr>
              <w:fldChar w:fldCharType="separate"/>
            </w:r>
            <w:r>
              <w:rPr>
                <w:noProof/>
                <w:webHidden/>
              </w:rPr>
              <w:t>10</w:t>
            </w:r>
            <w:r>
              <w:rPr>
                <w:noProof/>
                <w:webHidden/>
              </w:rPr>
              <w:fldChar w:fldCharType="end"/>
            </w:r>
          </w:hyperlink>
        </w:p>
        <w:p w14:paraId="26D37A14" w14:textId="3EBCF192"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02" w:history="1">
            <w:r w:rsidRPr="002951BE">
              <w:rPr>
                <w:rStyle w:val="Lienhypertexte"/>
                <w:noProof/>
                <w:lang w:val="fr-FR"/>
              </w:rPr>
              <w:t>2.6 Au-delà du texte</w:t>
            </w:r>
            <w:r>
              <w:rPr>
                <w:noProof/>
                <w:webHidden/>
              </w:rPr>
              <w:tab/>
            </w:r>
            <w:r>
              <w:rPr>
                <w:noProof/>
                <w:webHidden/>
              </w:rPr>
              <w:fldChar w:fldCharType="begin"/>
            </w:r>
            <w:r>
              <w:rPr>
                <w:noProof/>
                <w:webHidden/>
              </w:rPr>
              <w:instrText xml:space="preserve"> PAGEREF _Toc236666402 \h </w:instrText>
            </w:r>
            <w:r>
              <w:rPr>
                <w:noProof/>
                <w:webHidden/>
              </w:rPr>
            </w:r>
            <w:r>
              <w:rPr>
                <w:noProof/>
                <w:webHidden/>
              </w:rPr>
              <w:fldChar w:fldCharType="separate"/>
            </w:r>
            <w:r>
              <w:rPr>
                <w:noProof/>
                <w:webHidden/>
              </w:rPr>
              <w:t>10</w:t>
            </w:r>
            <w:r>
              <w:rPr>
                <w:noProof/>
                <w:webHidden/>
              </w:rPr>
              <w:fldChar w:fldCharType="end"/>
            </w:r>
          </w:hyperlink>
        </w:p>
        <w:p w14:paraId="19FF09B0" w14:textId="2AEB343A"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236666403" w:history="1">
            <w:r w:rsidRPr="002951BE">
              <w:rPr>
                <w:rStyle w:val="Lienhypertexte"/>
                <w:noProof/>
              </w:rPr>
              <w:t>3. Du biais statistique au préjudice de genre</w:t>
            </w:r>
            <w:r>
              <w:rPr>
                <w:noProof/>
                <w:webHidden/>
              </w:rPr>
              <w:tab/>
            </w:r>
            <w:r>
              <w:rPr>
                <w:noProof/>
                <w:webHidden/>
              </w:rPr>
              <w:fldChar w:fldCharType="begin"/>
            </w:r>
            <w:r>
              <w:rPr>
                <w:noProof/>
                <w:webHidden/>
              </w:rPr>
              <w:instrText xml:space="preserve"> PAGEREF _Toc236666403 \h </w:instrText>
            </w:r>
            <w:r>
              <w:rPr>
                <w:noProof/>
                <w:webHidden/>
              </w:rPr>
            </w:r>
            <w:r>
              <w:rPr>
                <w:noProof/>
                <w:webHidden/>
              </w:rPr>
              <w:fldChar w:fldCharType="separate"/>
            </w:r>
            <w:r>
              <w:rPr>
                <w:noProof/>
                <w:webHidden/>
              </w:rPr>
              <w:t>11</w:t>
            </w:r>
            <w:r>
              <w:rPr>
                <w:noProof/>
                <w:webHidden/>
              </w:rPr>
              <w:fldChar w:fldCharType="end"/>
            </w:r>
          </w:hyperlink>
        </w:p>
        <w:p w14:paraId="68237628" w14:textId="4530591D"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04" w:history="1">
            <w:r w:rsidRPr="002951BE">
              <w:rPr>
                <w:rStyle w:val="Lienhypertexte"/>
                <w:noProof/>
              </w:rPr>
              <w:t>3.1 Le mot « biais » recouvre plusieurs objets</w:t>
            </w:r>
            <w:r>
              <w:rPr>
                <w:noProof/>
                <w:webHidden/>
              </w:rPr>
              <w:tab/>
            </w:r>
            <w:r>
              <w:rPr>
                <w:noProof/>
                <w:webHidden/>
              </w:rPr>
              <w:fldChar w:fldCharType="begin"/>
            </w:r>
            <w:r>
              <w:rPr>
                <w:noProof/>
                <w:webHidden/>
              </w:rPr>
              <w:instrText xml:space="preserve"> PAGEREF _Toc236666404 \h </w:instrText>
            </w:r>
            <w:r>
              <w:rPr>
                <w:noProof/>
                <w:webHidden/>
              </w:rPr>
            </w:r>
            <w:r>
              <w:rPr>
                <w:noProof/>
                <w:webHidden/>
              </w:rPr>
              <w:fldChar w:fldCharType="separate"/>
            </w:r>
            <w:r>
              <w:rPr>
                <w:noProof/>
                <w:webHidden/>
              </w:rPr>
              <w:t>11</w:t>
            </w:r>
            <w:r>
              <w:rPr>
                <w:noProof/>
                <w:webHidden/>
              </w:rPr>
              <w:fldChar w:fldCharType="end"/>
            </w:r>
          </w:hyperlink>
        </w:p>
        <w:p w14:paraId="3378D8D7" w14:textId="6AAD7152"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05" w:history="1">
            <w:r w:rsidRPr="002951BE">
              <w:rPr>
                <w:rStyle w:val="Lienhypertexte"/>
                <w:noProof/>
              </w:rPr>
              <w:t>3.2 Stéréotype, discrimination et équité</w:t>
            </w:r>
            <w:r>
              <w:rPr>
                <w:noProof/>
                <w:webHidden/>
              </w:rPr>
              <w:tab/>
            </w:r>
            <w:r>
              <w:rPr>
                <w:noProof/>
                <w:webHidden/>
              </w:rPr>
              <w:fldChar w:fldCharType="begin"/>
            </w:r>
            <w:r>
              <w:rPr>
                <w:noProof/>
                <w:webHidden/>
              </w:rPr>
              <w:instrText xml:space="preserve"> PAGEREF _Toc236666405 \h </w:instrText>
            </w:r>
            <w:r>
              <w:rPr>
                <w:noProof/>
                <w:webHidden/>
              </w:rPr>
            </w:r>
            <w:r>
              <w:rPr>
                <w:noProof/>
                <w:webHidden/>
              </w:rPr>
              <w:fldChar w:fldCharType="separate"/>
            </w:r>
            <w:r>
              <w:rPr>
                <w:noProof/>
                <w:webHidden/>
              </w:rPr>
              <w:t>11</w:t>
            </w:r>
            <w:r>
              <w:rPr>
                <w:noProof/>
                <w:webHidden/>
              </w:rPr>
              <w:fldChar w:fldCharType="end"/>
            </w:r>
          </w:hyperlink>
        </w:p>
        <w:p w14:paraId="3E2370B2" w14:textId="4D1056C7"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06" w:history="1">
            <w:r w:rsidRPr="002951BE">
              <w:rPr>
                <w:rStyle w:val="Lienhypertexte"/>
                <w:noProof/>
              </w:rPr>
              <w:t>3.3 Le genre : une variable sociale, linguistique et méthodologique</w:t>
            </w:r>
            <w:r>
              <w:rPr>
                <w:noProof/>
                <w:webHidden/>
              </w:rPr>
              <w:tab/>
            </w:r>
            <w:r>
              <w:rPr>
                <w:noProof/>
                <w:webHidden/>
              </w:rPr>
              <w:fldChar w:fldCharType="begin"/>
            </w:r>
            <w:r>
              <w:rPr>
                <w:noProof/>
                <w:webHidden/>
              </w:rPr>
              <w:instrText xml:space="preserve"> PAGEREF _Toc236666406 \h </w:instrText>
            </w:r>
            <w:r>
              <w:rPr>
                <w:noProof/>
                <w:webHidden/>
              </w:rPr>
            </w:r>
            <w:r>
              <w:rPr>
                <w:noProof/>
                <w:webHidden/>
              </w:rPr>
              <w:fldChar w:fldCharType="separate"/>
            </w:r>
            <w:r>
              <w:rPr>
                <w:noProof/>
                <w:webHidden/>
              </w:rPr>
              <w:t>12</w:t>
            </w:r>
            <w:r>
              <w:rPr>
                <w:noProof/>
                <w:webHidden/>
              </w:rPr>
              <w:fldChar w:fldCharType="end"/>
            </w:r>
          </w:hyperlink>
        </w:p>
        <w:p w14:paraId="70A7262B" w14:textId="0D7F8897"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07" w:history="1">
            <w:r w:rsidRPr="002951BE">
              <w:rPr>
                <w:rStyle w:val="Lienhypertexte"/>
                <w:noProof/>
              </w:rPr>
              <w:t>3.4 Validité d’une mesure de biais</w:t>
            </w:r>
            <w:r>
              <w:rPr>
                <w:noProof/>
                <w:webHidden/>
              </w:rPr>
              <w:tab/>
            </w:r>
            <w:r>
              <w:rPr>
                <w:noProof/>
                <w:webHidden/>
              </w:rPr>
              <w:fldChar w:fldCharType="begin"/>
            </w:r>
            <w:r>
              <w:rPr>
                <w:noProof/>
                <w:webHidden/>
              </w:rPr>
              <w:instrText xml:space="preserve"> PAGEREF _Toc236666407 \h </w:instrText>
            </w:r>
            <w:r>
              <w:rPr>
                <w:noProof/>
                <w:webHidden/>
              </w:rPr>
            </w:r>
            <w:r>
              <w:rPr>
                <w:noProof/>
                <w:webHidden/>
              </w:rPr>
              <w:fldChar w:fldCharType="separate"/>
            </w:r>
            <w:r>
              <w:rPr>
                <w:noProof/>
                <w:webHidden/>
              </w:rPr>
              <w:t>13</w:t>
            </w:r>
            <w:r>
              <w:rPr>
                <w:noProof/>
                <w:webHidden/>
              </w:rPr>
              <w:fldChar w:fldCharType="end"/>
            </w:r>
          </w:hyperlink>
        </w:p>
        <w:p w14:paraId="577020BA" w14:textId="712135D2"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236666408" w:history="1">
            <w:r w:rsidRPr="002951BE">
              <w:rPr>
                <w:rStyle w:val="Lienhypertexte"/>
                <w:noProof/>
              </w:rPr>
              <w:t>4. Comment les biais apparaissent dans une IA générative</w:t>
            </w:r>
            <w:r>
              <w:rPr>
                <w:noProof/>
                <w:webHidden/>
              </w:rPr>
              <w:tab/>
            </w:r>
            <w:r>
              <w:rPr>
                <w:noProof/>
                <w:webHidden/>
              </w:rPr>
              <w:fldChar w:fldCharType="begin"/>
            </w:r>
            <w:r>
              <w:rPr>
                <w:noProof/>
                <w:webHidden/>
              </w:rPr>
              <w:instrText xml:space="preserve"> PAGEREF _Toc236666408 \h </w:instrText>
            </w:r>
            <w:r>
              <w:rPr>
                <w:noProof/>
                <w:webHidden/>
              </w:rPr>
            </w:r>
            <w:r>
              <w:rPr>
                <w:noProof/>
                <w:webHidden/>
              </w:rPr>
              <w:fldChar w:fldCharType="separate"/>
            </w:r>
            <w:r>
              <w:rPr>
                <w:noProof/>
                <w:webHidden/>
              </w:rPr>
              <w:t>13</w:t>
            </w:r>
            <w:r>
              <w:rPr>
                <w:noProof/>
                <w:webHidden/>
              </w:rPr>
              <w:fldChar w:fldCharType="end"/>
            </w:r>
          </w:hyperlink>
        </w:p>
        <w:p w14:paraId="03A46900" w14:textId="73540AA9"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09" w:history="1">
            <w:r w:rsidRPr="002951BE">
              <w:rPr>
                <w:rStyle w:val="Lienhypertexte"/>
                <w:noProof/>
              </w:rPr>
              <w:t>4.1 Données et sélection du corpus</w:t>
            </w:r>
            <w:r>
              <w:rPr>
                <w:noProof/>
                <w:webHidden/>
              </w:rPr>
              <w:tab/>
            </w:r>
            <w:r>
              <w:rPr>
                <w:noProof/>
                <w:webHidden/>
              </w:rPr>
              <w:fldChar w:fldCharType="begin"/>
            </w:r>
            <w:r>
              <w:rPr>
                <w:noProof/>
                <w:webHidden/>
              </w:rPr>
              <w:instrText xml:space="preserve"> PAGEREF _Toc236666409 \h </w:instrText>
            </w:r>
            <w:r>
              <w:rPr>
                <w:noProof/>
                <w:webHidden/>
              </w:rPr>
            </w:r>
            <w:r>
              <w:rPr>
                <w:noProof/>
                <w:webHidden/>
              </w:rPr>
              <w:fldChar w:fldCharType="separate"/>
            </w:r>
            <w:r>
              <w:rPr>
                <w:noProof/>
                <w:webHidden/>
              </w:rPr>
              <w:t>13</w:t>
            </w:r>
            <w:r>
              <w:rPr>
                <w:noProof/>
                <w:webHidden/>
              </w:rPr>
              <w:fldChar w:fldCharType="end"/>
            </w:r>
          </w:hyperlink>
        </w:p>
        <w:p w14:paraId="555CC7EA" w14:textId="340AFF93"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10" w:history="1">
            <w:r w:rsidRPr="002951BE">
              <w:rPr>
                <w:rStyle w:val="Lienhypertexte"/>
                <w:noProof/>
              </w:rPr>
              <w:t>4.2 Objectif d’apprentissage et compression</w:t>
            </w:r>
            <w:r>
              <w:rPr>
                <w:noProof/>
                <w:webHidden/>
              </w:rPr>
              <w:tab/>
            </w:r>
            <w:r>
              <w:rPr>
                <w:noProof/>
                <w:webHidden/>
              </w:rPr>
              <w:fldChar w:fldCharType="begin"/>
            </w:r>
            <w:r>
              <w:rPr>
                <w:noProof/>
                <w:webHidden/>
              </w:rPr>
              <w:instrText xml:space="preserve"> PAGEREF _Toc236666410 \h </w:instrText>
            </w:r>
            <w:r>
              <w:rPr>
                <w:noProof/>
                <w:webHidden/>
              </w:rPr>
            </w:r>
            <w:r>
              <w:rPr>
                <w:noProof/>
                <w:webHidden/>
              </w:rPr>
              <w:fldChar w:fldCharType="separate"/>
            </w:r>
            <w:r>
              <w:rPr>
                <w:noProof/>
                <w:webHidden/>
              </w:rPr>
              <w:t>13</w:t>
            </w:r>
            <w:r>
              <w:rPr>
                <w:noProof/>
                <w:webHidden/>
              </w:rPr>
              <w:fldChar w:fldCharType="end"/>
            </w:r>
          </w:hyperlink>
        </w:p>
        <w:p w14:paraId="636E4E92" w14:textId="5BB1C25F"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11" w:history="1">
            <w:r w:rsidRPr="002951BE">
              <w:rPr>
                <w:rStyle w:val="Lienhypertexte"/>
                <w:noProof/>
              </w:rPr>
              <w:t>4.3 Adaptation, alignement et sécurité</w:t>
            </w:r>
            <w:r>
              <w:rPr>
                <w:noProof/>
                <w:webHidden/>
              </w:rPr>
              <w:tab/>
            </w:r>
            <w:r>
              <w:rPr>
                <w:noProof/>
                <w:webHidden/>
              </w:rPr>
              <w:fldChar w:fldCharType="begin"/>
            </w:r>
            <w:r>
              <w:rPr>
                <w:noProof/>
                <w:webHidden/>
              </w:rPr>
              <w:instrText xml:space="preserve"> PAGEREF _Toc236666411 \h </w:instrText>
            </w:r>
            <w:r>
              <w:rPr>
                <w:noProof/>
                <w:webHidden/>
              </w:rPr>
            </w:r>
            <w:r>
              <w:rPr>
                <w:noProof/>
                <w:webHidden/>
              </w:rPr>
              <w:fldChar w:fldCharType="separate"/>
            </w:r>
            <w:r>
              <w:rPr>
                <w:noProof/>
                <w:webHidden/>
              </w:rPr>
              <w:t>14</w:t>
            </w:r>
            <w:r>
              <w:rPr>
                <w:noProof/>
                <w:webHidden/>
              </w:rPr>
              <w:fldChar w:fldCharType="end"/>
            </w:r>
          </w:hyperlink>
        </w:p>
        <w:p w14:paraId="19C92CD4" w14:textId="75D7B222"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12" w:history="1">
            <w:r w:rsidRPr="002951BE">
              <w:rPr>
                <w:rStyle w:val="Lienhypertexte"/>
                <w:noProof/>
              </w:rPr>
              <w:t>4.4 Prompt, contexte et utilisateur</w:t>
            </w:r>
            <w:r>
              <w:rPr>
                <w:noProof/>
                <w:webHidden/>
              </w:rPr>
              <w:tab/>
            </w:r>
            <w:r>
              <w:rPr>
                <w:noProof/>
                <w:webHidden/>
              </w:rPr>
              <w:fldChar w:fldCharType="begin"/>
            </w:r>
            <w:r>
              <w:rPr>
                <w:noProof/>
                <w:webHidden/>
              </w:rPr>
              <w:instrText xml:space="preserve"> PAGEREF _Toc236666412 \h </w:instrText>
            </w:r>
            <w:r>
              <w:rPr>
                <w:noProof/>
                <w:webHidden/>
              </w:rPr>
            </w:r>
            <w:r>
              <w:rPr>
                <w:noProof/>
                <w:webHidden/>
              </w:rPr>
              <w:fldChar w:fldCharType="separate"/>
            </w:r>
            <w:r>
              <w:rPr>
                <w:noProof/>
                <w:webHidden/>
              </w:rPr>
              <w:t>14</w:t>
            </w:r>
            <w:r>
              <w:rPr>
                <w:noProof/>
                <w:webHidden/>
              </w:rPr>
              <w:fldChar w:fldCharType="end"/>
            </w:r>
          </w:hyperlink>
        </w:p>
        <w:p w14:paraId="55C9892C" w14:textId="347982C8"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236666413" w:history="1">
            <w:r w:rsidRPr="002951BE">
              <w:rPr>
                <w:rStyle w:val="Lienhypertexte"/>
                <w:noProof/>
              </w:rPr>
              <w:t>5. État de l’art : des associations lexicales aux audits de LLM</w:t>
            </w:r>
            <w:r>
              <w:rPr>
                <w:noProof/>
                <w:webHidden/>
              </w:rPr>
              <w:tab/>
            </w:r>
            <w:r>
              <w:rPr>
                <w:noProof/>
                <w:webHidden/>
              </w:rPr>
              <w:fldChar w:fldCharType="begin"/>
            </w:r>
            <w:r>
              <w:rPr>
                <w:noProof/>
                <w:webHidden/>
              </w:rPr>
              <w:instrText xml:space="preserve"> PAGEREF _Toc236666413 \h </w:instrText>
            </w:r>
            <w:r>
              <w:rPr>
                <w:noProof/>
                <w:webHidden/>
              </w:rPr>
            </w:r>
            <w:r>
              <w:rPr>
                <w:noProof/>
                <w:webHidden/>
              </w:rPr>
              <w:fldChar w:fldCharType="separate"/>
            </w:r>
            <w:r>
              <w:rPr>
                <w:noProof/>
                <w:webHidden/>
              </w:rPr>
              <w:t>14</w:t>
            </w:r>
            <w:r>
              <w:rPr>
                <w:noProof/>
                <w:webHidden/>
              </w:rPr>
              <w:fldChar w:fldCharType="end"/>
            </w:r>
          </w:hyperlink>
        </w:p>
        <w:p w14:paraId="2FA033C1" w14:textId="37E85C17"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14" w:history="1">
            <w:r w:rsidRPr="002951BE">
              <w:rPr>
                <w:rStyle w:val="Lienhypertexte"/>
                <w:noProof/>
              </w:rPr>
              <w:t>5.1 Premiers constats dans les embeddings statiques</w:t>
            </w:r>
            <w:r>
              <w:rPr>
                <w:noProof/>
                <w:webHidden/>
              </w:rPr>
              <w:tab/>
            </w:r>
            <w:r>
              <w:rPr>
                <w:noProof/>
                <w:webHidden/>
              </w:rPr>
              <w:fldChar w:fldCharType="begin"/>
            </w:r>
            <w:r>
              <w:rPr>
                <w:noProof/>
                <w:webHidden/>
              </w:rPr>
              <w:instrText xml:space="preserve"> PAGEREF _Toc236666414 \h </w:instrText>
            </w:r>
            <w:r>
              <w:rPr>
                <w:noProof/>
                <w:webHidden/>
              </w:rPr>
            </w:r>
            <w:r>
              <w:rPr>
                <w:noProof/>
                <w:webHidden/>
              </w:rPr>
              <w:fldChar w:fldCharType="separate"/>
            </w:r>
            <w:r>
              <w:rPr>
                <w:noProof/>
                <w:webHidden/>
              </w:rPr>
              <w:t>14</w:t>
            </w:r>
            <w:r>
              <w:rPr>
                <w:noProof/>
                <w:webHidden/>
              </w:rPr>
              <w:fldChar w:fldCharType="end"/>
            </w:r>
          </w:hyperlink>
        </w:p>
        <w:p w14:paraId="2FEE33A1" w14:textId="6F67F60F"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15" w:history="1">
            <w:r w:rsidRPr="002951BE">
              <w:rPr>
                <w:rStyle w:val="Lienhypertexte"/>
                <w:noProof/>
              </w:rPr>
              <w:t>5.2 Représentations contextualisées</w:t>
            </w:r>
            <w:r>
              <w:rPr>
                <w:noProof/>
                <w:webHidden/>
              </w:rPr>
              <w:tab/>
            </w:r>
            <w:r>
              <w:rPr>
                <w:noProof/>
                <w:webHidden/>
              </w:rPr>
              <w:fldChar w:fldCharType="begin"/>
            </w:r>
            <w:r>
              <w:rPr>
                <w:noProof/>
                <w:webHidden/>
              </w:rPr>
              <w:instrText xml:space="preserve"> PAGEREF _Toc236666415 \h </w:instrText>
            </w:r>
            <w:r>
              <w:rPr>
                <w:noProof/>
                <w:webHidden/>
              </w:rPr>
            </w:r>
            <w:r>
              <w:rPr>
                <w:noProof/>
                <w:webHidden/>
              </w:rPr>
              <w:fldChar w:fldCharType="separate"/>
            </w:r>
            <w:r>
              <w:rPr>
                <w:noProof/>
                <w:webHidden/>
              </w:rPr>
              <w:t>15</w:t>
            </w:r>
            <w:r>
              <w:rPr>
                <w:noProof/>
                <w:webHidden/>
              </w:rPr>
              <w:fldChar w:fldCharType="end"/>
            </w:r>
          </w:hyperlink>
        </w:p>
        <w:p w14:paraId="603F6A06" w14:textId="75286E58"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16" w:history="1">
            <w:r w:rsidRPr="002951BE">
              <w:rPr>
                <w:rStyle w:val="Lienhypertexte"/>
                <w:noProof/>
              </w:rPr>
              <w:t>5.3 Probabilités masquées et paires minimales</w:t>
            </w:r>
            <w:r>
              <w:rPr>
                <w:noProof/>
                <w:webHidden/>
              </w:rPr>
              <w:tab/>
            </w:r>
            <w:r>
              <w:rPr>
                <w:noProof/>
                <w:webHidden/>
              </w:rPr>
              <w:fldChar w:fldCharType="begin"/>
            </w:r>
            <w:r>
              <w:rPr>
                <w:noProof/>
                <w:webHidden/>
              </w:rPr>
              <w:instrText xml:space="preserve"> PAGEREF _Toc236666416 \h </w:instrText>
            </w:r>
            <w:r>
              <w:rPr>
                <w:noProof/>
                <w:webHidden/>
              </w:rPr>
            </w:r>
            <w:r>
              <w:rPr>
                <w:noProof/>
                <w:webHidden/>
              </w:rPr>
              <w:fldChar w:fldCharType="separate"/>
            </w:r>
            <w:r>
              <w:rPr>
                <w:noProof/>
                <w:webHidden/>
              </w:rPr>
              <w:t>15</w:t>
            </w:r>
            <w:r>
              <w:rPr>
                <w:noProof/>
                <w:webHidden/>
              </w:rPr>
              <w:fldChar w:fldCharType="end"/>
            </w:r>
          </w:hyperlink>
        </w:p>
        <w:p w14:paraId="7BD34D68" w14:textId="3E29F48E"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17" w:history="1">
            <w:r w:rsidRPr="002951BE">
              <w:rPr>
                <w:rStyle w:val="Lienhypertexte"/>
                <w:noProof/>
              </w:rPr>
              <w:t>5.4 Générations ouvertes</w:t>
            </w:r>
            <w:r>
              <w:rPr>
                <w:noProof/>
                <w:webHidden/>
              </w:rPr>
              <w:tab/>
            </w:r>
            <w:r>
              <w:rPr>
                <w:noProof/>
                <w:webHidden/>
              </w:rPr>
              <w:fldChar w:fldCharType="begin"/>
            </w:r>
            <w:r>
              <w:rPr>
                <w:noProof/>
                <w:webHidden/>
              </w:rPr>
              <w:instrText xml:space="preserve"> PAGEREF _Toc236666417 \h </w:instrText>
            </w:r>
            <w:r>
              <w:rPr>
                <w:noProof/>
                <w:webHidden/>
              </w:rPr>
            </w:r>
            <w:r>
              <w:rPr>
                <w:noProof/>
                <w:webHidden/>
              </w:rPr>
              <w:fldChar w:fldCharType="separate"/>
            </w:r>
            <w:r>
              <w:rPr>
                <w:noProof/>
                <w:webHidden/>
              </w:rPr>
              <w:t>16</w:t>
            </w:r>
            <w:r>
              <w:rPr>
                <w:noProof/>
                <w:webHidden/>
              </w:rPr>
              <w:fldChar w:fldCharType="end"/>
            </w:r>
          </w:hyperlink>
        </w:p>
        <w:p w14:paraId="744D77D4" w14:textId="5A27A7A8"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18" w:history="1">
            <w:r w:rsidRPr="002951BE">
              <w:rPr>
                <w:rStyle w:val="Lienhypertexte"/>
                <w:noProof/>
              </w:rPr>
              <w:t>5.5 Surveys et consolidation taxonomique</w:t>
            </w:r>
            <w:r>
              <w:rPr>
                <w:noProof/>
                <w:webHidden/>
              </w:rPr>
              <w:tab/>
            </w:r>
            <w:r>
              <w:rPr>
                <w:noProof/>
                <w:webHidden/>
              </w:rPr>
              <w:fldChar w:fldCharType="begin"/>
            </w:r>
            <w:r>
              <w:rPr>
                <w:noProof/>
                <w:webHidden/>
              </w:rPr>
              <w:instrText xml:space="preserve"> PAGEREF _Toc236666418 \h </w:instrText>
            </w:r>
            <w:r>
              <w:rPr>
                <w:noProof/>
                <w:webHidden/>
              </w:rPr>
            </w:r>
            <w:r>
              <w:rPr>
                <w:noProof/>
                <w:webHidden/>
              </w:rPr>
              <w:fldChar w:fldCharType="separate"/>
            </w:r>
            <w:r>
              <w:rPr>
                <w:noProof/>
                <w:webHidden/>
              </w:rPr>
              <w:t>16</w:t>
            </w:r>
            <w:r>
              <w:rPr>
                <w:noProof/>
                <w:webHidden/>
              </w:rPr>
              <w:fldChar w:fldCharType="end"/>
            </w:r>
          </w:hyperlink>
        </w:p>
        <w:p w14:paraId="5AFAF354" w14:textId="49BEF699"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19" w:history="1">
            <w:r w:rsidRPr="002951BE">
              <w:rPr>
                <w:rStyle w:val="Lienhypertexte"/>
                <w:noProof/>
              </w:rPr>
              <w:t>5.6 Résultats critiques qui structurent le domaine</w:t>
            </w:r>
            <w:r>
              <w:rPr>
                <w:noProof/>
                <w:webHidden/>
              </w:rPr>
              <w:tab/>
            </w:r>
            <w:r>
              <w:rPr>
                <w:noProof/>
                <w:webHidden/>
              </w:rPr>
              <w:fldChar w:fldCharType="begin"/>
            </w:r>
            <w:r>
              <w:rPr>
                <w:noProof/>
                <w:webHidden/>
              </w:rPr>
              <w:instrText xml:space="preserve"> PAGEREF _Toc236666419 \h </w:instrText>
            </w:r>
            <w:r>
              <w:rPr>
                <w:noProof/>
                <w:webHidden/>
              </w:rPr>
            </w:r>
            <w:r>
              <w:rPr>
                <w:noProof/>
                <w:webHidden/>
              </w:rPr>
              <w:fldChar w:fldCharType="separate"/>
            </w:r>
            <w:r>
              <w:rPr>
                <w:noProof/>
                <w:webHidden/>
              </w:rPr>
              <w:t>17</w:t>
            </w:r>
            <w:r>
              <w:rPr>
                <w:noProof/>
                <w:webHidden/>
              </w:rPr>
              <w:fldChar w:fldCharType="end"/>
            </w:r>
          </w:hyperlink>
        </w:p>
        <w:p w14:paraId="6855CC55" w14:textId="3666AD0D"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236666420" w:history="1">
            <w:r w:rsidRPr="002951BE">
              <w:rPr>
                <w:rStyle w:val="Lienhypertexte"/>
                <w:noProof/>
              </w:rPr>
              <w:t>6. Méthodes fondées sur les embeddings</w:t>
            </w:r>
            <w:r>
              <w:rPr>
                <w:noProof/>
                <w:webHidden/>
              </w:rPr>
              <w:tab/>
            </w:r>
            <w:r>
              <w:rPr>
                <w:noProof/>
                <w:webHidden/>
              </w:rPr>
              <w:fldChar w:fldCharType="begin"/>
            </w:r>
            <w:r>
              <w:rPr>
                <w:noProof/>
                <w:webHidden/>
              </w:rPr>
              <w:instrText xml:space="preserve"> PAGEREF _Toc236666420 \h </w:instrText>
            </w:r>
            <w:r>
              <w:rPr>
                <w:noProof/>
                <w:webHidden/>
              </w:rPr>
            </w:r>
            <w:r>
              <w:rPr>
                <w:noProof/>
                <w:webHidden/>
              </w:rPr>
              <w:fldChar w:fldCharType="separate"/>
            </w:r>
            <w:r>
              <w:rPr>
                <w:noProof/>
                <w:webHidden/>
              </w:rPr>
              <w:t>18</w:t>
            </w:r>
            <w:r>
              <w:rPr>
                <w:noProof/>
                <w:webHidden/>
              </w:rPr>
              <w:fldChar w:fldCharType="end"/>
            </w:r>
          </w:hyperlink>
        </w:p>
        <w:p w14:paraId="3E8CCB85" w14:textId="3586A080"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21" w:history="1">
            <w:r w:rsidRPr="002951BE">
              <w:rPr>
                <w:rStyle w:val="Lienhypertexte"/>
                <w:noProof/>
              </w:rPr>
              <w:t>6.1 Principe général</w:t>
            </w:r>
            <w:r>
              <w:rPr>
                <w:noProof/>
                <w:webHidden/>
              </w:rPr>
              <w:tab/>
            </w:r>
            <w:r>
              <w:rPr>
                <w:noProof/>
                <w:webHidden/>
              </w:rPr>
              <w:fldChar w:fldCharType="begin"/>
            </w:r>
            <w:r>
              <w:rPr>
                <w:noProof/>
                <w:webHidden/>
              </w:rPr>
              <w:instrText xml:space="preserve"> PAGEREF _Toc236666421 \h </w:instrText>
            </w:r>
            <w:r>
              <w:rPr>
                <w:noProof/>
                <w:webHidden/>
              </w:rPr>
            </w:r>
            <w:r>
              <w:rPr>
                <w:noProof/>
                <w:webHidden/>
              </w:rPr>
              <w:fldChar w:fldCharType="separate"/>
            </w:r>
            <w:r>
              <w:rPr>
                <w:noProof/>
                <w:webHidden/>
              </w:rPr>
              <w:t>18</w:t>
            </w:r>
            <w:r>
              <w:rPr>
                <w:noProof/>
                <w:webHidden/>
              </w:rPr>
              <w:fldChar w:fldCharType="end"/>
            </w:r>
          </w:hyperlink>
        </w:p>
        <w:p w14:paraId="3A6883B6" w14:textId="7EB56652"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22" w:history="1">
            <w:r w:rsidRPr="002951BE">
              <w:rPr>
                <w:rStyle w:val="Lienhypertexte"/>
                <w:noProof/>
              </w:rPr>
              <w:t>6.2 WEAT</w:t>
            </w:r>
            <w:r>
              <w:rPr>
                <w:noProof/>
                <w:webHidden/>
              </w:rPr>
              <w:tab/>
            </w:r>
            <w:r>
              <w:rPr>
                <w:noProof/>
                <w:webHidden/>
              </w:rPr>
              <w:fldChar w:fldCharType="begin"/>
            </w:r>
            <w:r>
              <w:rPr>
                <w:noProof/>
                <w:webHidden/>
              </w:rPr>
              <w:instrText xml:space="preserve"> PAGEREF _Toc236666422 \h </w:instrText>
            </w:r>
            <w:r>
              <w:rPr>
                <w:noProof/>
                <w:webHidden/>
              </w:rPr>
            </w:r>
            <w:r>
              <w:rPr>
                <w:noProof/>
                <w:webHidden/>
              </w:rPr>
              <w:fldChar w:fldCharType="separate"/>
            </w:r>
            <w:r>
              <w:rPr>
                <w:noProof/>
                <w:webHidden/>
              </w:rPr>
              <w:t>19</w:t>
            </w:r>
            <w:r>
              <w:rPr>
                <w:noProof/>
                <w:webHidden/>
              </w:rPr>
              <w:fldChar w:fldCharType="end"/>
            </w:r>
          </w:hyperlink>
        </w:p>
        <w:p w14:paraId="5691A127" w14:textId="37861680"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23" w:history="1">
            <w:r w:rsidRPr="002951BE">
              <w:rPr>
                <w:rStyle w:val="Lienhypertexte"/>
                <w:noProof/>
              </w:rPr>
              <w:t>6.3 SEAT et représentations contextualisées</w:t>
            </w:r>
            <w:r>
              <w:rPr>
                <w:noProof/>
                <w:webHidden/>
              </w:rPr>
              <w:tab/>
            </w:r>
            <w:r>
              <w:rPr>
                <w:noProof/>
                <w:webHidden/>
              </w:rPr>
              <w:fldChar w:fldCharType="begin"/>
            </w:r>
            <w:r>
              <w:rPr>
                <w:noProof/>
                <w:webHidden/>
              </w:rPr>
              <w:instrText xml:space="preserve"> PAGEREF _Toc236666423 \h </w:instrText>
            </w:r>
            <w:r>
              <w:rPr>
                <w:noProof/>
                <w:webHidden/>
              </w:rPr>
            </w:r>
            <w:r>
              <w:rPr>
                <w:noProof/>
                <w:webHidden/>
              </w:rPr>
              <w:fldChar w:fldCharType="separate"/>
            </w:r>
            <w:r>
              <w:rPr>
                <w:noProof/>
                <w:webHidden/>
              </w:rPr>
              <w:t>19</w:t>
            </w:r>
            <w:r>
              <w:rPr>
                <w:noProof/>
                <w:webHidden/>
              </w:rPr>
              <w:fldChar w:fldCharType="end"/>
            </w:r>
          </w:hyperlink>
        </w:p>
        <w:p w14:paraId="2BE02C50" w14:textId="36B731AF"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24" w:history="1">
            <w:r w:rsidRPr="002951BE">
              <w:rPr>
                <w:rStyle w:val="Lienhypertexte"/>
                <w:noProof/>
              </w:rPr>
              <w:t>6.4 CEAT et variation contextuelle</w:t>
            </w:r>
            <w:r>
              <w:rPr>
                <w:noProof/>
                <w:webHidden/>
              </w:rPr>
              <w:tab/>
            </w:r>
            <w:r>
              <w:rPr>
                <w:noProof/>
                <w:webHidden/>
              </w:rPr>
              <w:fldChar w:fldCharType="begin"/>
            </w:r>
            <w:r>
              <w:rPr>
                <w:noProof/>
                <w:webHidden/>
              </w:rPr>
              <w:instrText xml:space="preserve"> PAGEREF _Toc236666424 \h </w:instrText>
            </w:r>
            <w:r>
              <w:rPr>
                <w:noProof/>
                <w:webHidden/>
              </w:rPr>
            </w:r>
            <w:r>
              <w:rPr>
                <w:noProof/>
                <w:webHidden/>
              </w:rPr>
              <w:fldChar w:fldCharType="separate"/>
            </w:r>
            <w:r>
              <w:rPr>
                <w:noProof/>
                <w:webHidden/>
              </w:rPr>
              <w:t>20</w:t>
            </w:r>
            <w:r>
              <w:rPr>
                <w:noProof/>
                <w:webHidden/>
              </w:rPr>
              <w:fldChar w:fldCharType="end"/>
            </w:r>
          </w:hyperlink>
        </w:p>
        <w:p w14:paraId="5210B60E" w14:textId="08F7F620"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25" w:history="1">
            <w:r w:rsidRPr="002951BE">
              <w:rPr>
                <w:rStyle w:val="Lienhypertexte"/>
                <w:noProof/>
              </w:rPr>
              <w:t>6.5 Propriétés scientifiques et limites</w:t>
            </w:r>
            <w:r>
              <w:rPr>
                <w:noProof/>
                <w:webHidden/>
              </w:rPr>
              <w:tab/>
            </w:r>
            <w:r>
              <w:rPr>
                <w:noProof/>
                <w:webHidden/>
              </w:rPr>
              <w:fldChar w:fldCharType="begin"/>
            </w:r>
            <w:r>
              <w:rPr>
                <w:noProof/>
                <w:webHidden/>
              </w:rPr>
              <w:instrText xml:space="preserve"> PAGEREF _Toc236666425 \h </w:instrText>
            </w:r>
            <w:r>
              <w:rPr>
                <w:noProof/>
                <w:webHidden/>
              </w:rPr>
            </w:r>
            <w:r>
              <w:rPr>
                <w:noProof/>
                <w:webHidden/>
              </w:rPr>
              <w:fldChar w:fldCharType="separate"/>
            </w:r>
            <w:r>
              <w:rPr>
                <w:noProof/>
                <w:webHidden/>
              </w:rPr>
              <w:t>20</w:t>
            </w:r>
            <w:r>
              <w:rPr>
                <w:noProof/>
                <w:webHidden/>
              </w:rPr>
              <w:fldChar w:fldCharType="end"/>
            </w:r>
          </w:hyperlink>
        </w:p>
        <w:p w14:paraId="66250B61" w14:textId="2C46BAA1"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236666426" w:history="1">
            <w:r w:rsidRPr="002951BE">
              <w:rPr>
                <w:rStyle w:val="Lienhypertexte"/>
                <w:noProof/>
              </w:rPr>
              <w:t>7. Méthodes fondées sur les probabilités</w:t>
            </w:r>
            <w:r>
              <w:rPr>
                <w:noProof/>
                <w:webHidden/>
              </w:rPr>
              <w:tab/>
            </w:r>
            <w:r>
              <w:rPr>
                <w:noProof/>
                <w:webHidden/>
              </w:rPr>
              <w:fldChar w:fldCharType="begin"/>
            </w:r>
            <w:r>
              <w:rPr>
                <w:noProof/>
                <w:webHidden/>
              </w:rPr>
              <w:instrText xml:space="preserve"> PAGEREF _Toc236666426 \h </w:instrText>
            </w:r>
            <w:r>
              <w:rPr>
                <w:noProof/>
                <w:webHidden/>
              </w:rPr>
            </w:r>
            <w:r>
              <w:rPr>
                <w:noProof/>
                <w:webHidden/>
              </w:rPr>
              <w:fldChar w:fldCharType="separate"/>
            </w:r>
            <w:r>
              <w:rPr>
                <w:noProof/>
                <w:webHidden/>
              </w:rPr>
              <w:t>21</w:t>
            </w:r>
            <w:r>
              <w:rPr>
                <w:noProof/>
                <w:webHidden/>
              </w:rPr>
              <w:fldChar w:fldCharType="end"/>
            </w:r>
          </w:hyperlink>
        </w:p>
        <w:p w14:paraId="36326F57" w14:textId="358CA38B"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27" w:history="1">
            <w:r w:rsidRPr="002951BE">
              <w:rPr>
                <w:rStyle w:val="Lienhypertexte"/>
                <w:noProof/>
              </w:rPr>
              <w:t>7.1 Objet mesuré</w:t>
            </w:r>
            <w:r>
              <w:rPr>
                <w:noProof/>
                <w:webHidden/>
              </w:rPr>
              <w:tab/>
            </w:r>
            <w:r>
              <w:rPr>
                <w:noProof/>
                <w:webHidden/>
              </w:rPr>
              <w:fldChar w:fldCharType="begin"/>
            </w:r>
            <w:r>
              <w:rPr>
                <w:noProof/>
                <w:webHidden/>
              </w:rPr>
              <w:instrText xml:space="preserve"> PAGEREF _Toc236666427 \h </w:instrText>
            </w:r>
            <w:r>
              <w:rPr>
                <w:noProof/>
                <w:webHidden/>
              </w:rPr>
            </w:r>
            <w:r>
              <w:rPr>
                <w:noProof/>
                <w:webHidden/>
              </w:rPr>
              <w:fldChar w:fldCharType="separate"/>
            </w:r>
            <w:r>
              <w:rPr>
                <w:noProof/>
                <w:webHidden/>
              </w:rPr>
              <w:t>21</w:t>
            </w:r>
            <w:r>
              <w:rPr>
                <w:noProof/>
                <w:webHidden/>
              </w:rPr>
              <w:fldChar w:fldCharType="end"/>
            </w:r>
          </w:hyperlink>
        </w:p>
        <w:p w14:paraId="47E6340C" w14:textId="6FC52A41"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28" w:history="1">
            <w:r w:rsidRPr="002951BE">
              <w:rPr>
                <w:rStyle w:val="Lienhypertexte"/>
                <w:noProof/>
              </w:rPr>
              <w:t>7.2 LPBS</w:t>
            </w:r>
            <w:r>
              <w:rPr>
                <w:noProof/>
                <w:webHidden/>
              </w:rPr>
              <w:tab/>
            </w:r>
            <w:r>
              <w:rPr>
                <w:noProof/>
                <w:webHidden/>
              </w:rPr>
              <w:fldChar w:fldCharType="begin"/>
            </w:r>
            <w:r>
              <w:rPr>
                <w:noProof/>
                <w:webHidden/>
              </w:rPr>
              <w:instrText xml:space="preserve"> PAGEREF _Toc236666428 \h </w:instrText>
            </w:r>
            <w:r>
              <w:rPr>
                <w:noProof/>
                <w:webHidden/>
              </w:rPr>
            </w:r>
            <w:r>
              <w:rPr>
                <w:noProof/>
                <w:webHidden/>
              </w:rPr>
              <w:fldChar w:fldCharType="separate"/>
            </w:r>
            <w:r>
              <w:rPr>
                <w:noProof/>
                <w:webHidden/>
              </w:rPr>
              <w:t>21</w:t>
            </w:r>
            <w:r>
              <w:rPr>
                <w:noProof/>
                <w:webHidden/>
              </w:rPr>
              <w:fldChar w:fldCharType="end"/>
            </w:r>
          </w:hyperlink>
        </w:p>
        <w:p w14:paraId="65678939" w14:textId="758FBD3F"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29" w:history="1">
            <w:r w:rsidRPr="002951BE">
              <w:rPr>
                <w:rStyle w:val="Lienhypertexte"/>
                <w:noProof/>
              </w:rPr>
              <w:t>7.3 Pseudo-log-vraisemblance et CrowS-Pairs</w:t>
            </w:r>
            <w:r>
              <w:rPr>
                <w:noProof/>
                <w:webHidden/>
              </w:rPr>
              <w:tab/>
            </w:r>
            <w:r>
              <w:rPr>
                <w:noProof/>
                <w:webHidden/>
              </w:rPr>
              <w:fldChar w:fldCharType="begin"/>
            </w:r>
            <w:r>
              <w:rPr>
                <w:noProof/>
                <w:webHidden/>
              </w:rPr>
              <w:instrText xml:space="preserve"> PAGEREF _Toc236666429 \h </w:instrText>
            </w:r>
            <w:r>
              <w:rPr>
                <w:noProof/>
                <w:webHidden/>
              </w:rPr>
            </w:r>
            <w:r>
              <w:rPr>
                <w:noProof/>
                <w:webHidden/>
              </w:rPr>
              <w:fldChar w:fldCharType="separate"/>
            </w:r>
            <w:r>
              <w:rPr>
                <w:noProof/>
                <w:webHidden/>
              </w:rPr>
              <w:t>22</w:t>
            </w:r>
            <w:r>
              <w:rPr>
                <w:noProof/>
                <w:webHidden/>
              </w:rPr>
              <w:fldChar w:fldCharType="end"/>
            </w:r>
          </w:hyperlink>
        </w:p>
        <w:p w14:paraId="500839E1" w14:textId="338796F4"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30" w:history="1">
            <w:r w:rsidRPr="002951BE">
              <w:rPr>
                <w:rStyle w:val="Lienhypertexte"/>
                <w:noProof/>
              </w:rPr>
              <w:t>7.4 StereoSet et compromis avec la capacité linguistique</w:t>
            </w:r>
            <w:r>
              <w:rPr>
                <w:noProof/>
                <w:webHidden/>
              </w:rPr>
              <w:tab/>
            </w:r>
            <w:r>
              <w:rPr>
                <w:noProof/>
                <w:webHidden/>
              </w:rPr>
              <w:fldChar w:fldCharType="begin"/>
            </w:r>
            <w:r>
              <w:rPr>
                <w:noProof/>
                <w:webHidden/>
              </w:rPr>
              <w:instrText xml:space="preserve"> PAGEREF _Toc236666430 \h </w:instrText>
            </w:r>
            <w:r>
              <w:rPr>
                <w:noProof/>
                <w:webHidden/>
              </w:rPr>
            </w:r>
            <w:r>
              <w:rPr>
                <w:noProof/>
                <w:webHidden/>
              </w:rPr>
              <w:fldChar w:fldCharType="separate"/>
            </w:r>
            <w:r>
              <w:rPr>
                <w:noProof/>
                <w:webHidden/>
              </w:rPr>
              <w:t>22</w:t>
            </w:r>
            <w:r>
              <w:rPr>
                <w:noProof/>
                <w:webHidden/>
              </w:rPr>
              <w:fldChar w:fldCharType="end"/>
            </w:r>
          </w:hyperlink>
        </w:p>
        <w:p w14:paraId="66A15556" w14:textId="47DF8C70"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31" w:history="1">
            <w:r w:rsidRPr="002951BE">
              <w:rPr>
                <w:rStyle w:val="Lienhypertexte"/>
                <w:noProof/>
              </w:rPr>
              <w:t>7.5 BBQ et contexte ambigu</w:t>
            </w:r>
            <w:r>
              <w:rPr>
                <w:noProof/>
                <w:webHidden/>
              </w:rPr>
              <w:tab/>
            </w:r>
            <w:r>
              <w:rPr>
                <w:noProof/>
                <w:webHidden/>
              </w:rPr>
              <w:fldChar w:fldCharType="begin"/>
            </w:r>
            <w:r>
              <w:rPr>
                <w:noProof/>
                <w:webHidden/>
              </w:rPr>
              <w:instrText xml:space="preserve"> PAGEREF _Toc236666431 \h </w:instrText>
            </w:r>
            <w:r>
              <w:rPr>
                <w:noProof/>
                <w:webHidden/>
              </w:rPr>
            </w:r>
            <w:r>
              <w:rPr>
                <w:noProof/>
                <w:webHidden/>
              </w:rPr>
              <w:fldChar w:fldCharType="separate"/>
            </w:r>
            <w:r>
              <w:rPr>
                <w:noProof/>
                <w:webHidden/>
              </w:rPr>
              <w:t>22</w:t>
            </w:r>
            <w:r>
              <w:rPr>
                <w:noProof/>
                <w:webHidden/>
              </w:rPr>
              <w:fldChar w:fldCharType="end"/>
            </w:r>
          </w:hyperlink>
        </w:p>
        <w:p w14:paraId="5653B3F6" w14:textId="4798554D"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32" w:history="1">
            <w:r w:rsidRPr="002951BE">
              <w:rPr>
                <w:rStyle w:val="Lienhypertexte"/>
                <w:noProof/>
              </w:rPr>
              <w:t>7.6 Contrôles statistiques</w:t>
            </w:r>
            <w:r>
              <w:rPr>
                <w:noProof/>
                <w:webHidden/>
              </w:rPr>
              <w:tab/>
            </w:r>
            <w:r>
              <w:rPr>
                <w:noProof/>
                <w:webHidden/>
              </w:rPr>
              <w:fldChar w:fldCharType="begin"/>
            </w:r>
            <w:r>
              <w:rPr>
                <w:noProof/>
                <w:webHidden/>
              </w:rPr>
              <w:instrText xml:space="preserve"> PAGEREF _Toc236666432 \h </w:instrText>
            </w:r>
            <w:r>
              <w:rPr>
                <w:noProof/>
                <w:webHidden/>
              </w:rPr>
            </w:r>
            <w:r>
              <w:rPr>
                <w:noProof/>
                <w:webHidden/>
              </w:rPr>
              <w:fldChar w:fldCharType="separate"/>
            </w:r>
            <w:r>
              <w:rPr>
                <w:noProof/>
                <w:webHidden/>
              </w:rPr>
              <w:t>23</w:t>
            </w:r>
            <w:r>
              <w:rPr>
                <w:noProof/>
                <w:webHidden/>
              </w:rPr>
              <w:fldChar w:fldCharType="end"/>
            </w:r>
          </w:hyperlink>
        </w:p>
        <w:p w14:paraId="642BB789" w14:textId="2ADEE82F"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236666433" w:history="1">
            <w:r w:rsidRPr="002951BE">
              <w:rPr>
                <w:rStyle w:val="Lienhypertexte"/>
                <w:noProof/>
              </w:rPr>
              <w:t>8. Méthodes fondées sur les générations</w:t>
            </w:r>
            <w:r>
              <w:rPr>
                <w:noProof/>
                <w:webHidden/>
              </w:rPr>
              <w:tab/>
            </w:r>
            <w:r>
              <w:rPr>
                <w:noProof/>
                <w:webHidden/>
              </w:rPr>
              <w:fldChar w:fldCharType="begin"/>
            </w:r>
            <w:r>
              <w:rPr>
                <w:noProof/>
                <w:webHidden/>
              </w:rPr>
              <w:instrText xml:space="preserve"> PAGEREF _Toc236666433 \h </w:instrText>
            </w:r>
            <w:r>
              <w:rPr>
                <w:noProof/>
                <w:webHidden/>
              </w:rPr>
            </w:r>
            <w:r>
              <w:rPr>
                <w:noProof/>
                <w:webHidden/>
              </w:rPr>
              <w:fldChar w:fldCharType="separate"/>
            </w:r>
            <w:r>
              <w:rPr>
                <w:noProof/>
                <w:webHidden/>
              </w:rPr>
              <w:t>23</w:t>
            </w:r>
            <w:r>
              <w:rPr>
                <w:noProof/>
                <w:webHidden/>
              </w:rPr>
              <w:fldChar w:fldCharType="end"/>
            </w:r>
          </w:hyperlink>
        </w:p>
        <w:p w14:paraId="7C2CF46F" w14:textId="348001DB"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34" w:history="1">
            <w:r w:rsidRPr="002951BE">
              <w:rPr>
                <w:rStyle w:val="Lienhypertexte"/>
                <w:noProof/>
              </w:rPr>
              <w:t>8.1 Pourquoi observer le texte produit</w:t>
            </w:r>
            <w:r>
              <w:rPr>
                <w:noProof/>
                <w:webHidden/>
              </w:rPr>
              <w:tab/>
            </w:r>
            <w:r>
              <w:rPr>
                <w:noProof/>
                <w:webHidden/>
              </w:rPr>
              <w:fldChar w:fldCharType="begin"/>
            </w:r>
            <w:r>
              <w:rPr>
                <w:noProof/>
                <w:webHidden/>
              </w:rPr>
              <w:instrText xml:space="preserve"> PAGEREF _Toc236666434 \h </w:instrText>
            </w:r>
            <w:r>
              <w:rPr>
                <w:noProof/>
                <w:webHidden/>
              </w:rPr>
            </w:r>
            <w:r>
              <w:rPr>
                <w:noProof/>
                <w:webHidden/>
              </w:rPr>
              <w:fldChar w:fldCharType="separate"/>
            </w:r>
            <w:r>
              <w:rPr>
                <w:noProof/>
                <w:webHidden/>
              </w:rPr>
              <w:t>23</w:t>
            </w:r>
            <w:r>
              <w:rPr>
                <w:noProof/>
                <w:webHidden/>
              </w:rPr>
              <w:fldChar w:fldCharType="end"/>
            </w:r>
          </w:hyperlink>
        </w:p>
        <w:p w14:paraId="63AA3537" w14:textId="3B83B505"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35" w:history="1">
            <w:r w:rsidRPr="002951BE">
              <w:rPr>
                <w:rStyle w:val="Lienhypertexte"/>
                <w:noProof/>
              </w:rPr>
              <w:t>8.2 Prompts contrefactuels</w:t>
            </w:r>
            <w:r>
              <w:rPr>
                <w:noProof/>
                <w:webHidden/>
              </w:rPr>
              <w:tab/>
            </w:r>
            <w:r>
              <w:rPr>
                <w:noProof/>
                <w:webHidden/>
              </w:rPr>
              <w:fldChar w:fldCharType="begin"/>
            </w:r>
            <w:r>
              <w:rPr>
                <w:noProof/>
                <w:webHidden/>
              </w:rPr>
              <w:instrText xml:space="preserve"> PAGEREF _Toc236666435 \h </w:instrText>
            </w:r>
            <w:r>
              <w:rPr>
                <w:noProof/>
                <w:webHidden/>
              </w:rPr>
            </w:r>
            <w:r>
              <w:rPr>
                <w:noProof/>
                <w:webHidden/>
              </w:rPr>
              <w:fldChar w:fldCharType="separate"/>
            </w:r>
            <w:r>
              <w:rPr>
                <w:noProof/>
                <w:webHidden/>
              </w:rPr>
              <w:t>24</w:t>
            </w:r>
            <w:r>
              <w:rPr>
                <w:noProof/>
                <w:webHidden/>
              </w:rPr>
              <w:fldChar w:fldCharType="end"/>
            </w:r>
          </w:hyperlink>
        </w:p>
        <w:p w14:paraId="13C87898" w14:textId="738C4B15"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36" w:history="1">
            <w:r w:rsidRPr="002951BE">
              <w:rPr>
                <w:rStyle w:val="Lienhypertexte"/>
                <w:noProof/>
              </w:rPr>
              <w:t>8.3 Regard, sentiment et toxicité</w:t>
            </w:r>
            <w:r>
              <w:rPr>
                <w:noProof/>
                <w:webHidden/>
              </w:rPr>
              <w:tab/>
            </w:r>
            <w:r>
              <w:rPr>
                <w:noProof/>
                <w:webHidden/>
              </w:rPr>
              <w:fldChar w:fldCharType="begin"/>
            </w:r>
            <w:r>
              <w:rPr>
                <w:noProof/>
                <w:webHidden/>
              </w:rPr>
              <w:instrText xml:space="preserve"> PAGEREF _Toc236666436 \h </w:instrText>
            </w:r>
            <w:r>
              <w:rPr>
                <w:noProof/>
                <w:webHidden/>
              </w:rPr>
            </w:r>
            <w:r>
              <w:rPr>
                <w:noProof/>
                <w:webHidden/>
              </w:rPr>
              <w:fldChar w:fldCharType="separate"/>
            </w:r>
            <w:r>
              <w:rPr>
                <w:noProof/>
                <w:webHidden/>
              </w:rPr>
              <w:t>24</w:t>
            </w:r>
            <w:r>
              <w:rPr>
                <w:noProof/>
                <w:webHidden/>
              </w:rPr>
              <w:fldChar w:fldCharType="end"/>
            </w:r>
          </w:hyperlink>
        </w:p>
        <w:p w14:paraId="0CC70B21" w14:textId="167E5798"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37" w:history="1">
            <w:r w:rsidRPr="002951BE">
              <w:rPr>
                <w:rStyle w:val="Lienhypertexte"/>
                <w:noProof/>
              </w:rPr>
              <w:t>8.4 Traits, professions et recommandations</w:t>
            </w:r>
            <w:r>
              <w:rPr>
                <w:noProof/>
                <w:webHidden/>
              </w:rPr>
              <w:tab/>
            </w:r>
            <w:r>
              <w:rPr>
                <w:noProof/>
                <w:webHidden/>
              </w:rPr>
              <w:fldChar w:fldCharType="begin"/>
            </w:r>
            <w:r>
              <w:rPr>
                <w:noProof/>
                <w:webHidden/>
              </w:rPr>
              <w:instrText xml:space="preserve"> PAGEREF _Toc236666437 \h </w:instrText>
            </w:r>
            <w:r>
              <w:rPr>
                <w:noProof/>
                <w:webHidden/>
              </w:rPr>
            </w:r>
            <w:r>
              <w:rPr>
                <w:noProof/>
                <w:webHidden/>
              </w:rPr>
              <w:fldChar w:fldCharType="separate"/>
            </w:r>
            <w:r>
              <w:rPr>
                <w:noProof/>
                <w:webHidden/>
              </w:rPr>
              <w:t>24</w:t>
            </w:r>
            <w:r>
              <w:rPr>
                <w:noProof/>
                <w:webHidden/>
              </w:rPr>
              <w:fldChar w:fldCharType="end"/>
            </w:r>
          </w:hyperlink>
        </w:p>
        <w:p w14:paraId="4B02B566" w14:textId="16B05B84"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38" w:history="1">
            <w:r w:rsidRPr="002951BE">
              <w:rPr>
                <w:rStyle w:val="Lienhypertexte"/>
                <w:noProof/>
              </w:rPr>
              <w:t>8.5 Refus, longueur et style</w:t>
            </w:r>
            <w:r>
              <w:rPr>
                <w:noProof/>
                <w:webHidden/>
              </w:rPr>
              <w:tab/>
            </w:r>
            <w:r>
              <w:rPr>
                <w:noProof/>
                <w:webHidden/>
              </w:rPr>
              <w:fldChar w:fldCharType="begin"/>
            </w:r>
            <w:r>
              <w:rPr>
                <w:noProof/>
                <w:webHidden/>
              </w:rPr>
              <w:instrText xml:space="preserve"> PAGEREF _Toc236666438 \h </w:instrText>
            </w:r>
            <w:r>
              <w:rPr>
                <w:noProof/>
                <w:webHidden/>
              </w:rPr>
            </w:r>
            <w:r>
              <w:rPr>
                <w:noProof/>
                <w:webHidden/>
              </w:rPr>
              <w:fldChar w:fldCharType="separate"/>
            </w:r>
            <w:r>
              <w:rPr>
                <w:noProof/>
                <w:webHidden/>
              </w:rPr>
              <w:t>25</w:t>
            </w:r>
            <w:r>
              <w:rPr>
                <w:noProof/>
                <w:webHidden/>
              </w:rPr>
              <w:fldChar w:fldCharType="end"/>
            </w:r>
          </w:hyperlink>
        </w:p>
        <w:p w14:paraId="41F5DDAD" w14:textId="3228803F"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39" w:history="1">
            <w:r w:rsidRPr="002951BE">
              <w:rPr>
                <w:rStyle w:val="Lienhypertexte"/>
                <w:noProof/>
              </w:rPr>
              <w:t>8.6 Répétition et décodage</w:t>
            </w:r>
            <w:r>
              <w:rPr>
                <w:noProof/>
                <w:webHidden/>
              </w:rPr>
              <w:tab/>
            </w:r>
            <w:r>
              <w:rPr>
                <w:noProof/>
                <w:webHidden/>
              </w:rPr>
              <w:fldChar w:fldCharType="begin"/>
            </w:r>
            <w:r>
              <w:rPr>
                <w:noProof/>
                <w:webHidden/>
              </w:rPr>
              <w:instrText xml:space="preserve"> PAGEREF _Toc236666439 \h </w:instrText>
            </w:r>
            <w:r>
              <w:rPr>
                <w:noProof/>
                <w:webHidden/>
              </w:rPr>
            </w:r>
            <w:r>
              <w:rPr>
                <w:noProof/>
                <w:webHidden/>
              </w:rPr>
              <w:fldChar w:fldCharType="separate"/>
            </w:r>
            <w:r>
              <w:rPr>
                <w:noProof/>
                <w:webHidden/>
              </w:rPr>
              <w:t>25</w:t>
            </w:r>
            <w:r>
              <w:rPr>
                <w:noProof/>
                <w:webHidden/>
              </w:rPr>
              <w:fldChar w:fldCharType="end"/>
            </w:r>
          </w:hyperlink>
        </w:p>
        <w:p w14:paraId="1046049A" w14:textId="04F827E2"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40" w:history="1">
            <w:r w:rsidRPr="002951BE">
              <w:rPr>
                <w:rStyle w:val="Lienhypertexte"/>
                <w:noProof/>
              </w:rPr>
              <w:t>8.7 Juges humains et modèles juges</w:t>
            </w:r>
            <w:r>
              <w:rPr>
                <w:noProof/>
                <w:webHidden/>
              </w:rPr>
              <w:tab/>
            </w:r>
            <w:r>
              <w:rPr>
                <w:noProof/>
                <w:webHidden/>
              </w:rPr>
              <w:fldChar w:fldCharType="begin"/>
            </w:r>
            <w:r>
              <w:rPr>
                <w:noProof/>
                <w:webHidden/>
              </w:rPr>
              <w:instrText xml:space="preserve"> PAGEREF _Toc236666440 \h </w:instrText>
            </w:r>
            <w:r>
              <w:rPr>
                <w:noProof/>
                <w:webHidden/>
              </w:rPr>
            </w:r>
            <w:r>
              <w:rPr>
                <w:noProof/>
                <w:webHidden/>
              </w:rPr>
              <w:fldChar w:fldCharType="separate"/>
            </w:r>
            <w:r>
              <w:rPr>
                <w:noProof/>
                <w:webHidden/>
              </w:rPr>
              <w:t>25</w:t>
            </w:r>
            <w:r>
              <w:rPr>
                <w:noProof/>
                <w:webHidden/>
              </w:rPr>
              <w:fldChar w:fldCharType="end"/>
            </w:r>
          </w:hyperlink>
        </w:p>
        <w:p w14:paraId="692B37BF" w14:textId="1788FEB6"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236666441" w:history="1">
            <w:r w:rsidRPr="002951BE">
              <w:rPr>
                <w:rStyle w:val="Lienhypertexte"/>
                <w:noProof/>
              </w:rPr>
              <w:t>9. Synthèse critique et justification des méthodes retenues</w:t>
            </w:r>
            <w:r>
              <w:rPr>
                <w:noProof/>
                <w:webHidden/>
              </w:rPr>
              <w:tab/>
            </w:r>
            <w:r>
              <w:rPr>
                <w:noProof/>
                <w:webHidden/>
              </w:rPr>
              <w:fldChar w:fldCharType="begin"/>
            </w:r>
            <w:r>
              <w:rPr>
                <w:noProof/>
                <w:webHidden/>
              </w:rPr>
              <w:instrText xml:space="preserve"> PAGEREF _Toc236666441 \h </w:instrText>
            </w:r>
            <w:r>
              <w:rPr>
                <w:noProof/>
                <w:webHidden/>
              </w:rPr>
            </w:r>
            <w:r>
              <w:rPr>
                <w:noProof/>
                <w:webHidden/>
              </w:rPr>
              <w:fldChar w:fldCharType="separate"/>
            </w:r>
            <w:r>
              <w:rPr>
                <w:noProof/>
                <w:webHidden/>
              </w:rPr>
              <w:t>26</w:t>
            </w:r>
            <w:r>
              <w:rPr>
                <w:noProof/>
                <w:webHidden/>
              </w:rPr>
              <w:fldChar w:fldCharType="end"/>
            </w:r>
          </w:hyperlink>
        </w:p>
        <w:p w14:paraId="3A06963E" w14:textId="07ABDC48"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42" w:history="1">
            <w:r w:rsidRPr="002951BE">
              <w:rPr>
                <w:rStyle w:val="Lienhypertexte"/>
                <w:noProof/>
              </w:rPr>
              <w:t>9.1 Trois niveaux, trois questions</w:t>
            </w:r>
            <w:r>
              <w:rPr>
                <w:noProof/>
                <w:webHidden/>
              </w:rPr>
              <w:tab/>
            </w:r>
            <w:r>
              <w:rPr>
                <w:noProof/>
                <w:webHidden/>
              </w:rPr>
              <w:fldChar w:fldCharType="begin"/>
            </w:r>
            <w:r>
              <w:rPr>
                <w:noProof/>
                <w:webHidden/>
              </w:rPr>
              <w:instrText xml:space="preserve"> PAGEREF _Toc236666442 \h </w:instrText>
            </w:r>
            <w:r>
              <w:rPr>
                <w:noProof/>
                <w:webHidden/>
              </w:rPr>
            </w:r>
            <w:r>
              <w:rPr>
                <w:noProof/>
                <w:webHidden/>
              </w:rPr>
              <w:fldChar w:fldCharType="separate"/>
            </w:r>
            <w:r>
              <w:rPr>
                <w:noProof/>
                <w:webHidden/>
              </w:rPr>
              <w:t>26</w:t>
            </w:r>
            <w:r>
              <w:rPr>
                <w:noProof/>
                <w:webHidden/>
              </w:rPr>
              <w:fldChar w:fldCharType="end"/>
            </w:r>
          </w:hyperlink>
        </w:p>
        <w:p w14:paraId="29BEAC08" w14:textId="7C6328D4"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43" w:history="1">
            <w:r w:rsidRPr="002951BE">
              <w:rPr>
                <w:rStyle w:val="Lienhypertexte"/>
                <w:noProof/>
              </w:rPr>
              <w:t>9.2 Pourquoi ces méthodes sont qualifiées de scientifiques</w:t>
            </w:r>
            <w:r>
              <w:rPr>
                <w:noProof/>
                <w:webHidden/>
              </w:rPr>
              <w:tab/>
            </w:r>
            <w:r>
              <w:rPr>
                <w:noProof/>
                <w:webHidden/>
              </w:rPr>
              <w:fldChar w:fldCharType="begin"/>
            </w:r>
            <w:r>
              <w:rPr>
                <w:noProof/>
                <w:webHidden/>
              </w:rPr>
              <w:instrText xml:space="preserve"> PAGEREF _Toc236666443 \h </w:instrText>
            </w:r>
            <w:r>
              <w:rPr>
                <w:noProof/>
                <w:webHidden/>
              </w:rPr>
            </w:r>
            <w:r>
              <w:rPr>
                <w:noProof/>
                <w:webHidden/>
              </w:rPr>
              <w:fldChar w:fldCharType="separate"/>
            </w:r>
            <w:r>
              <w:rPr>
                <w:noProof/>
                <w:webHidden/>
              </w:rPr>
              <w:t>26</w:t>
            </w:r>
            <w:r>
              <w:rPr>
                <w:noProof/>
                <w:webHidden/>
              </w:rPr>
              <w:fldChar w:fldCharType="end"/>
            </w:r>
          </w:hyperlink>
        </w:p>
        <w:p w14:paraId="12DA6AC7" w14:textId="54D3FC48"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44" w:history="1">
            <w:r w:rsidRPr="002951BE">
              <w:rPr>
                <w:rStyle w:val="Lienhypertexte"/>
                <w:noProof/>
              </w:rPr>
              <w:t>9.3 Refus d’un score unique</w:t>
            </w:r>
            <w:r>
              <w:rPr>
                <w:noProof/>
                <w:webHidden/>
              </w:rPr>
              <w:tab/>
            </w:r>
            <w:r>
              <w:rPr>
                <w:noProof/>
                <w:webHidden/>
              </w:rPr>
              <w:fldChar w:fldCharType="begin"/>
            </w:r>
            <w:r>
              <w:rPr>
                <w:noProof/>
                <w:webHidden/>
              </w:rPr>
              <w:instrText xml:space="preserve"> PAGEREF _Toc236666444 \h </w:instrText>
            </w:r>
            <w:r>
              <w:rPr>
                <w:noProof/>
                <w:webHidden/>
              </w:rPr>
            </w:r>
            <w:r>
              <w:rPr>
                <w:noProof/>
                <w:webHidden/>
              </w:rPr>
              <w:fldChar w:fldCharType="separate"/>
            </w:r>
            <w:r>
              <w:rPr>
                <w:noProof/>
                <w:webHidden/>
              </w:rPr>
              <w:t>27</w:t>
            </w:r>
            <w:r>
              <w:rPr>
                <w:noProof/>
                <w:webHidden/>
              </w:rPr>
              <w:fldChar w:fldCharType="end"/>
            </w:r>
          </w:hyperlink>
        </w:p>
        <w:p w14:paraId="603F0CCA" w14:textId="153309E9"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45" w:history="1">
            <w:r w:rsidRPr="002951BE">
              <w:rPr>
                <w:rStyle w:val="Lienhypertexte"/>
                <w:noProof/>
                <w:lang w:val="fr-FR"/>
              </w:rPr>
              <w:t>9.5 Positionnement par rapport à la mitigation</w:t>
            </w:r>
            <w:r>
              <w:rPr>
                <w:noProof/>
                <w:webHidden/>
              </w:rPr>
              <w:tab/>
            </w:r>
            <w:r>
              <w:rPr>
                <w:noProof/>
                <w:webHidden/>
              </w:rPr>
              <w:fldChar w:fldCharType="begin"/>
            </w:r>
            <w:r>
              <w:rPr>
                <w:noProof/>
                <w:webHidden/>
              </w:rPr>
              <w:instrText xml:space="preserve"> PAGEREF _Toc236666445 \h </w:instrText>
            </w:r>
            <w:r>
              <w:rPr>
                <w:noProof/>
                <w:webHidden/>
              </w:rPr>
            </w:r>
            <w:r>
              <w:rPr>
                <w:noProof/>
                <w:webHidden/>
              </w:rPr>
              <w:fldChar w:fldCharType="separate"/>
            </w:r>
            <w:r>
              <w:rPr>
                <w:noProof/>
                <w:webHidden/>
              </w:rPr>
              <w:t>27</w:t>
            </w:r>
            <w:r>
              <w:rPr>
                <w:noProof/>
                <w:webHidden/>
              </w:rPr>
              <w:fldChar w:fldCharType="end"/>
            </w:r>
          </w:hyperlink>
        </w:p>
        <w:p w14:paraId="6DDA7992" w14:textId="1535BD32"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236666446" w:history="1">
            <w:r w:rsidRPr="002951BE">
              <w:rPr>
                <w:rStyle w:val="Lienhypertexte"/>
                <w:noProof/>
              </w:rPr>
              <w:t>10. Étude expérimentale</w:t>
            </w:r>
            <w:r>
              <w:rPr>
                <w:noProof/>
                <w:webHidden/>
              </w:rPr>
              <w:tab/>
            </w:r>
            <w:r>
              <w:rPr>
                <w:noProof/>
                <w:webHidden/>
              </w:rPr>
              <w:fldChar w:fldCharType="begin"/>
            </w:r>
            <w:r>
              <w:rPr>
                <w:noProof/>
                <w:webHidden/>
              </w:rPr>
              <w:instrText xml:space="preserve"> PAGEREF _Toc236666446 \h </w:instrText>
            </w:r>
            <w:r>
              <w:rPr>
                <w:noProof/>
                <w:webHidden/>
              </w:rPr>
            </w:r>
            <w:r>
              <w:rPr>
                <w:noProof/>
                <w:webHidden/>
              </w:rPr>
              <w:fldChar w:fldCharType="separate"/>
            </w:r>
            <w:r>
              <w:rPr>
                <w:noProof/>
                <w:webHidden/>
              </w:rPr>
              <w:t>27</w:t>
            </w:r>
            <w:r>
              <w:rPr>
                <w:noProof/>
                <w:webHidden/>
              </w:rPr>
              <w:fldChar w:fldCharType="end"/>
            </w:r>
          </w:hyperlink>
        </w:p>
        <w:p w14:paraId="7176CE39" w14:textId="4B4CEB47"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47" w:history="1">
            <w:r w:rsidRPr="002951BE">
              <w:rPr>
                <w:rStyle w:val="Lienhypertexte"/>
                <w:noProof/>
                <w:lang w:val="fr-FR"/>
              </w:rPr>
              <w:t>10.1 Questions de recherche et statut de l’expérience</w:t>
            </w:r>
            <w:r>
              <w:rPr>
                <w:noProof/>
                <w:webHidden/>
              </w:rPr>
              <w:tab/>
            </w:r>
            <w:r>
              <w:rPr>
                <w:noProof/>
                <w:webHidden/>
              </w:rPr>
              <w:fldChar w:fldCharType="begin"/>
            </w:r>
            <w:r>
              <w:rPr>
                <w:noProof/>
                <w:webHidden/>
              </w:rPr>
              <w:instrText xml:space="preserve"> PAGEREF _Toc236666447 \h </w:instrText>
            </w:r>
            <w:r>
              <w:rPr>
                <w:noProof/>
                <w:webHidden/>
              </w:rPr>
            </w:r>
            <w:r>
              <w:rPr>
                <w:noProof/>
                <w:webHidden/>
              </w:rPr>
              <w:fldChar w:fldCharType="separate"/>
            </w:r>
            <w:r>
              <w:rPr>
                <w:noProof/>
                <w:webHidden/>
              </w:rPr>
              <w:t>27</w:t>
            </w:r>
            <w:r>
              <w:rPr>
                <w:noProof/>
                <w:webHidden/>
              </w:rPr>
              <w:fldChar w:fldCharType="end"/>
            </w:r>
          </w:hyperlink>
        </w:p>
        <w:p w14:paraId="75D24808" w14:textId="2FCB25BF"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48" w:history="1">
            <w:r w:rsidRPr="002951BE">
              <w:rPr>
                <w:rStyle w:val="Lienhypertexte"/>
                <w:noProof/>
              </w:rPr>
              <w:t>10.2 Plan comparatif 3 × 3</w:t>
            </w:r>
            <w:r>
              <w:rPr>
                <w:noProof/>
                <w:webHidden/>
              </w:rPr>
              <w:tab/>
            </w:r>
            <w:r>
              <w:rPr>
                <w:noProof/>
                <w:webHidden/>
              </w:rPr>
              <w:fldChar w:fldCharType="begin"/>
            </w:r>
            <w:r>
              <w:rPr>
                <w:noProof/>
                <w:webHidden/>
              </w:rPr>
              <w:instrText xml:space="preserve"> PAGEREF _Toc236666448 \h </w:instrText>
            </w:r>
            <w:r>
              <w:rPr>
                <w:noProof/>
                <w:webHidden/>
              </w:rPr>
            </w:r>
            <w:r>
              <w:rPr>
                <w:noProof/>
                <w:webHidden/>
              </w:rPr>
              <w:fldChar w:fldCharType="separate"/>
            </w:r>
            <w:r>
              <w:rPr>
                <w:noProof/>
                <w:webHidden/>
              </w:rPr>
              <w:t>28</w:t>
            </w:r>
            <w:r>
              <w:rPr>
                <w:noProof/>
                <w:webHidden/>
              </w:rPr>
              <w:fldChar w:fldCharType="end"/>
            </w:r>
          </w:hyperlink>
        </w:p>
        <w:p w14:paraId="1F224754" w14:textId="399AAB06"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49" w:history="1">
            <w:r w:rsidRPr="002951BE">
              <w:rPr>
                <w:rStyle w:val="Lienhypertexte"/>
                <w:noProof/>
              </w:rPr>
              <w:t>10.3 Paramètres, données et traçabilité</w:t>
            </w:r>
            <w:r>
              <w:rPr>
                <w:noProof/>
                <w:webHidden/>
              </w:rPr>
              <w:tab/>
            </w:r>
            <w:r>
              <w:rPr>
                <w:noProof/>
                <w:webHidden/>
              </w:rPr>
              <w:fldChar w:fldCharType="begin"/>
            </w:r>
            <w:r>
              <w:rPr>
                <w:noProof/>
                <w:webHidden/>
              </w:rPr>
              <w:instrText xml:space="preserve"> PAGEREF _Toc236666449 \h </w:instrText>
            </w:r>
            <w:r>
              <w:rPr>
                <w:noProof/>
                <w:webHidden/>
              </w:rPr>
            </w:r>
            <w:r>
              <w:rPr>
                <w:noProof/>
                <w:webHidden/>
              </w:rPr>
              <w:fldChar w:fldCharType="separate"/>
            </w:r>
            <w:r>
              <w:rPr>
                <w:noProof/>
                <w:webHidden/>
              </w:rPr>
              <w:t>30</w:t>
            </w:r>
            <w:r>
              <w:rPr>
                <w:noProof/>
                <w:webHidden/>
              </w:rPr>
              <w:fldChar w:fldCharType="end"/>
            </w:r>
          </w:hyperlink>
        </w:p>
        <w:p w14:paraId="01173511" w14:textId="77FF62B6"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50" w:history="1">
            <w:r w:rsidRPr="002951BE">
              <w:rPr>
                <w:rStyle w:val="Lienhypertexte"/>
                <w:noProof/>
              </w:rPr>
              <w:t>10.4 Résultats fondés sur les embeddings</w:t>
            </w:r>
            <w:r>
              <w:rPr>
                <w:noProof/>
                <w:webHidden/>
              </w:rPr>
              <w:tab/>
            </w:r>
            <w:r>
              <w:rPr>
                <w:noProof/>
                <w:webHidden/>
              </w:rPr>
              <w:fldChar w:fldCharType="begin"/>
            </w:r>
            <w:r>
              <w:rPr>
                <w:noProof/>
                <w:webHidden/>
              </w:rPr>
              <w:instrText xml:space="preserve"> PAGEREF _Toc236666450 \h </w:instrText>
            </w:r>
            <w:r>
              <w:rPr>
                <w:noProof/>
                <w:webHidden/>
              </w:rPr>
            </w:r>
            <w:r>
              <w:rPr>
                <w:noProof/>
                <w:webHidden/>
              </w:rPr>
              <w:fldChar w:fldCharType="separate"/>
            </w:r>
            <w:r>
              <w:rPr>
                <w:noProof/>
                <w:webHidden/>
              </w:rPr>
              <w:t>31</w:t>
            </w:r>
            <w:r>
              <w:rPr>
                <w:noProof/>
                <w:webHidden/>
              </w:rPr>
              <w:fldChar w:fldCharType="end"/>
            </w:r>
          </w:hyperlink>
        </w:p>
        <w:p w14:paraId="725B6E97" w14:textId="52DD0878"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51" w:history="1">
            <w:r w:rsidRPr="002951BE">
              <w:rPr>
                <w:rStyle w:val="Lienhypertexte"/>
                <w:noProof/>
              </w:rPr>
              <w:t>10.5 Résultats fondés sur les probabilités</w:t>
            </w:r>
            <w:r>
              <w:rPr>
                <w:noProof/>
                <w:webHidden/>
              </w:rPr>
              <w:tab/>
            </w:r>
            <w:r>
              <w:rPr>
                <w:noProof/>
                <w:webHidden/>
              </w:rPr>
              <w:fldChar w:fldCharType="begin"/>
            </w:r>
            <w:r>
              <w:rPr>
                <w:noProof/>
                <w:webHidden/>
              </w:rPr>
              <w:instrText xml:space="preserve"> PAGEREF _Toc236666451 \h </w:instrText>
            </w:r>
            <w:r>
              <w:rPr>
                <w:noProof/>
                <w:webHidden/>
              </w:rPr>
            </w:r>
            <w:r>
              <w:rPr>
                <w:noProof/>
                <w:webHidden/>
              </w:rPr>
              <w:fldChar w:fldCharType="separate"/>
            </w:r>
            <w:r>
              <w:rPr>
                <w:noProof/>
                <w:webHidden/>
              </w:rPr>
              <w:t>33</w:t>
            </w:r>
            <w:r>
              <w:rPr>
                <w:noProof/>
                <w:webHidden/>
              </w:rPr>
              <w:fldChar w:fldCharType="end"/>
            </w:r>
          </w:hyperlink>
        </w:p>
        <w:p w14:paraId="38AE9782" w14:textId="3EE0C2D1"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52" w:history="1">
            <w:r w:rsidRPr="002951BE">
              <w:rPr>
                <w:rStyle w:val="Lienhypertexte"/>
                <w:noProof/>
              </w:rPr>
              <w:t>10.6 Résultats fondés sur les générations</w:t>
            </w:r>
            <w:r>
              <w:rPr>
                <w:noProof/>
                <w:webHidden/>
              </w:rPr>
              <w:tab/>
            </w:r>
            <w:r>
              <w:rPr>
                <w:noProof/>
                <w:webHidden/>
              </w:rPr>
              <w:fldChar w:fldCharType="begin"/>
            </w:r>
            <w:r>
              <w:rPr>
                <w:noProof/>
                <w:webHidden/>
              </w:rPr>
              <w:instrText xml:space="preserve"> PAGEREF _Toc236666452 \h </w:instrText>
            </w:r>
            <w:r>
              <w:rPr>
                <w:noProof/>
                <w:webHidden/>
              </w:rPr>
            </w:r>
            <w:r>
              <w:rPr>
                <w:noProof/>
                <w:webHidden/>
              </w:rPr>
              <w:fldChar w:fldCharType="separate"/>
            </w:r>
            <w:r>
              <w:rPr>
                <w:noProof/>
                <w:webHidden/>
              </w:rPr>
              <w:t>34</w:t>
            </w:r>
            <w:r>
              <w:rPr>
                <w:noProof/>
                <w:webHidden/>
              </w:rPr>
              <w:fldChar w:fldCharType="end"/>
            </w:r>
          </w:hyperlink>
        </w:p>
        <w:p w14:paraId="1CF736F6" w14:textId="13448DA6"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53" w:history="1">
            <w:r w:rsidRPr="002951BE">
              <w:rPr>
                <w:rStyle w:val="Lienhypertexte"/>
                <w:noProof/>
              </w:rPr>
              <w:t>10.7 Coût de calcul et compromis opérationnel</w:t>
            </w:r>
            <w:r>
              <w:rPr>
                <w:noProof/>
                <w:webHidden/>
              </w:rPr>
              <w:tab/>
            </w:r>
            <w:r>
              <w:rPr>
                <w:noProof/>
                <w:webHidden/>
              </w:rPr>
              <w:fldChar w:fldCharType="begin"/>
            </w:r>
            <w:r>
              <w:rPr>
                <w:noProof/>
                <w:webHidden/>
              </w:rPr>
              <w:instrText xml:space="preserve"> PAGEREF _Toc236666453 \h </w:instrText>
            </w:r>
            <w:r>
              <w:rPr>
                <w:noProof/>
                <w:webHidden/>
              </w:rPr>
            </w:r>
            <w:r>
              <w:rPr>
                <w:noProof/>
                <w:webHidden/>
              </w:rPr>
              <w:fldChar w:fldCharType="separate"/>
            </w:r>
            <w:r>
              <w:rPr>
                <w:noProof/>
                <w:webHidden/>
              </w:rPr>
              <w:t>36</w:t>
            </w:r>
            <w:r>
              <w:rPr>
                <w:noProof/>
                <w:webHidden/>
              </w:rPr>
              <w:fldChar w:fldCharType="end"/>
            </w:r>
          </w:hyperlink>
        </w:p>
        <w:p w14:paraId="530441F3" w14:textId="7A3315F9"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54" w:history="1">
            <w:r w:rsidRPr="002951BE">
              <w:rPr>
                <w:rStyle w:val="Lienhypertexte"/>
                <w:noProof/>
              </w:rPr>
              <w:t>10.8 Synthèse comparative des neuf modèles</w:t>
            </w:r>
            <w:r>
              <w:rPr>
                <w:noProof/>
                <w:webHidden/>
              </w:rPr>
              <w:tab/>
            </w:r>
            <w:r>
              <w:rPr>
                <w:noProof/>
                <w:webHidden/>
              </w:rPr>
              <w:fldChar w:fldCharType="begin"/>
            </w:r>
            <w:r>
              <w:rPr>
                <w:noProof/>
                <w:webHidden/>
              </w:rPr>
              <w:instrText xml:space="preserve"> PAGEREF _Toc236666454 \h </w:instrText>
            </w:r>
            <w:r>
              <w:rPr>
                <w:noProof/>
                <w:webHidden/>
              </w:rPr>
            </w:r>
            <w:r>
              <w:rPr>
                <w:noProof/>
                <w:webHidden/>
              </w:rPr>
              <w:fldChar w:fldCharType="separate"/>
            </w:r>
            <w:r>
              <w:rPr>
                <w:noProof/>
                <w:webHidden/>
              </w:rPr>
              <w:t>37</w:t>
            </w:r>
            <w:r>
              <w:rPr>
                <w:noProof/>
                <w:webHidden/>
              </w:rPr>
              <w:fldChar w:fldCharType="end"/>
            </w:r>
          </w:hyperlink>
        </w:p>
        <w:p w14:paraId="6562E529" w14:textId="47D592F9"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55" w:history="1">
            <w:r w:rsidRPr="002951BE">
              <w:rPr>
                <w:rStyle w:val="Lienhypertexte"/>
                <w:rFonts w:ascii="Arial" w:hAnsi="Arial" w:cs="Arial"/>
                <w:noProof/>
                <w:lang w:val="fr-FR"/>
              </w:rPr>
              <w:t>10.9 Menaces à la validité</w:t>
            </w:r>
            <w:r>
              <w:rPr>
                <w:noProof/>
                <w:webHidden/>
              </w:rPr>
              <w:tab/>
            </w:r>
            <w:r>
              <w:rPr>
                <w:noProof/>
                <w:webHidden/>
              </w:rPr>
              <w:fldChar w:fldCharType="begin"/>
            </w:r>
            <w:r>
              <w:rPr>
                <w:noProof/>
                <w:webHidden/>
              </w:rPr>
              <w:instrText xml:space="preserve"> PAGEREF _Toc236666455 \h </w:instrText>
            </w:r>
            <w:r>
              <w:rPr>
                <w:noProof/>
                <w:webHidden/>
              </w:rPr>
            </w:r>
            <w:r>
              <w:rPr>
                <w:noProof/>
                <w:webHidden/>
              </w:rPr>
              <w:fldChar w:fldCharType="separate"/>
            </w:r>
            <w:r>
              <w:rPr>
                <w:noProof/>
                <w:webHidden/>
              </w:rPr>
              <w:t>39</w:t>
            </w:r>
            <w:r>
              <w:rPr>
                <w:noProof/>
                <w:webHidden/>
              </w:rPr>
              <w:fldChar w:fldCharType="end"/>
            </w:r>
          </w:hyperlink>
        </w:p>
        <w:p w14:paraId="1DFE4697" w14:textId="6E88CA7B"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56" w:history="1">
            <w:r w:rsidRPr="002951BE">
              <w:rPr>
                <w:rStyle w:val="Lienhypertexte"/>
                <w:rFonts w:ascii="Arial" w:hAnsi="Arial" w:cs="Arial"/>
                <w:noProof/>
                <w:lang w:val="fr-FR"/>
              </w:rPr>
              <w:t>10.10 Reproductibilité et contrôles complémentaires</w:t>
            </w:r>
            <w:r>
              <w:rPr>
                <w:noProof/>
                <w:webHidden/>
              </w:rPr>
              <w:tab/>
            </w:r>
            <w:r>
              <w:rPr>
                <w:noProof/>
                <w:webHidden/>
              </w:rPr>
              <w:fldChar w:fldCharType="begin"/>
            </w:r>
            <w:r>
              <w:rPr>
                <w:noProof/>
                <w:webHidden/>
              </w:rPr>
              <w:instrText xml:space="preserve"> PAGEREF _Toc236666456 \h </w:instrText>
            </w:r>
            <w:r>
              <w:rPr>
                <w:noProof/>
                <w:webHidden/>
              </w:rPr>
            </w:r>
            <w:r>
              <w:rPr>
                <w:noProof/>
                <w:webHidden/>
              </w:rPr>
              <w:fldChar w:fldCharType="separate"/>
            </w:r>
            <w:r>
              <w:rPr>
                <w:noProof/>
                <w:webHidden/>
              </w:rPr>
              <w:t>39</w:t>
            </w:r>
            <w:r>
              <w:rPr>
                <w:noProof/>
                <w:webHidden/>
              </w:rPr>
              <w:fldChar w:fldCharType="end"/>
            </w:r>
          </w:hyperlink>
        </w:p>
        <w:p w14:paraId="3EE6C986" w14:textId="184BF61F"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236666457" w:history="1">
            <w:r w:rsidRPr="002951BE">
              <w:rPr>
                <w:rStyle w:val="Lienhypertexte"/>
                <w:noProof/>
              </w:rPr>
              <w:t>11. Traduction dans un contexte d’entreprise et financier</w:t>
            </w:r>
            <w:r>
              <w:rPr>
                <w:noProof/>
                <w:webHidden/>
              </w:rPr>
              <w:tab/>
            </w:r>
            <w:r>
              <w:rPr>
                <w:noProof/>
                <w:webHidden/>
              </w:rPr>
              <w:fldChar w:fldCharType="begin"/>
            </w:r>
            <w:r>
              <w:rPr>
                <w:noProof/>
                <w:webHidden/>
              </w:rPr>
              <w:instrText xml:space="preserve"> PAGEREF _Toc236666457 \h </w:instrText>
            </w:r>
            <w:r>
              <w:rPr>
                <w:noProof/>
                <w:webHidden/>
              </w:rPr>
            </w:r>
            <w:r>
              <w:rPr>
                <w:noProof/>
                <w:webHidden/>
              </w:rPr>
              <w:fldChar w:fldCharType="separate"/>
            </w:r>
            <w:r>
              <w:rPr>
                <w:noProof/>
                <w:webHidden/>
              </w:rPr>
              <w:t>40</w:t>
            </w:r>
            <w:r>
              <w:rPr>
                <w:noProof/>
                <w:webHidden/>
              </w:rPr>
              <w:fldChar w:fldCharType="end"/>
            </w:r>
          </w:hyperlink>
        </w:p>
        <w:p w14:paraId="36CDFC23" w14:textId="34DF6CCF"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58" w:history="1">
            <w:r w:rsidRPr="002951BE">
              <w:rPr>
                <w:rStyle w:val="Lienhypertexte"/>
                <w:noProof/>
              </w:rPr>
              <w:t>11.1 Du benchmark au cas d’usage</w:t>
            </w:r>
            <w:r>
              <w:rPr>
                <w:noProof/>
                <w:webHidden/>
              </w:rPr>
              <w:tab/>
            </w:r>
            <w:r>
              <w:rPr>
                <w:noProof/>
                <w:webHidden/>
              </w:rPr>
              <w:fldChar w:fldCharType="begin"/>
            </w:r>
            <w:r>
              <w:rPr>
                <w:noProof/>
                <w:webHidden/>
              </w:rPr>
              <w:instrText xml:space="preserve"> PAGEREF _Toc236666458 \h </w:instrText>
            </w:r>
            <w:r>
              <w:rPr>
                <w:noProof/>
                <w:webHidden/>
              </w:rPr>
            </w:r>
            <w:r>
              <w:rPr>
                <w:noProof/>
                <w:webHidden/>
              </w:rPr>
              <w:fldChar w:fldCharType="separate"/>
            </w:r>
            <w:r>
              <w:rPr>
                <w:noProof/>
                <w:webHidden/>
              </w:rPr>
              <w:t>40</w:t>
            </w:r>
            <w:r>
              <w:rPr>
                <w:noProof/>
                <w:webHidden/>
              </w:rPr>
              <w:fldChar w:fldCharType="end"/>
            </w:r>
          </w:hyperlink>
        </w:p>
        <w:p w14:paraId="174E981E" w14:textId="057714DF"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59" w:history="1">
            <w:r w:rsidRPr="002951BE">
              <w:rPr>
                <w:rStyle w:val="Lienhypertexte"/>
                <w:noProof/>
              </w:rPr>
              <w:t>11.2 Gouvernance du risque</w:t>
            </w:r>
            <w:r>
              <w:rPr>
                <w:noProof/>
                <w:webHidden/>
              </w:rPr>
              <w:tab/>
            </w:r>
            <w:r>
              <w:rPr>
                <w:noProof/>
                <w:webHidden/>
              </w:rPr>
              <w:fldChar w:fldCharType="begin"/>
            </w:r>
            <w:r>
              <w:rPr>
                <w:noProof/>
                <w:webHidden/>
              </w:rPr>
              <w:instrText xml:space="preserve"> PAGEREF _Toc236666459 \h </w:instrText>
            </w:r>
            <w:r>
              <w:rPr>
                <w:noProof/>
                <w:webHidden/>
              </w:rPr>
            </w:r>
            <w:r>
              <w:rPr>
                <w:noProof/>
                <w:webHidden/>
              </w:rPr>
              <w:fldChar w:fldCharType="separate"/>
            </w:r>
            <w:r>
              <w:rPr>
                <w:noProof/>
                <w:webHidden/>
              </w:rPr>
              <w:t>41</w:t>
            </w:r>
            <w:r>
              <w:rPr>
                <w:noProof/>
                <w:webHidden/>
              </w:rPr>
              <w:fldChar w:fldCharType="end"/>
            </w:r>
          </w:hyperlink>
        </w:p>
        <w:p w14:paraId="3D2E82BA" w14:textId="73FEA26C"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60" w:history="1">
            <w:r w:rsidRPr="002951BE">
              <w:rPr>
                <w:rStyle w:val="Lienhypertexte"/>
                <w:noProof/>
              </w:rPr>
              <w:t>11.3 Seuils et décision</w:t>
            </w:r>
            <w:r>
              <w:rPr>
                <w:noProof/>
                <w:webHidden/>
              </w:rPr>
              <w:tab/>
            </w:r>
            <w:r>
              <w:rPr>
                <w:noProof/>
                <w:webHidden/>
              </w:rPr>
              <w:fldChar w:fldCharType="begin"/>
            </w:r>
            <w:r>
              <w:rPr>
                <w:noProof/>
                <w:webHidden/>
              </w:rPr>
              <w:instrText xml:space="preserve"> PAGEREF _Toc236666460 \h </w:instrText>
            </w:r>
            <w:r>
              <w:rPr>
                <w:noProof/>
                <w:webHidden/>
              </w:rPr>
            </w:r>
            <w:r>
              <w:rPr>
                <w:noProof/>
                <w:webHidden/>
              </w:rPr>
              <w:fldChar w:fldCharType="separate"/>
            </w:r>
            <w:r>
              <w:rPr>
                <w:noProof/>
                <w:webHidden/>
              </w:rPr>
              <w:t>41</w:t>
            </w:r>
            <w:r>
              <w:rPr>
                <w:noProof/>
                <w:webHidden/>
              </w:rPr>
              <w:fldChar w:fldCharType="end"/>
            </w:r>
          </w:hyperlink>
        </w:p>
        <w:p w14:paraId="3C59EC84" w14:textId="38EB176B"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61" w:history="1">
            <w:r w:rsidRPr="002951BE">
              <w:rPr>
                <w:rStyle w:val="Lienhypertexte"/>
                <w:noProof/>
              </w:rPr>
              <w:t>11.4 Surveillance continue</w:t>
            </w:r>
            <w:r>
              <w:rPr>
                <w:noProof/>
                <w:webHidden/>
              </w:rPr>
              <w:tab/>
            </w:r>
            <w:r>
              <w:rPr>
                <w:noProof/>
                <w:webHidden/>
              </w:rPr>
              <w:fldChar w:fldCharType="begin"/>
            </w:r>
            <w:r>
              <w:rPr>
                <w:noProof/>
                <w:webHidden/>
              </w:rPr>
              <w:instrText xml:space="preserve"> PAGEREF _Toc236666461 \h </w:instrText>
            </w:r>
            <w:r>
              <w:rPr>
                <w:noProof/>
                <w:webHidden/>
              </w:rPr>
            </w:r>
            <w:r>
              <w:rPr>
                <w:noProof/>
                <w:webHidden/>
              </w:rPr>
              <w:fldChar w:fldCharType="separate"/>
            </w:r>
            <w:r>
              <w:rPr>
                <w:noProof/>
                <w:webHidden/>
              </w:rPr>
              <w:t>41</w:t>
            </w:r>
            <w:r>
              <w:rPr>
                <w:noProof/>
                <w:webHidden/>
              </w:rPr>
              <w:fldChar w:fldCharType="end"/>
            </w:r>
          </w:hyperlink>
        </w:p>
        <w:p w14:paraId="60D360B6" w14:textId="24F0C140"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62" w:history="1">
            <w:r w:rsidRPr="002951BE">
              <w:rPr>
                <w:rStyle w:val="Lienhypertexte"/>
                <w:noProof/>
              </w:rPr>
              <w:t>11.5 Limites de l’automatisation de l’audit</w:t>
            </w:r>
            <w:r>
              <w:rPr>
                <w:noProof/>
                <w:webHidden/>
              </w:rPr>
              <w:tab/>
            </w:r>
            <w:r>
              <w:rPr>
                <w:noProof/>
                <w:webHidden/>
              </w:rPr>
              <w:fldChar w:fldCharType="begin"/>
            </w:r>
            <w:r>
              <w:rPr>
                <w:noProof/>
                <w:webHidden/>
              </w:rPr>
              <w:instrText xml:space="preserve"> PAGEREF _Toc236666462 \h </w:instrText>
            </w:r>
            <w:r>
              <w:rPr>
                <w:noProof/>
                <w:webHidden/>
              </w:rPr>
            </w:r>
            <w:r>
              <w:rPr>
                <w:noProof/>
                <w:webHidden/>
              </w:rPr>
              <w:fldChar w:fldCharType="separate"/>
            </w:r>
            <w:r>
              <w:rPr>
                <w:noProof/>
                <w:webHidden/>
              </w:rPr>
              <w:t>41</w:t>
            </w:r>
            <w:r>
              <w:rPr>
                <w:noProof/>
                <w:webHidden/>
              </w:rPr>
              <w:fldChar w:fldCharType="end"/>
            </w:r>
          </w:hyperlink>
        </w:p>
        <w:p w14:paraId="28322160" w14:textId="0539FD44"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236666463" w:history="1">
            <w:r w:rsidRPr="002951BE">
              <w:rPr>
                <w:rStyle w:val="Lienhypertexte"/>
                <w:noProof/>
              </w:rPr>
              <w:t>12. Discussion, limites et perspectives</w:t>
            </w:r>
            <w:r>
              <w:rPr>
                <w:noProof/>
                <w:webHidden/>
              </w:rPr>
              <w:tab/>
            </w:r>
            <w:r>
              <w:rPr>
                <w:noProof/>
                <w:webHidden/>
              </w:rPr>
              <w:fldChar w:fldCharType="begin"/>
            </w:r>
            <w:r>
              <w:rPr>
                <w:noProof/>
                <w:webHidden/>
              </w:rPr>
              <w:instrText xml:space="preserve"> PAGEREF _Toc236666463 \h </w:instrText>
            </w:r>
            <w:r>
              <w:rPr>
                <w:noProof/>
                <w:webHidden/>
              </w:rPr>
            </w:r>
            <w:r>
              <w:rPr>
                <w:noProof/>
                <w:webHidden/>
              </w:rPr>
              <w:fldChar w:fldCharType="separate"/>
            </w:r>
            <w:r>
              <w:rPr>
                <w:noProof/>
                <w:webHidden/>
              </w:rPr>
              <w:t>42</w:t>
            </w:r>
            <w:r>
              <w:rPr>
                <w:noProof/>
                <w:webHidden/>
              </w:rPr>
              <w:fldChar w:fldCharType="end"/>
            </w:r>
          </w:hyperlink>
        </w:p>
        <w:p w14:paraId="26373200" w14:textId="03AD24FC"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64" w:history="1">
            <w:r w:rsidRPr="002951BE">
              <w:rPr>
                <w:rStyle w:val="Lienhypertexte"/>
                <w:noProof/>
              </w:rPr>
              <w:t>12.1 Ce que le protocole permet d’établir</w:t>
            </w:r>
            <w:r>
              <w:rPr>
                <w:noProof/>
                <w:webHidden/>
              </w:rPr>
              <w:tab/>
            </w:r>
            <w:r>
              <w:rPr>
                <w:noProof/>
                <w:webHidden/>
              </w:rPr>
              <w:fldChar w:fldCharType="begin"/>
            </w:r>
            <w:r>
              <w:rPr>
                <w:noProof/>
                <w:webHidden/>
              </w:rPr>
              <w:instrText xml:space="preserve"> PAGEREF _Toc236666464 \h </w:instrText>
            </w:r>
            <w:r>
              <w:rPr>
                <w:noProof/>
                <w:webHidden/>
              </w:rPr>
            </w:r>
            <w:r>
              <w:rPr>
                <w:noProof/>
                <w:webHidden/>
              </w:rPr>
              <w:fldChar w:fldCharType="separate"/>
            </w:r>
            <w:r>
              <w:rPr>
                <w:noProof/>
                <w:webHidden/>
              </w:rPr>
              <w:t>42</w:t>
            </w:r>
            <w:r>
              <w:rPr>
                <w:noProof/>
                <w:webHidden/>
              </w:rPr>
              <w:fldChar w:fldCharType="end"/>
            </w:r>
          </w:hyperlink>
        </w:p>
        <w:p w14:paraId="2E85E079" w14:textId="0C27DBA4"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65" w:history="1">
            <w:r w:rsidRPr="002951BE">
              <w:rPr>
                <w:rStyle w:val="Lienhypertexte"/>
                <w:noProof/>
              </w:rPr>
              <w:t>12.2 Limites du mémoire</w:t>
            </w:r>
            <w:r>
              <w:rPr>
                <w:noProof/>
                <w:webHidden/>
              </w:rPr>
              <w:tab/>
            </w:r>
            <w:r>
              <w:rPr>
                <w:noProof/>
                <w:webHidden/>
              </w:rPr>
              <w:fldChar w:fldCharType="begin"/>
            </w:r>
            <w:r>
              <w:rPr>
                <w:noProof/>
                <w:webHidden/>
              </w:rPr>
              <w:instrText xml:space="preserve"> PAGEREF _Toc236666465 \h </w:instrText>
            </w:r>
            <w:r>
              <w:rPr>
                <w:noProof/>
                <w:webHidden/>
              </w:rPr>
            </w:r>
            <w:r>
              <w:rPr>
                <w:noProof/>
                <w:webHidden/>
              </w:rPr>
              <w:fldChar w:fldCharType="separate"/>
            </w:r>
            <w:r>
              <w:rPr>
                <w:noProof/>
                <w:webHidden/>
              </w:rPr>
              <w:t>42</w:t>
            </w:r>
            <w:r>
              <w:rPr>
                <w:noProof/>
                <w:webHidden/>
              </w:rPr>
              <w:fldChar w:fldCharType="end"/>
            </w:r>
          </w:hyperlink>
        </w:p>
        <w:p w14:paraId="61015DD1" w14:textId="5CE70B37" w:rsidR="003668B5" w:rsidRDefault="003668B5">
          <w:pPr>
            <w:pStyle w:val="TM2"/>
            <w:tabs>
              <w:tab w:val="right" w:leader="dot" w:pos="9062"/>
            </w:tabs>
            <w:rPr>
              <w:rFonts w:asciiTheme="minorHAnsi" w:hAnsiTheme="minorHAnsi"/>
              <w:noProof/>
              <w:kern w:val="2"/>
              <w:sz w:val="24"/>
              <w:szCs w:val="24"/>
              <w:lang w:val="fr-FR" w:eastAsia="fr-FR"/>
              <w14:ligatures w14:val="standardContextual"/>
            </w:rPr>
          </w:pPr>
          <w:hyperlink w:anchor="_Toc236666466" w:history="1">
            <w:r w:rsidRPr="002951BE">
              <w:rPr>
                <w:rStyle w:val="Lienhypertexte"/>
                <w:noProof/>
              </w:rPr>
              <w:t>12.3 Perspectives scientifiques</w:t>
            </w:r>
            <w:r>
              <w:rPr>
                <w:noProof/>
                <w:webHidden/>
              </w:rPr>
              <w:tab/>
            </w:r>
            <w:r>
              <w:rPr>
                <w:noProof/>
                <w:webHidden/>
              </w:rPr>
              <w:fldChar w:fldCharType="begin"/>
            </w:r>
            <w:r>
              <w:rPr>
                <w:noProof/>
                <w:webHidden/>
              </w:rPr>
              <w:instrText xml:space="preserve"> PAGEREF _Toc236666466 \h </w:instrText>
            </w:r>
            <w:r>
              <w:rPr>
                <w:noProof/>
                <w:webHidden/>
              </w:rPr>
            </w:r>
            <w:r>
              <w:rPr>
                <w:noProof/>
                <w:webHidden/>
              </w:rPr>
              <w:fldChar w:fldCharType="separate"/>
            </w:r>
            <w:r>
              <w:rPr>
                <w:noProof/>
                <w:webHidden/>
              </w:rPr>
              <w:t>43</w:t>
            </w:r>
            <w:r>
              <w:rPr>
                <w:noProof/>
                <w:webHidden/>
              </w:rPr>
              <w:fldChar w:fldCharType="end"/>
            </w:r>
          </w:hyperlink>
        </w:p>
        <w:p w14:paraId="0C790F4B" w14:textId="4CF445E4"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236666467" w:history="1">
            <w:r w:rsidRPr="002951BE">
              <w:rPr>
                <w:rStyle w:val="Lienhypertexte"/>
                <w:noProof/>
              </w:rPr>
              <w:t>Conclusion générale</w:t>
            </w:r>
            <w:r>
              <w:rPr>
                <w:noProof/>
                <w:webHidden/>
              </w:rPr>
              <w:tab/>
            </w:r>
            <w:r>
              <w:rPr>
                <w:noProof/>
                <w:webHidden/>
              </w:rPr>
              <w:fldChar w:fldCharType="begin"/>
            </w:r>
            <w:r>
              <w:rPr>
                <w:noProof/>
                <w:webHidden/>
              </w:rPr>
              <w:instrText xml:space="preserve"> PAGEREF _Toc236666467 \h </w:instrText>
            </w:r>
            <w:r>
              <w:rPr>
                <w:noProof/>
                <w:webHidden/>
              </w:rPr>
            </w:r>
            <w:r>
              <w:rPr>
                <w:noProof/>
                <w:webHidden/>
              </w:rPr>
              <w:fldChar w:fldCharType="separate"/>
            </w:r>
            <w:r>
              <w:rPr>
                <w:noProof/>
                <w:webHidden/>
              </w:rPr>
              <w:t>43</w:t>
            </w:r>
            <w:r>
              <w:rPr>
                <w:noProof/>
                <w:webHidden/>
              </w:rPr>
              <w:fldChar w:fldCharType="end"/>
            </w:r>
          </w:hyperlink>
        </w:p>
        <w:p w14:paraId="1B4C6719" w14:textId="351AC0F2" w:rsidR="003668B5" w:rsidRDefault="003668B5">
          <w:pPr>
            <w:pStyle w:val="TM1"/>
            <w:tabs>
              <w:tab w:val="right" w:leader="dot" w:pos="9062"/>
            </w:tabs>
            <w:rPr>
              <w:rFonts w:asciiTheme="minorHAnsi" w:hAnsiTheme="minorHAnsi"/>
              <w:noProof/>
              <w:kern w:val="2"/>
              <w:sz w:val="24"/>
              <w:szCs w:val="24"/>
              <w:lang w:val="fr-FR" w:eastAsia="fr-FR"/>
              <w14:ligatures w14:val="standardContextual"/>
            </w:rPr>
          </w:pPr>
          <w:hyperlink w:anchor="_Toc236666468" w:history="1">
            <w:r w:rsidRPr="002951BE">
              <w:rPr>
                <w:rStyle w:val="Lienhypertexte"/>
                <w:noProof/>
              </w:rPr>
              <w:t>Références</w:t>
            </w:r>
            <w:r>
              <w:rPr>
                <w:noProof/>
                <w:webHidden/>
              </w:rPr>
              <w:tab/>
            </w:r>
            <w:r>
              <w:rPr>
                <w:noProof/>
                <w:webHidden/>
              </w:rPr>
              <w:fldChar w:fldCharType="begin"/>
            </w:r>
            <w:r>
              <w:rPr>
                <w:noProof/>
                <w:webHidden/>
              </w:rPr>
              <w:instrText xml:space="preserve"> PAGEREF _Toc236666468 \h </w:instrText>
            </w:r>
            <w:r>
              <w:rPr>
                <w:noProof/>
                <w:webHidden/>
              </w:rPr>
            </w:r>
            <w:r>
              <w:rPr>
                <w:noProof/>
                <w:webHidden/>
              </w:rPr>
              <w:fldChar w:fldCharType="separate"/>
            </w:r>
            <w:r>
              <w:rPr>
                <w:noProof/>
                <w:webHidden/>
              </w:rPr>
              <w:t>44</w:t>
            </w:r>
            <w:r>
              <w:rPr>
                <w:noProof/>
                <w:webHidden/>
              </w:rPr>
              <w:fldChar w:fldCharType="end"/>
            </w:r>
          </w:hyperlink>
        </w:p>
        <w:p w14:paraId="6A5888A3" w14:textId="5D1BDC0F" w:rsidR="0054154D" w:rsidRDefault="0054154D">
          <w:r>
            <w:rPr>
              <w:b/>
              <w:bCs/>
            </w:rPr>
            <w:fldChar w:fldCharType="end"/>
          </w:r>
        </w:p>
      </w:sdtContent>
    </w:sdt>
    <w:p w14:paraId="016C3D2D" w14:textId="77777777" w:rsidR="0054154D" w:rsidRDefault="0054154D" w:rsidP="0054154D"/>
    <w:p w14:paraId="5C35B746" w14:textId="77777777" w:rsidR="0054154D" w:rsidRDefault="0054154D" w:rsidP="0054154D"/>
    <w:p w14:paraId="04BB9510" w14:textId="77777777" w:rsidR="0054154D" w:rsidRDefault="0054154D" w:rsidP="0054154D"/>
    <w:p w14:paraId="0D2E3393" w14:textId="77777777" w:rsidR="0054154D" w:rsidRDefault="0054154D" w:rsidP="0054154D"/>
    <w:p w14:paraId="216919FF" w14:textId="77777777" w:rsidR="0054154D" w:rsidRDefault="0054154D" w:rsidP="0054154D"/>
    <w:p w14:paraId="560696F3" w14:textId="77777777" w:rsidR="002739FA" w:rsidRPr="00061DD9" w:rsidRDefault="002739FA">
      <w:pPr>
        <w:rPr>
          <w:rFonts w:ascii="Arial" w:hAnsi="Arial" w:cs="Arial"/>
          <w:lang w:val="fr-FR"/>
        </w:rPr>
        <w:sectPr w:rsidR="002739FA" w:rsidRPr="00061DD9">
          <w:headerReference w:type="default" r:id="rId13"/>
          <w:footerReference w:type="default" r:id="rId14"/>
          <w:headerReference w:type="first" r:id="rId15"/>
          <w:footerReference w:type="first" r:id="rId16"/>
          <w:pgSz w:w="11906" w:h="16838"/>
          <w:pgMar w:top="1332" w:right="1417" w:bottom="1276" w:left="1417" w:header="595" w:footer="595" w:gutter="0"/>
          <w:pgNumType w:fmt="lowerRoman" w:start="1"/>
          <w:cols w:space="720"/>
          <w:docGrid w:linePitch="360"/>
        </w:sectPr>
      </w:pPr>
    </w:p>
    <w:p w14:paraId="46E30E43" w14:textId="77777777" w:rsidR="0054154D" w:rsidRPr="0054154D" w:rsidRDefault="0054154D" w:rsidP="0054154D">
      <w:pPr>
        <w:pageBreakBefore/>
        <w:spacing w:after="160" w:line="278" w:lineRule="auto"/>
        <w:jc w:val="center"/>
        <w:rPr>
          <w:rFonts w:ascii="Aptos" w:eastAsia="Aptos" w:hAnsi="Aptos" w:cs="Times New Roman"/>
          <w:b/>
          <w:bCs/>
          <w:kern w:val="2"/>
          <w:sz w:val="36"/>
          <w:szCs w:val="36"/>
          <w:lang w:val="fr-FR"/>
          <w14:ligatures w14:val="standardContextual"/>
        </w:rPr>
        <w:outlineLvl w:val="0"/>
      </w:pPr>
      <w:bookmarkStart w:id="157" w:name="_TocCompanyPresentation"/>
      <w:r w:rsidRPr="0054154D">
        <w:rPr>
          <w:rFonts w:ascii="Aptos" w:eastAsia="Aptos" w:hAnsi="Aptos" w:cs="Times New Roman"/>
          <w:b/>
          <w:bCs/>
          <w:kern w:val="2"/>
          <w:sz w:val="36"/>
          <w:szCs w:val="36"/>
          <w:lang w:val="fr-FR"/>
          <w14:ligatures w14:val="standardContextual"/>
        </w:rPr>
        <w:t>PRÉSENTATION DE L'ENTREPRISE</w:t>
      </w:r>
      <w:bookmarkEnd w:id="157"/>
    </w:p>
    <w:p w14:paraId="0FA6EE6B" w14:textId="77777777" w:rsidR="0054154D" w:rsidRPr="0054154D" w:rsidRDefault="0054154D" w:rsidP="0054154D">
      <w:pPr>
        <w:spacing w:after="160" w:line="278" w:lineRule="auto"/>
        <w:jc w:val="center"/>
        <w:rPr>
          <w:rFonts w:ascii="Aptos" w:eastAsia="Aptos" w:hAnsi="Aptos" w:cs="Times New Roman"/>
          <w:b/>
          <w:bCs/>
          <w:kern w:val="2"/>
          <w:sz w:val="36"/>
          <w:szCs w:val="36"/>
          <w:lang w:val="fr-FR"/>
          <w14:ligatures w14:val="standardContextual"/>
        </w:rPr>
      </w:pPr>
    </w:p>
    <w:p w14:paraId="12153CB1" w14:textId="77777777" w:rsidR="0054154D" w:rsidRPr="0054154D" w:rsidRDefault="0054154D" w:rsidP="0054154D">
      <w:pPr>
        <w:numPr>
          <w:ilvl w:val="0"/>
          <w:numId w:val="10"/>
        </w:numPr>
        <w:spacing w:after="160" w:line="278" w:lineRule="auto"/>
        <w:contextualSpacing/>
        <w:jc w:val="left"/>
        <w:rPr>
          <w:rFonts w:ascii="Aptos" w:eastAsia="Aptos" w:hAnsi="Aptos" w:cs="Times New Roman"/>
          <w:b/>
          <w:bCs/>
          <w:kern w:val="2"/>
          <w:sz w:val="28"/>
          <w:szCs w:val="28"/>
          <w:lang w:val="fr-FR"/>
          <w14:ligatures w14:val="standardContextual"/>
        </w:rPr>
      </w:pPr>
      <w:r w:rsidRPr="0054154D">
        <w:rPr>
          <w:rFonts w:ascii="Aptos" w:eastAsia="Aptos" w:hAnsi="Aptos" w:cs="Times New Roman"/>
          <w:b/>
          <w:bCs/>
          <w:kern w:val="2"/>
          <w:sz w:val="28"/>
          <w:szCs w:val="28"/>
          <w:lang w:val="fr-FR"/>
          <w14:ligatures w14:val="standardContextual"/>
        </w:rPr>
        <w:t>Présentation générale</w:t>
      </w:r>
    </w:p>
    <w:p w14:paraId="53C60028" w14:textId="77777777" w:rsidR="0054154D" w:rsidRPr="0054154D" w:rsidRDefault="0054154D" w:rsidP="0054154D">
      <w:pPr>
        <w:spacing w:after="160" w:line="278" w:lineRule="auto"/>
        <w:ind w:left="720"/>
        <w:contextualSpacing/>
        <w:jc w:val="left"/>
        <w:rPr>
          <w:rFonts w:ascii="Aptos" w:eastAsia="Aptos" w:hAnsi="Aptos" w:cs="Times New Roman"/>
          <w:b/>
          <w:bCs/>
          <w:kern w:val="2"/>
          <w:sz w:val="28"/>
          <w:szCs w:val="28"/>
          <w:lang w:val="fr-FR"/>
          <w14:ligatures w14:val="standardContextual"/>
        </w:rPr>
      </w:pPr>
      <w:r w:rsidRPr="0054154D">
        <w:rPr>
          <w:rFonts w:ascii="Aptos" w:eastAsia="Aptos" w:hAnsi="Aptos" w:cs="Times New Roman"/>
          <w:noProof/>
          <w:kern w:val="2"/>
          <w:sz w:val="24"/>
          <w:szCs w:val="24"/>
          <w:lang w:val="fr-FR"/>
          <w14:ligatures w14:val="standardContextual"/>
        </w:rPr>
        <w:drawing>
          <wp:inline distT="0" distB="0" distL="0" distR="0" wp14:anchorId="6835D068" wp14:editId="73891CFD">
            <wp:extent cx="4410075" cy="1924050"/>
            <wp:effectExtent l="0" t="0" r="9525" b="0"/>
            <wp:docPr id="13404396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7958" cy="1931852"/>
                    </a:xfrm>
                    <a:prstGeom prst="rect">
                      <a:avLst/>
                    </a:prstGeom>
                    <a:noFill/>
                    <a:ln>
                      <a:noFill/>
                    </a:ln>
                  </pic:spPr>
                </pic:pic>
              </a:graphicData>
            </a:graphic>
          </wp:inline>
        </w:drawing>
      </w:r>
    </w:p>
    <w:p w14:paraId="6E00DEA9" w14:textId="77777777" w:rsidR="0054154D" w:rsidRPr="0054154D" w:rsidRDefault="0054154D" w:rsidP="0054154D">
      <w:pPr>
        <w:tabs>
          <w:tab w:val="left" w:pos="3722"/>
        </w:tabs>
        <w:spacing w:after="160" w:line="278" w:lineRule="auto"/>
        <w:jc w:val="center"/>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Figure 1.1 - Logo du groupe BNP Paribas</w:t>
      </w:r>
    </w:p>
    <w:p w14:paraId="326AFB52" w14:textId="77777777" w:rsidR="0054154D" w:rsidRPr="0054154D" w:rsidRDefault="0054154D" w:rsidP="0054154D">
      <w:pPr>
        <w:tabs>
          <w:tab w:val="left" w:pos="3722"/>
        </w:tabs>
        <w:spacing w:after="160" w:line="278" w:lineRule="auto"/>
        <w:jc w:val="center"/>
        <w:rPr>
          <w:rFonts w:ascii="Aptos" w:eastAsia="Aptos" w:hAnsi="Aptos" w:cs="Times New Roman"/>
          <w:kern w:val="2"/>
          <w:sz w:val="24"/>
          <w:szCs w:val="24"/>
          <w:lang w:val="fr-FR"/>
          <w14:ligatures w14:val="standardContextual"/>
        </w:rPr>
      </w:pPr>
    </w:p>
    <w:p w14:paraId="4D38516E" w14:textId="18D336D5" w:rsidR="0054154D" w:rsidRPr="0054154D" w:rsidRDefault="0054154D" w:rsidP="0054154D">
      <w:pPr>
        <w:spacing w:after="160" w:line="278" w:lineRule="auto"/>
        <w:ind w:firstLine="680"/>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BNP Paribas, un des leaders de la banque en Europe, est également la première banque de l’Union européenne en termes d’influence sur le secteur financier mondial. Créée en 2000 de la fusion entre BNP et Paribas, la banque s’est rapidement étendue à l’international avec une présence dans 64 pays et plus de 184 000 employés. Son développement inclut des acquisitions stratégiques qui ont élargi son influence en Amérique du Nord, en Asie et en Europe de l’Est, permettant ainsi à BNP Paribas de diversifier ses activités et d’innover dans les services financiers.</w:t>
      </w:r>
    </w:p>
    <w:p w14:paraId="0498BE3C" w14:textId="77777777" w:rsidR="0054154D" w:rsidRPr="0054154D" w:rsidRDefault="0054154D" w:rsidP="0054154D">
      <w:pPr>
        <w:spacing w:after="160" w:line="278" w:lineRule="auto"/>
        <w:ind w:firstLine="680"/>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BNP Paribas offre un large éventail de services financiers, couvrant la banque de détail, la gestion d’actifs et la banque d’investissement. Cette diversité lui permet de financer des projets internationaux et de contribuer à l’économie mondiale, tout en soutenant des initiatives de développement durable. La banque s’engage fortement en faveur de la responsabilité sociale et environnementale, cherchant à promouvoir un développement économique durable et inclusif. En somme, BNP Paribas combine croissance financière et responsabilité sociale, affirmant son rôle de leader adaptatif aux défis contemporains du secteur financier.</w:t>
      </w:r>
    </w:p>
    <w:p w14:paraId="72C6AC08" w14:textId="77777777" w:rsidR="0054154D" w:rsidRPr="0054154D" w:rsidRDefault="0054154D" w:rsidP="0054154D">
      <w:pPr>
        <w:spacing w:after="160" w:line="278" w:lineRule="auto"/>
        <w:ind w:firstLine="709"/>
        <w:jc w:val="left"/>
        <w:rPr>
          <w:rFonts w:ascii="Aptos" w:eastAsia="Aptos" w:hAnsi="Aptos" w:cs="Times New Roman"/>
          <w:kern w:val="2"/>
          <w:sz w:val="24"/>
          <w:szCs w:val="24"/>
          <w:lang w:val="fr-FR"/>
          <w14:ligatures w14:val="standardContextual"/>
        </w:rPr>
      </w:pPr>
    </w:p>
    <w:p w14:paraId="4AC29D80" w14:textId="77777777" w:rsidR="0054154D" w:rsidRPr="0054154D" w:rsidRDefault="0054154D" w:rsidP="0054154D">
      <w:pPr>
        <w:spacing w:after="160" w:line="278" w:lineRule="auto"/>
        <w:ind w:firstLine="709"/>
        <w:jc w:val="left"/>
        <w:rPr>
          <w:rFonts w:ascii="Aptos" w:eastAsia="Aptos" w:hAnsi="Aptos" w:cs="Times New Roman"/>
          <w:kern w:val="2"/>
          <w:sz w:val="24"/>
          <w:szCs w:val="24"/>
          <w:lang w:val="fr-FR"/>
          <w14:ligatures w14:val="standardContextual"/>
        </w:rPr>
      </w:pPr>
    </w:p>
    <w:p w14:paraId="2721153D" w14:textId="77777777" w:rsidR="0054154D" w:rsidRPr="0054154D" w:rsidRDefault="0054154D" w:rsidP="0054154D">
      <w:pPr>
        <w:numPr>
          <w:ilvl w:val="0"/>
          <w:numId w:val="10"/>
        </w:numPr>
        <w:spacing w:after="160" w:line="278" w:lineRule="auto"/>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b/>
          <w:bCs/>
          <w:kern w:val="2"/>
          <w:sz w:val="28"/>
          <w:szCs w:val="28"/>
          <w:lang w:val="fr-FR"/>
          <w14:ligatures w14:val="standardContextual"/>
        </w:rPr>
        <w:t>Historique de BNP Paribas</w:t>
      </w:r>
    </w:p>
    <w:p w14:paraId="3B38818E" w14:textId="77777777" w:rsidR="0054154D" w:rsidRPr="0054154D" w:rsidRDefault="0054154D" w:rsidP="0054154D">
      <w:pPr>
        <w:spacing w:after="160" w:line="278" w:lineRule="auto"/>
        <w:ind w:left="720" w:firstLine="680"/>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BNP Paribas a été formée en 2000 de la fusion de la Banque Nationale</w:t>
      </w:r>
      <w:r w:rsidRPr="0054154D">
        <w:rPr>
          <w:rFonts w:ascii="Aptos" w:eastAsia="Aptos" w:hAnsi="Aptos" w:cs="Times New Roman"/>
          <w:kern w:val="2"/>
          <w:sz w:val="24"/>
          <w:szCs w:val="24"/>
          <w:lang w:val="fr-FR"/>
          <w14:ligatures w14:val="standardContextual"/>
        </w:rPr>
        <w:br/>
        <w:t xml:space="preserve"> de Paris (BNP) et de Paribas, deux banques françaises. La BNP provenait</w:t>
      </w:r>
      <w:r w:rsidRPr="0054154D">
        <w:rPr>
          <w:rFonts w:ascii="Aptos" w:eastAsia="Aptos" w:hAnsi="Aptos" w:cs="Times New Roman"/>
          <w:kern w:val="2"/>
          <w:sz w:val="24"/>
          <w:szCs w:val="24"/>
          <w:lang w:val="fr-FR"/>
          <w14:ligatures w14:val="standardContextual"/>
        </w:rPr>
        <w:br/>
        <w:t>d’une fusion en 1966 entre le Comptoir National d’Escompte de Paris (créé</w:t>
      </w:r>
      <w:r w:rsidRPr="0054154D">
        <w:rPr>
          <w:rFonts w:ascii="Aptos" w:eastAsia="Aptos" w:hAnsi="Aptos" w:cs="Times New Roman"/>
          <w:kern w:val="2"/>
          <w:sz w:val="24"/>
          <w:szCs w:val="24"/>
          <w:lang w:val="fr-FR"/>
          <w14:ligatures w14:val="standardContextual"/>
        </w:rPr>
        <w:br/>
        <w:t>en 1848 pour stimuler les échanges durant une crise économique) et la Banque</w:t>
      </w:r>
      <w:r w:rsidRPr="0054154D">
        <w:rPr>
          <w:rFonts w:ascii="Aptos" w:eastAsia="Aptos" w:hAnsi="Aptos" w:cs="Times New Roman"/>
          <w:kern w:val="2"/>
          <w:sz w:val="24"/>
          <w:szCs w:val="24"/>
          <w:lang w:val="fr-FR"/>
          <w14:ligatures w14:val="standardContextual"/>
        </w:rPr>
        <w:br/>
      </w:r>
      <w:r w:rsidRPr="0054154D">
        <w:rPr>
          <w:rFonts w:ascii="Aptos" w:eastAsia="Aptos" w:hAnsi="Aptos" w:cs="Times New Roman"/>
          <w:kern w:val="2"/>
          <w:sz w:val="24"/>
          <w:szCs w:val="24"/>
          <w:lang w:val="fr-FR"/>
          <w14:ligatures w14:val="standardContextual"/>
        </w:rPr>
        <w:t>Nationale pour le Commerce et l’Industrie (fondée en 1932).</w:t>
      </w:r>
      <w:r w:rsidRPr="0054154D">
        <w:rPr>
          <w:rFonts w:ascii="Aptos" w:eastAsia="Aptos" w:hAnsi="Aptos" w:cs="Times New Roman"/>
          <w:kern w:val="2"/>
          <w:sz w:val="24"/>
          <w:szCs w:val="24"/>
          <w:lang w:val="fr-FR"/>
          <w14:ligatures w14:val="standardContextual"/>
        </w:rPr>
        <w:br/>
        <w:t>Paribas, établie en 1872 sous le nom de Banque de Paris et des Pays-Bas,</w:t>
      </w:r>
      <w:r w:rsidRPr="0054154D">
        <w:rPr>
          <w:rFonts w:ascii="Aptos" w:eastAsia="Aptos" w:hAnsi="Aptos" w:cs="Times New Roman"/>
          <w:kern w:val="2"/>
          <w:sz w:val="24"/>
          <w:szCs w:val="24"/>
          <w:lang w:val="fr-FR"/>
          <w14:ligatures w14:val="standardContextual"/>
        </w:rPr>
        <w:br/>
        <w:t xml:space="preserve">était spécialisée dans les financements industriels et les services financiers </w:t>
      </w:r>
    </w:p>
    <w:p w14:paraId="01CEE780" w14:textId="77777777" w:rsidR="0054154D" w:rsidRPr="0054154D" w:rsidRDefault="0054154D" w:rsidP="0054154D">
      <w:pPr>
        <w:spacing w:after="160" w:line="278" w:lineRule="auto"/>
        <w:ind w:left="720"/>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Internationaux, jouant un rôle clé dans le financement de grands projets indus-</w:t>
      </w:r>
      <w:r w:rsidRPr="0054154D">
        <w:rPr>
          <w:rFonts w:ascii="Aptos" w:eastAsia="Aptos" w:hAnsi="Aptos" w:cs="Times New Roman"/>
          <w:kern w:val="2"/>
          <w:sz w:val="24"/>
          <w:szCs w:val="24"/>
          <w:lang w:val="fr-FR"/>
          <w14:ligatures w14:val="standardContextual"/>
        </w:rPr>
        <w:br/>
        <w:t>triels.</w:t>
      </w:r>
    </w:p>
    <w:p w14:paraId="7993D4D7" w14:textId="77777777" w:rsidR="0054154D" w:rsidRPr="0054154D" w:rsidRDefault="0054154D" w:rsidP="0054154D">
      <w:pPr>
        <w:spacing w:after="160" w:line="278" w:lineRule="auto"/>
        <w:ind w:left="720" w:firstLine="680"/>
        <w:contextualSpacing/>
        <w:jc w:val="center"/>
        <w:rPr>
          <w:rFonts w:ascii="Aptos" w:eastAsia="Aptos" w:hAnsi="Aptos" w:cs="Times New Roman"/>
          <w:kern w:val="2"/>
          <w:sz w:val="24"/>
          <w:szCs w:val="24"/>
          <w:lang w:val="fr-FR"/>
          <w14:ligatures w14:val="standardContextual"/>
        </w:rPr>
      </w:pPr>
      <w:r w:rsidRPr="0054154D">
        <w:rPr>
          <w:rFonts w:ascii="Aptos" w:eastAsia="Aptos" w:hAnsi="Aptos" w:cs="Times New Roman"/>
          <w:noProof/>
          <w:kern w:val="2"/>
          <w:sz w:val="28"/>
          <w:szCs w:val="28"/>
          <w:lang w:val="fr-FR"/>
          <w14:ligatures w14:val="standardContextual"/>
        </w:rPr>
        <w:drawing>
          <wp:anchor distT="0" distB="0" distL="114300" distR="114300" simplePos="0" relativeHeight="251668992" behindDoc="0" locked="0" layoutInCell="1" allowOverlap="1" wp14:anchorId="6E2A15BC" wp14:editId="5F90C900">
            <wp:simplePos x="0" y="0"/>
            <wp:positionH relativeFrom="column">
              <wp:posOffset>512503</wp:posOffset>
            </wp:positionH>
            <wp:positionV relativeFrom="paragraph">
              <wp:posOffset>1221955</wp:posOffset>
            </wp:positionV>
            <wp:extent cx="5022850" cy="4904105"/>
            <wp:effectExtent l="0" t="0" r="6350" b="0"/>
            <wp:wrapTopAndBottom/>
            <wp:docPr id="208323898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38984" name="Image 2083238984"/>
                    <pic:cNvPicPr/>
                  </pic:nvPicPr>
                  <pic:blipFill>
                    <a:blip r:embed="rId72">
                      <a:extLst>
                        <a:ext uri="{28A0092B-C50C-407E-A947-70E740481C1C}">
                          <a14:useLocalDpi xmlns:a14="http://schemas.microsoft.com/office/drawing/2010/main" val="0"/>
                        </a:ext>
                      </a:extLst>
                    </a:blip>
                    <a:stretch>
                      <a:fillRect/>
                    </a:stretch>
                  </pic:blipFill>
                  <pic:spPr>
                    <a:xfrm>
                      <a:off x="0" y="0"/>
                      <a:ext cx="5022850" cy="4904105"/>
                    </a:xfrm>
                    <a:prstGeom prst="rect">
                      <a:avLst/>
                    </a:prstGeom>
                  </pic:spPr>
                </pic:pic>
              </a:graphicData>
            </a:graphic>
            <wp14:sizeRelH relativeFrom="margin">
              <wp14:pctWidth>0</wp14:pctWidth>
            </wp14:sizeRelH>
            <wp14:sizeRelV relativeFrom="margin">
              <wp14:pctHeight>0</wp14:pctHeight>
            </wp14:sizeRelV>
          </wp:anchor>
        </w:drawing>
      </w:r>
      <w:r w:rsidRPr="0054154D">
        <w:rPr>
          <w:rFonts w:ascii="Aptos" w:eastAsia="Aptos" w:hAnsi="Aptos" w:cs="Times New Roman"/>
          <w:kern w:val="2"/>
          <w:sz w:val="24"/>
          <w:szCs w:val="24"/>
          <w:lang w:val="fr-FR"/>
          <w14:ligatures w14:val="standardContextual"/>
        </w:rPr>
        <w:t>La fusion de 2000 a créé un géant bancaire, renforçant la présence de BNP</w:t>
      </w:r>
      <w:r w:rsidRPr="0054154D">
        <w:rPr>
          <w:rFonts w:ascii="Aptos" w:eastAsia="Aptos" w:hAnsi="Aptos" w:cs="Times New Roman"/>
          <w:kern w:val="2"/>
          <w:sz w:val="24"/>
          <w:szCs w:val="24"/>
          <w:lang w:val="fr-FR"/>
          <w14:ligatures w14:val="standardContextual"/>
        </w:rPr>
        <w:br/>
        <w:t>Paribas en Europe et élargissant son influence globale. Elle a permis à la</w:t>
      </w:r>
      <w:r w:rsidRPr="0054154D">
        <w:rPr>
          <w:rFonts w:ascii="Aptos" w:eastAsia="Aptos" w:hAnsi="Aptos" w:cs="Times New Roman"/>
          <w:kern w:val="2"/>
          <w:sz w:val="24"/>
          <w:szCs w:val="24"/>
          <w:lang w:val="fr-FR"/>
          <w14:ligatures w14:val="standardContextual"/>
        </w:rPr>
        <w:br/>
        <w:t>banque de diversifier ses activités et de renforcer son rôle dans la banque de</w:t>
      </w:r>
      <w:r w:rsidRPr="0054154D">
        <w:rPr>
          <w:rFonts w:ascii="Aptos" w:eastAsia="Aptos" w:hAnsi="Aptos" w:cs="Times New Roman"/>
          <w:kern w:val="2"/>
          <w:sz w:val="24"/>
          <w:szCs w:val="24"/>
          <w:lang w:val="fr-FR"/>
          <w14:ligatures w14:val="standardContextual"/>
        </w:rPr>
        <w:br/>
        <w:t>détail, la gestion d’actifs et la banque d’investissement, consolidant ainsi sa</w:t>
      </w:r>
      <w:r w:rsidRPr="0054154D">
        <w:rPr>
          <w:rFonts w:ascii="Aptos" w:eastAsia="Aptos" w:hAnsi="Aptos" w:cs="Times New Roman"/>
          <w:kern w:val="2"/>
          <w:sz w:val="24"/>
          <w:szCs w:val="24"/>
          <w:lang w:val="fr-FR"/>
          <w14:ligatures w14:val="standardContextual"/>
        </w:rPr>
        <w:br/>
        <w:t>position de leader dans l’industrie bancaire internationale.</w:t>
      </w:r>
      <w:r w:rsidRPr="0054154D">
        <w:rPr>
          <w:rFonts w:ascii="Aptos" w:eastAsia="Aptos" w:hAnsi="Aptos" w:cs="Times New Roman"/>
          <w:kern w:val="2"/>
          <w:sz w:val="24"/>
          <w:szCs w:val="24"/>
          <w:lang w:val="fr-FR"/>
          <w14:ligatures w14:val="standardContextual"/>
        </w:rPr>
        <w:br/>
        <w:t>Figure 1.2 - Répartition des collaborateurs de BNP Paribas dans le monde</w:t>
      </w:r>
    </w:p>
    <w:p w14:paraId="375936EB" w14:textId="77777777" w:rsidR="0054154D" w:rsidRPr="0054154D" w:rsidRDefault="0054154D" w:rsidP="0054154D">
      <w:pPr>
        <w:numPr>
          <w:ilvl w:val="0"/>
          <w:numId w:val="10"/>
        </w:numPr>
        <w:spacing w:after="160" w:line="278" w:lineRule="auto"/>
        <w:contextualSpacing/>
        <w:jc w:val="left"/>
        <w:rPr>
          <w:rFonts w:ascii="Aptos" w:eastAsia="Aptos" w:hAnsi="Aptos" w:cs="Times New Roman"/>
          <w:kern w:val="2"/>
          <w:sz w:val="28"/>
          <w:szCs w:val="28"/>
          <w:lang w:val="fr-FR"/>
          <w14:ligatures w14:val="standardContextual"/>
        </w:rPr>
      </w:pPr>
      <w:r w:rsidRPr="0054154D">
        <w:rPr>
          <w:rFonts w:ascii="Aptos" w:eastAsia="Aptos" w:hAnsi="Aptos" w:cs="Times New Roman"/>
          <w:b/>
          <w:bCs/>
          <w:kern w:val="2"/>
          <w:sz w:val="28"/>
          <w:szCs w:val="28"/>
          <w:lang w:val="fr-FR"/>
          <w14:ligatures w14:val="standardContextual"/>
        </w:rPr>
        <w:t>Expansion et croissance</w:t>
      </w:r>
    </w:p>
    <w:p w14:paraId="749C94AF" w14:textId="77777777" w:rsidR="0054154D" w:rsidRPr="0054154D" w:rsidRDefault="0054154D" w:rsidP="0054154D">
      <w:pPr>
        <w:spacing w:after="160" w:line="278" w:lineRule="auto"/>
        <w:ind w:left="720" w:firstLine="680"/>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Depuis sa création, BNP Paribas a adopté une stratégie d’expansion globale, marquée par plusieurs acquisitions stratégiques qui ont élargi sa présence internationale et diversifié ses services.</w:t>
      </w:r>
    </w:p>
    <w:p w14:paraId="3600EA12" w14:textId="77777777" w:rsidR="0054154D" w:rsidRPr="0054154D" w:rsidRDefault="0054154D" w:rsidP="0054154D">
      <w:pPr>
        <w:numPr>
          <w:ilvl w:val="0"/>
          <w:numId w:val="11"/>
        </w:numPr>
        <w:spacing w:after="160" w:line="278" w:lineRule="auto"/>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 xml:space="preserve">En 2001, l’acquisition de </w:t>
      </w:r>
      <w:r w:rsidRPr="0054154D">
        <w:rPr>
          <w:rFonts w:ascii="Aptos" w:eastAsia="Aptos" w:hAnsi="Aptos" w:cs="Times New Roman"/>
          <w:i/>
          <w:iCs/>
          <w:kern w:val="2"/>
          <w:sz w:val="24"/>
          <w:szCs w:val="24"/>
          <w:lang w:val="fr-FR"/>
          <w14:ligatures w14:val="standardContextual"/>
        </w:rPr>
        <w:t xml:space="preserve">Banc West </w:t>
      </w:r>
      <w:r w:rsidRPr="0054154D">
        <w:rPr>
          <w:rFonts w:ascii="Aptos" w:eastAsia="Aptos" w:hAnsi="Aptos" w:cs="Times New Roman"/>
          <w:kern w:val="2"/>
          <w:sz w:val="24"/>
          <w:szCs w:val="24"/>
          <w:lang w:val="fr-FR"/>
          <w14:ligatures w14:val="standardContextual"/>
        </w:rPr>
        <w:t>a renforcé la présence de la banque en Amérique du Nord.</w:t>
      </w:r>
    </w:p>
    <w:p w14:paraId="5C208EFA" w14:textId="77777777" w:rsidR="0054154D" w:rsidRPr="0054154D" w:rsidRDefault="0054154D" w:rsidP="0054154D">
      <w:pPr>
        <w:numPr>
          <w:ilvl w:val="0"/>
          <w:numId w:val="11"/>
        </w:numPr>
        <w:spacing w:after="160" w:line="278" w:lineRule="auto"/>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 xml:space="preserve">En 2006, l’acquisition de la </w:t>
      </w:r>
      <w:r w:rsidRPr="0054154D">
        <w:rPr>
          <w:rFonts w:ascii="Aptos" w:eastAsia="Aptos" w:hAnsi="Aptos" w:cs="Times New Roman"/>
          <w:i/>
          <w:iCs/>
          <w:kern w:val="2"/>
          <w:sz w:val="24"/>
          <w:szCs w:val="24"/>
          <w:lang w:val="fr-FR"/>
          <w14:ligatures w14:val="standardContextual"/>
        </w:rPr>
        <w:t xml:space="preserve">Banca Nazionale </w:t>
      </w:r>
      <w:proofErr w:type="spellStart"/>
      <w:r w:rsidRPr="0054154D">
        <w:rPr>
          <w:rFonts w:ascii="Aptos" w:eastAsia="Aptos" w:hAnsi="Aptos" w:cs="Times New Roman"/>
          <w:i/>
          <w:iCs/>
          <w:kern w:val="2"/>
          <w:sz w:val="24"/>
          <w:szCs w:val="24"/>
          <w:lang w:val="fr-FR"/>
          <w14:ligatures w14:val="standardContextual"/>
        </w:rPr>
        <w:t>del</w:t>
      </w:r>
      <w:proofErr w:type="spellEnd"/>
      <w:r w:rsidRPr="0054154D">
        <w:rPr>
          <w:rFonts w:ascii="Aptos" w:eastAsia="Aptos" w:hAnsi="Aptos" w:cs="Times New Roman"/>
          <w:i/>
          <w:iCs/>
          <w:kern w:val="2"/>
          <w:sz w:val="24"/>
          <w:szCs w:val="24"/>
          <w:lang w:val="fr-FR"/>
          <w14:ligatures w14:val="standardContextual"/>
        </w:rPr>
        <w:t xml:space="preserve"> </w:t>
      </w:r>
      <w:proofErr w:type="spellStart"/>
      <w:r w:rsidRPr="0054154D">
        <w:rPr>
          <w:rFonts w:ascii="Aptos" w:eastAsia="Aptos" w:hAnsi="Aptos" w:cs="Times New Roman"/>
          <w:i/>
          <w:iCs/>
          <w:kern w:val="2"/>
          <w:sz w:val="24"/>
          <w:szCs w:val="24"/>
          <w:lang w:val="fr-FR"/>
          <w14:ligatures w14:val="standardContextual"/>
        </w:rPr>
        <w:t>Lavoro</w:t>
      </w:r>
      <w:proofErr w:type="spellEnd"/>
      <w:r w:rsidRPr="0054154D">
        <w:rPr>
          <w:rFonts w:ascii="Aptos" w:eastAsia="Aptos" w:hAnsi="Aptos" w:cs="Times New Roman"/>
          <w:i/>
          <w:iCs/>
          <w:kern w:val="2"/>
          <w:sz w:val="24"/>
          <w:szCs w:val="24"/>
          <w:lang w:val="fr-FR"/>
          <w14:ligatures w14:val="standardContextual"/>
        </w:rPr>
        <w:t xml:space="preserve"> </w:t>
      </w:r>
      <w:proofErr w:type="gramStart"/>
      <w:r w:rsidRPr="0054154D">
        <w:rPr>
          <w:rFonts w:ascii="Aptos" w:eastAsia="Aptos" w:hAnsi="Aptos" w:cs="Times New Roman"/>
          <w:i/>
          <w:iCs/>
          <w:kern w:val="2"/>
          <w:sz w:val="24"/>
          <w:szCs w:val="24"/>
          <w:lang w:val="fr-FR"/>
          <w14:ligatures w14:val="standardContextual"/>
        </w:rPr>
        <w:t>( BNL</w:t>
      </w:r>
      <w:proofErr w:type="gramEnd"/>
      <w:r w:rsidRPr="0054154D">
        <w:rPr>
          <w:rFonts w:ascii="Aptos" w:eastAsia="Aptos" w:hAnsi="Aptos" w:cs="Times New Roman"/>
          <w:i/>
          <w:iCs/>
          <w:kern w:val="2"/>
          <w:sz w:val="24"/>
          <w:szCs w:val="24"/>
          <w:lang w:val="fr-FR"/>
          <w14:ligatures w14:val="standardContextual"/>
        </w:rPr>
        <w:t xml:space="preserve">) </w:t>
      </w:r>
      <w:r w:rsidRPr="0054154D">
        <w:rPr>
          <w:rFonts w:ascii="Aptos" w:eastAsia="Aptos" w:hAnsi="Aptos" w:cs="Times New Roman"/>
          <w:kern w:val="2"/>
          <w:sz w:val="24"/>
          <w:szCs w:val="24"/>
          <w:lang w:val="fr-FR"/>
          <w14:ligatures w14:val="standardContextual"/>
        </w:rPr>
        <w:t>en Italie a consolidé ses activités en Europe.</w:t>
      </w:r>
    </w:p>
    <w:p w14:paraId="6819EFE0" w14:textId="77777777" w:rsidR="0054154D" w:rsidRPr="0054154D" w:rsidRDefault="0054154D" w:rsidP="0054154D">
      <w:pPr>
        <w:numPr>
          <w:ilvl w:val="0"/>
          <w:numId w:val="11"/>
        </w:numPr>
        <w:spacing w:after="160" w:line="278" w:lineRule="auto"/>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 xml:space="preserve">En </w:t>
      </w:r>
      <w:proofErr w:type="gramStart"/>
      <w:r w:rsidRPr="0054154D">
        <w:rPr>
          <w:rFonts w:ascii="Aptos" w:eastAsia="Aptos" w:hAnsi="Aptos" w:cs="Times New Roman"/>
          <w:kern w:val="2"/>
          <w:sz w:val="24"/>
          <w:szCs w:val="24"/>
          <w:lang w:val="fr-FR"/>
          <w14:ligatures w14:val="standardContextual"/>
        </w:rPr>
        <w:t>2009,l’achatde</w:t>
      </w:r>
      <w:proofErr w:type="gramEnd"/>
      <w:r w:rsidRPr="0054154D">
        <w:rPr>
          <w:rFonts w:ascii="Aptos" w:eastAsia="Aptos" w:hAnsi="Aptos" w:cs="Times New Roman"/>
          <w:kern w:val="2"/>
          <w:sz w:val="24"/>
          <w:szCs w:val="24"/>
          <w:lang w:val="fr-FR"/>
          <w14:ligatures w14:val="standardContextual"/>
        </w:rPr>
        <w:t xml:space="preserve"> </w:t>
      </w:r>
      <w:r w:rsidRPr="0054154D">
        <w:rPr>
          <w:rFonts w:ascii="Aptos" w:eastAsia="Aptos" w:hAnsi="Aptos" w:cs="Times New Roman"/>
          <w:i/>
          <w:iCs/>
          <w:kern w:val="2"/>
          <w:sz w:val="24"/>
          <w:szCs w:val="24"/>
          <w:lang w:val="fr-FR"/>
          <w14:ligatures w14:val="standardContextual"/>
        </w:rPr>
        <w:t xml:space="preserve">Fortis </w:t>
      </w:r>
      <w:r w:rsidRPr="0054154D">
        <w:rPr>
          <w:rFonts w:ascii="Aptos" w:eastAsia="Aptos" w:hAnsi="Aptos" w:cs="Times New Roman"/>
          <w:kern w:val="2"/>
          <w:sz w:val="24"/>
          <w:szCs w:val="24"/>
          <w:lang w:val="fr-FR"/>
          <w14:ligatures w14:val="standardContextual"/>
        </w:rPr>
        <w:t>a étendu le réseau en Belgique et au Luxembourg, en renforçant la gestion d’actifs.</w:t>
      </w:r>
    </w:p>
    <w:p w14:paraId="46144329" w14:textId="77777777" w:rsidR="0054154D" w:rsidRPr="0054154D" w:rsidRDefault="0054154D" w:rsidP="0054154D">
      <w:pPr>
        <w:numPr>
          <w:ilvl w:val="0"/>
          <w:numId w:val="11"/>
        </w:numPr>
        <w:spacing w:after="160" w:line="278" w:lineRule="auto"/>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 xml:space="preserve">En </w:t>
      </w:r>
      <w:proofErr w:type="gramStart"/>
      <w:r w:rsidRPr="0054154D">
        <w:rPr>
          <w:rFonts w:ascii="Aptos" w:eastAsia="Aptos" w:hAnsi="Aptos" w:cs="Times New Roman"/>
          <w:kern w:val="2"/>
          <w:sz w:val="24"/>
          <w:szCs w:val="24"/>
          <w:lang w:val="fr-FR"/>
          <w14:ligatures w14:val="standardContextual"/>
        </w:rPr>
        <w:t>2010 ,</w:t>
      </w:r>
      <w:proofErr w:type="gramEnd"/>
      <w:r w:rsidRPr="0054154D">
        <w:rPr>
          <w:rFonts w:ascii="Aptos" w:eastAsia="Aptos" w:hAnsi="Aptos" w:cs="Times New Roman"/>
          <w:kern w:val="2"/>
          <w:sz w:val="24"/>
          <w:szCs w:val="24"/>
          <w:lang w:val="fr-FR"/>
          <w14:ligatures w14:val="standardContextual"/>
        </w:rPr>
        <w:t xml:space="preserve"> l’acquisition de la banque turque </w:t>
      </w:r>
      <w:r w:rsidRPr="0054154D">
        <w:rPr>
          <w:rFonts w:ascii="Aptos" w:eastAsia="Aptos" w:hAnsi="Aptos" w:cs="Times New Roman"/>
          <w:i/>
          <w:iCs/>
          <w:kern w:val="2"/>
          <w:sz w:val="24"/>
          <w:szCs w:val="24"/>
          <w:lang w:val="fr-FR"/>
          <w14:ligatures w14:val="standardContextual"/>
        </w:rPr>
        <w:t xml:space="preserve">TEB </w:t>
      </w:r>
      <w:r w:rsidRPr="0054154D">
        <w:rPr>
          <w:rFonts w:ascii="Aptos" w:eastAsia="Aptos" w:hAnsi="Aptos" w:cs="Times New Roman"/>
          <w:kern w:val="2"/>
          <w:sz w:val="24"/>
          <w:szCs w:val="24"/>
          <w:lang w:val="fr-FR"/>
          <w14:ligatures w14:val="standardContextual"/>
        </w:rPr>
        <w:t>a marqué une avancée vers les marchés émergents</w:t>
      </w:r>
    </w:p>
    <w:p w14:paraId="12614D1F" w14:textId="77777777" w:rsidR="0054154D" w:rsidRPr="0054154D" w:rsidRDefault="0054154D" w:rsidP="0054154D">
      <w:pPr>
        <w:spacing w:after="160" w:line="278" w:lineRule="auto"/>
        <w:ind w:left="1410"/>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Ces acquisitions ont diversifié les activités de la banque et solidifié sa stature de leader dans le secteur financier mondial, démontrant sa capacité à s’adapter et à innover.</w:t>
      </w:r>
    </w:p>
    <w:p w14:paraId="39D84DD8" w14:textId="77777777" w:rsidR="0054154D" w:rsidRPr="0054154D" w:rsidRDefault="0054154D" w:rsidP="0054154D">
      <w:pPr>
        <w:numPr>
          <w:ilvl w:val="0"/>
          <w:numId w:val="10"/>
        </w:numPr>
        <w:spacing w:after="160" w:line="278" w:lineRule="auto"/>
        <w:contextualSpacing/>
        <w:jc w:val="left"/>
        <w:rPr>
          <w:rFonts w:ascii="Aptos" w:eastAsia="Aptos" w:hAnsi="Aptos" w:cs="Times New Roman"/>
          <w:kern w:val="2"/>
          <w:sz w:val="28"/>
          <w:szCs w:val="28"/>
          <w:lang w:val="fr-FR"/>
          <w14:ligatures w14:val="standardContextual"/>
        </w:rPr>
      </w:pPr>
      <w:r w:rsidRPr="0054154D">
        <w:rPr>
          <w:rFonts w:ascii="Aptos" w:eastAsia="Aptos" w:hAnsi="Aptos" w:cs="Times New Roman"/>
          <w:b/>
          <w:bCs/>
          <w:kern w:val="2"/>
          <w:sz w:val="28"/>
          <w:szCs w:val="28"/>
          <w:lang w:val="fr-FR"/>
          <w14:ligatures w14:val="standardContextual"/>
        </w:rPr>
        <w:t>Innovation et adaptation</w:t>
      </w:r>
    </w:p>
    <w:p w14:paraId="3A2F180F" w14:textId="77777777" w:rsidR="0054154D" w:rsidRPr="0054154D" w:rsidRDefault="0054154D" w:rsidP="0054154D">
      <w:pPr>
        <w:spacing w:after="160" w:line="278" w:lineRule="auto"/>
        <w:ind w:left="720" w:firstLine="680"/>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 xml:space="preserve">Dans son expansion globale, BNP Paribas s’est distinguée par son </w:t>
      </w:r>
      <w:r w:rsidRPr="0054154D">
        <w:rPr>
          <w:rFonts w:ascii="Aptos" w:eastAsia="Aptos" w:hAnsi="Aptos" w:cs="Times New Roman"/>
          <w:b/>
          <w:bCs/>
          <w:kern w:val="2"/>
          <w:sz w:val="24"/>
          <w:szCs w:val="24"/>
          <w:lang w:val="fr-FR"/>
          <w14:ligatures w14:val="standardContextual"/>
        </w:rPr>
        <w:t>innovation technologique</w:t>
      </w:r>
      <w:r w:rsidRPr="0054154D">
        <w:rPr>
          <w:rFonts w:ascii="Aptos" w:eastAsia="Aptos" w:hAnsi="Aptos" w:cs="Times New Roman"/>
          <w:kern w:val="2"/>
          <w:sz w:val="24"/>
          <w:szCs w:val="24"/>
          <w:lang w:val="fr-FR"/>
          <w14:ligatures w14:val="standardContextual"/>
        </w:rPr>
        <w:t xml:space="preserve">, adoptant rapidement de nouvelles solutions pour répondre à un marché en mutation </w:t>
      </w:r>
    </w:p>
    <w:p w14:paraId="3BBAC0F4" w14:textId="77777777" w:rsidR="0054154D" w:rsidRPr="0054154D" w:rsidRDefault="0054154D" w:rsidP="0054154D">
      <w:pPr>
        <w:numPr>
          <w:ilvl w:val="0"/>
          <w:numId w:val="11"/>
        </w:numPr>
        <w:spacing w:after="160" w:line="278" w:lineRule="auto"/>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 xml:space="preserve">En 2013, le lancement de </w:t>
      </w:r>
      <w:r w:rsidRPr="0054154D">
        <w:rPr>
          <w:rFonts w:ascii="Aptos" w:eastAsia="Aptos" w:hAnsi="Aptos" w:cs="Times New Roman"/>
          <w:i/>
          <w:iCs/>
          <w:kern w:val="2"/>
          <w:sz w:val="24"/>
          <w:szCs w:val="24"/>
          <w:lang w:val="fr-FR"/>
          <w14:ligatures w14:val="standardContextual"/>
        </w:rPr>
        <w:t xml:space="preserve">Hello </w:t>
      </w:r>
      <w:proofErr w:type="gramStart"/>
      <w:r w:rsidRPr="0054154D">
        <w:rPr>
          <w:rFonts w:ascii="Aptos" w:eastAsia="Aptos" w:hAnsi="Aptos" w:cs="Times New Roman"/>
          <w:i/>
          <w:iCs/>
          <w:kern w:val="2"/>
          <w:sz w:val="24"/>
          <w:szCs w:val="24"/>
          <w:lang w:val="fr-FR"/>
          <w14:ligatures w14:val="standardContextual"/>
        </w:rPr>
        <w:t>Bank !</w:t>
      </w:r>
      <w:r w:rsidRPr="0054154D">
        <w:rPr>
          <w:rFonts w:ascii="Aptos" w:eastAsia="Aptos" w:hAnsi="Aptos" w:cs="Times New Roman"/>
          <w:kern w:val="2"/>
          <w:sz w:val="24"/>
          <w:szCs w:val="24"/>
          <w:lang w:val="fr-FR"/>
          <w14:ligatures w14:val="standardContextual"/>
        </w:rPr>
        <w:t>,</w:t>
      </w:r>
      <w:proofErr w:type="gramEnd"/>
      <w:r w:rsidRPr="0054154D">
        <w:rPr>
          <w:rFonts w:ascii="Aptos" w:eastAsia="Aptos" w:hAnsi="Aptos" w:cs="Times New Roman"/>
          <w:kern w:val="2"/>
          <w:sz w:val="24"/>
          <w:szCs w:val="24"/>
          <w:lang w:val="fr-FR"/>
          <w14:ligatures w14:val="standardContextual"/>
        </w:rPr>
        <w:t xml:space="preserve"> première banque100% numérique de BNP Paribas en Europe, illustre cet esprit innovant.</w:t>
      </w:r>
    </w:p>
    <w:p w14:paraId="068931C0" w14:textId="77777777" w:rsidR="0054154D" w:rsidRPr="0054154D" w:rsidRDefault="0054154D" w:rsidP="0054154D">
      <w:pPr>
        <w:numPr>
          <w:ilvl w:val="0"/>
          <w:numId w:val="11"/>
        </w:numPr>
        <w:spacing w:after="160" w:line="278" w:lineRule="auto"/>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La banque a intégré l’intelligence artificielle pour personnaliser les services et améliorer l’efficacité opérationnelle.</w:t>
      </w:r>
    </w:p>
    <w:p w14:paraId="584655CF" w14:textId="77777777" w:rsidR="0054154D" w:rsidRPr="0054154D" w:rsidRDefault="0054154D" w:rsidP="0054154D">
      <w:pPr>
        <w:numPr>
          <w:ilvl w:val="0"/>
          <w:numId w:val="11"/>
        </w:numPr>
        <w:spacing w:after="160" w:line="278" w:lineRule="auto"/>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Elle a expérimenté la blockchain pour renforcer la sécurité des transactions et simplifier la compensation.</w:t>
      </w:r>
    </w:p>
    <w:p w14:paraId="1D56D5D8" w14:textId="77777777" w:rsidR="0054154D" w:rsidRPr="0054154D" w:rsidRDefault="0054154D" w:rsidP="0054154D">
      <w:pPr>
        <w:spacing w:after="160" w:line="278" w:lineRule="auto"/>
        <w:ind w:left="1412" w:firstLine="567"/>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Ces initiatives montrent que BNP Paribas ne se contente pas de suivre les tendances, mais les anticipe, consolidant ainsi son rôle de leader technologique.</w:t>
      </w:r>
    </w:p>
    <w:p w14:paraId="27568BAC" w14:textId="77777777" w:rsidR="0054154D" w:rsidRPr="0054154D" w:rsidRDefault="0054154D" w:rsidP="0054154D">
      <w:pPr>
        <w:numPr>
          <w:ilvl w:val="0"/>
          <w:numId w:val="10"/>
        </w:numPr>
        <w:spacing w:after="160" w:line="278" w:lineRule="auto"/>
        <w:contextualSpacing/>
        <w:jc w:val="left"/>
        <w:rPr>
          <w:rFonts w:ascii="Aptos" w:eastAsia="Aptos" w:hAnsi="Aptos" w:cs="Times New Roman"/>
          <w:kern w:val="2"/>
          <w:sz w:val="28"/>
          <w:szCs w:val="28"/>
          <w:lang w:val="fr-FR"/>
          <w14:ligatures w14:val="standardContextual"/>
        </w:rPr>
      </w:pPr>
      <w:r w:rsidRPr="0054154D">
        <w:rPr>
          <w:rFonts w:ascii="Aptos" w:eastAsia="Aptos" w:hAnsi="Aptos" w:cs="Times New Roman"/>
          <w:b/>
          <w:bCs/>
          <w:kern w:val="2"/>
          <w:sz w:val="28"/>
          <w:szCs w:val="28"/>
          <w:lang w:val="fr-FR"/>
          <w14:ligatures w14:val="standardContextual"/>
        </w:rPr>
        <w:t>Structure globale et influence</w:t>
      </w:r>
    </w:p>
    <w:p w14:paraId="3E3914E9" w14:textId="77777777" w:rsidR="0054154D" w:rsidRPr="0054154D" w:rsidRDefault="0054154D" w:rsidP="0054154D">
      <w:pPr>
        <w:spacing w:after="160" w:line="278" w:lineRule="auto"/>
        <w:ind w:left="357" w:firstLine="567"/>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Depuis sa fondation, BNP Paribas a mis en place une stratégie d’expansion internationale, avec des opérations dans plus de 70 pays.</w:t>
      </w:r>
    </w:p>
    <w:p w14:paraId="2EE3F6CD" w14:textId="77777777" w:rsidR="0054154D" w:rsidRPr="0054154D" w:rsidRDefault="0054154D" w:rsidP="0054154D">
      <w:pPr>
        <w:spacing w:after="160" w:line="278" w:lineRule="auto"/>
        <w:ind w:firstLine="567"/>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 xml:space="preserve">      Les activités de BNP Paribas se structurent autour de trois grands pôles :</w:t>
      </w:r>
    </w:p>
    <w:p w14:paraId="7A7FED3D" w14:textId="77777777" w:rsidR="0054154D" w:rsidRPr="0054154D" w:rsidRDefault="0054154D" w:rsidP="0054154D">
      <w:pPr>
        <w:numPr>
          <w:ilvl w:val="0"/>
          <w:numId w:val="11"/>
        </w:numPr>
        <w:spacing w:after="160" w:line="278" w:lineRule="auto"/>
        <w:contextualSpacing/>
        <w:jc w:val="left"/>
        <w:rPr>
          <w:rFonts w:ascii="Aptos" w:eastAsia="Aptos" w:hAnsi="Aptos" w:cs="Times New Roman"/>
          <w:kern w:val="2"/>
          <w:sz w:val="24"/>
          <w:szCs w:val="24"/>
          <w:lang w:val="fr-FR"/>
          <w14:ligatures w14:val="standardContextual"/>
        </w:rPr>
      </w:pPr>
      <w:proofErr w:type="gramStart"/>
      <w:r w:rsidRPr="0054154D">
        <w:rPr>
          <w:rFonts w:ascii="Aptos" w:eastAsia="Aptos" w:hAnsi="Aptos" w:cs="Times New Roman"/>
          <w:kern w:val="2"/>
          <w:sz w:val="24"/>
          <w:szCs w:val="24"/>
          <w:lang w:val="fr-FR"/>
          <w14:ligatures w14:val="standardContextual"/>
        </w:rPr>
        <w:t>la</w:t>
      </w:r>
      <w:proofErr w:type="gramEnd"/>
      <w:r w:rsidRPr="0054154D">
        <w:rPr>
          <w:rFonts w:ascii="Aptos" w:eastAsia="Aptos" w:hAnsi="Aptos" w:cs="Times New Roman"/>
          <w:kern w:val="2"/>
          <w:sz w:val="24"/>
          <w:szCs w:val="24"/>
          <w:lang w:val="fr-FR"/>
          <w14:ligatures w14:val="standardContextual"/>
        </w:rPr>
        <w:t xml:space="preserve"> </w:t>
      </w:r>
      <w:r w:rsidRPr="0054154D">
        <w:rPr>
          <w:rFonts w:ascii="Aptos" w:eastAsia="Aptos" w:hAnsi="Aptos" w:cs="Times New Roman"/>
          <w:b/>
          <w:bCs/>
          <w:kern w:val="2"/>
          <w:sz w:val="24"/>
          <w:szCs w:val="24"/>
          <w:lang w:val="fr-FR"/>
          <w14:ligatures w14:val="standardContextual"/>
        </w:rPr>
        <w:t>banque de détail</w:t>
      </w:r>
      <w:r w:rsidRPr="0054154D">
        <w:rPr>
          <w:rFonts w:ascii="Aptos" w:eastAsia="Aptos" w:hAnsi="Aptos" w:cs="Times New Roman"/>
          <w:kern w:val="2"/>
          <w:sz w:val="24"/>
          <w:szCs w:val="24"/>
          <w:lang w:val="fr-FR"/>
          <w14:ligatures w14:val="standardContextual"/>
        </w:rPr>
        <w:t xml:space="preserve">, offrant des services quotidiens à des millions de </w:t>
      </w:r>
      <w:proofErr w:type="gramStart"/>
      <w:r w:rsidRPr="0054154D">
        <w:rPr>
          <w:rFonts w:ascii="Aptos" w:eastAsia="Aptos" w:hAnsi="Aptos" w:cs="Times New Roman"/>
          <w:kern w:val="2"/>
          <w:sz w:val="24"/>
          <w:szCs w:val="24"/>
          <w:lang w:val="fr-FR"/>
          <w14:ligatures w14:val="standardContextual"/>
        </w:rPr>
        <w:t>clients;</w:t>
      </w:r>
      <w:proofErr w:type="gramEnd"/>
      <w:r w:rsidRPr="0054154D">
        <w:rPr>
          <w:rFonts w:ascii="Aptos" w:eastAsia="Aptos" w:hAnsi="Aptos" w:cs="Times New Roman"/>
          <w:kern w:val="2"/>
          <w:sz w:val="24"/>
          <w:szCs w:val="24"/>
          <w:lang w:val="fr-FR"/>
          <w14:ligatures w14:val="standardContextual"/>
        </w:rPr>
        <w:tab/>
        <w:t xml:space="preserve">      </w:t>
      </w:r>
    </w:p>
    <w:p w14:paraId="18BD240A" w14:textId="77777777" w:rsidR="0054154D" w:rsidRPr="0054154D" w:rsidRDefault="0054154D" w:rsidP="0054154D">
      <w:pPr>
        <w:numPr>
          <w:ilvl w:val="0"/>
          <w:numId w:val="11"/>
        </w:numPr>
        <w:spacing w:after="160" w:line="278" w:lineRule="auto"/>
        <w:contextualSpacing/>
        <w:jc w:val="left"/>
        <w:rPr>
          <w:rFonts w:ascii="Aptos" w:eastAsia="Aptos" w:hAnsi="Aptos" w:cs="Times New Roman"/>
          <w:kern w:val="2"/>
          <w:sz w:val="24"/>
          <w:szCs w:val="24"/>
          <w:lang w:val="fr-FR"/>
          <w14:ligatures w14:val="standardContextual"/>
        </w:rPr>
      </w:pPr>
      <w:proofErr w:type="gramStart"/>
      <w:r w:rsidRPr="0054154D">
        <w:rPr>
          <w:rFonts w:ascii="Aptos" w:eastAsia="Aptos" w:hAnsi="Aptos" w:cs="Times New Roman"/>
          <w:kern w:val="2"/>
          <w:sz w:val="24"/>
          <w:szCs w:val="24"/>
          <w:lang w:val="fr-FR"/>
          <w14:ligatures w14:val="standardContextual"/>
        </w:rPr>
        <w:t>la</w:t>
      </w:r>
      <w:proofErr w:type="gramEnd"/>
      <w:r w:rsidRPr="0054154D">
        <w:rPr>
          <w:rFonts w:ascii="Aptos" w:eastAsia="Aptos" w:hAnsi="Aptos" w:cs="Times New Roman"/>
          <w:kern w:val="2"/>
          <w:sz w:val="24"/>
          <w:szCs w:val="24"/>
          <w:lang w:val="fr-FR"/>
          <w14:ligatures w14:val="standardContextual"/>
        </w:rPr>
        <w:t xml:space="preserve"> </w:t>
      </w:r>
      <w:r w:rsidRPr="0054154D">
        <w:rPr>
          <w:rFonts w:ascii="Aptos" w:eastAsia="Aptos" w:hAnsi="Aptos" w:cs="Times New Roman"/>
          <w:b/>
          <w:bCs/>
          <w:kern w:val="2"/>
          <w:sz w:val="24"/>
          <w:szCs w:val="24"/>
          <w:lang w:val="fr-FR"/>
          <w14:ligatures w14:val="standardContextual"/>
        </w:rPr>
        <w:t>banque d’investissement</w:t>
      </w:r>
      <w:r w:rsidRPr="0054154D">
        <w:rPr>
          <w:rFonts w:ascii="Aptos" w:eastAsia="Aptos" w:hAnsi="Aptos" w:cs="Times New Roman"/>
          <w:kern w:val="2"/>
          <w:sz w:val="24"/>
          <w:szCs w:val="24"/>
          <w:lang w:val="fr-FR"/>
          <w14:ligatures w14:val="standardContextual"/>
        </w:rPr>
        <w:t xml:space="preserve">, fournissant des solutions de financement et </w:t>
      </w:r>
      <w:proofErr w:type="gramStart"/>
      <w:r w:rsidRPr="0054154D">
        <w:rPr>
          <w:rFonts w:ascii="Aptos" w:eastAsia="Aptos" w:hAnsi="Aptos" w:cs="Times New Roman"/>
          <w:kern w:val="2"/>
          <w:sz w:val="24"/>
          <w:szCs w:val="24"/>
          <w:lang w:val="fr-FR"/>
          <w14:ligatures w14:val="standardContextual"/>
        </w:rPr>
        <w:t>démarchés;</w:t>
      </w:r>
      <w:proofErr w:type="gramEnd"/>
    </w:p>
    <w:p w14:paraId="2B1C563F" w14:textId="77777777" w:rsidR="0054154D" w:rsidRPr="0054154D" w:rsidRDefault="0054154D" w:rsidP="0054154D">
      <w:pPr>
        <w:numPr>
          <w:ilvl w:val="0"/>
          <w:numId w:val="11"/>
        </w:numPr>
        <w:spacing w:after="160" w:line="278" w:lineRule="auto"/>
        <w:contextualSpacing/>
        <w:jc w:val="left"/>
        <w:rPr>
          <w:rFonts w:ascii="Aptos" w:eastAsia="Aptos" w:hAnsi="Aptos" w:cs="Times New Roman"/>
          <w:kern w:val="2"/>
          <w:sz w:val="24"/>
          <w:szCs w:val="24"/>
          <w:lang w:val="fr-FR"/>
          <w14:ligatures w14:val="standardContextual"/>
        </w:rPr>
      </w:pPr>
      <w:proofErr w:type="gramStart"/>
      <w:r w:rsidRPr="0054154D">
        <w:rPr>
          <w:rFonts w:ascii="Aptos" w:eastAsia="Aptos" w:hAnsi="Aptos" w:cs="Times New Roman"/>
          <w:kern w:val="2"/>
          <w:sz w:val="24"/>
          <w:szCs w:val="24"/>
          <w:lang w:val="fr-FR"/>
          <w14:ligatures w14:val="standardContextual"/>
        </w:rPr>
        <w:t>la</w:t>
      </w:r>
      <w:proofErr w:type="gramEnd"/>
      <w:r w:rsidRPr="0054154D">
        <w:rPr>
          <w:rFonts w:ascii="Aptos" w:eastAsia="Aptos" w:hAnsi="Aptos" w:cs="Times New Roman"/>
          <w:kern w:val="2"/>
          <w:sz w:val="24"/>
          <w:szCs w:val="24"/>
          <w:lang w:val="fr-FR"/>
          <w14:ligatures w14:val="standardContextual"/>
        </w:rPr>
        <w:t xml:space="preserve"> </w:t>
      </w:r>
      <w:r w:rsidRPr="0054154D">
        <w:rPr>
          <w:rFonts w:ascii="Aptos" w:eastAsia="Aptos" w:hAnsi="Aptos" w:cs="Times New Roman"/>
          <w:b/>
          <w:bCs/>
          <w:kern w:val="2"/>
          <w:sz w:val="24"/>
          <w:szCs w:val="24"/>
          <w:lang w:val="fr-FR"/>
          <w14:ligatures w14:val="standardContextual"/>
        </w:rPr>
        <w:t>gestion d’actifs</w:t>
      </w:r>
      <w:r w:rsidRPr="0054154D">
        <w:rPr>
          <w:rFonts w:ascii="Aptos" w:eastAsia="Aptos" w:hAnsi="Aptos" w:cs="Times New Roman"/>
          <w:kern w:val="2"/>
          <w:sz w:val="24"/>
          <w:szCs w:val="24"/>
          <w:lang w:val="fr-FR"/>
          <w14:ligatures w14:val="standardContextual"/>
        </w:rPr>
        <w:t>, avec une large gamme de services pour particuliers et institutions.</w:t>
      </w:r>
    </w:p>
    <w:p w14:paraId="792574B7" w14:textId="77777777" w:rsidR="0054154D" w:rsidRPr="0054154D" w:rsidRDefault="0054154D" w:rsidP="0054154D">
      <w:pPr>
        <w:spacing w:after="160" w:line="278" w:lineRule="auto"/>
        <w:ind w:left="1410"/>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En combinant une portée internationale avec une diversification stratégique, BNP Paribas maintient sa position de leader, s’adaptant continuellement aux défis du marché financier.</w:t>
      </w:r>
    </w:p>
    <w:p w14:paraId="2CFB9BC6" w14:textId="77777777" w:rsidR="0054154D" w:rsidRPr="0054154D" w:rsidRDefault="0054154D" w:rsidP="0054154D">
      <w:pPr>
        <w:numPr>
          <w:ilvl w:val="0"/>
          <w:numId w:val="10"/>
        </w:numPr>
        <w:spacing w:after="160" w:line="278" w:lineRule="auto"/>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b/>
          <w:bCs/>
          <w:kern w:val="2"/>
          <w:sz w:val="24"/>
          <w:szCs w:val="24"/>
          <w:lang w:val="fr-FR"/>
          <w14:ligatures w14:val="standardContextual"/>
        </w:rPr>
        <w:t>Responsabilité sociétale et environnementale (RSE)</w:t>
      </w:r>
    </w:p>
    <w:p w14:paraId="4B93C82E" w14:textId="77777777" w:rsidR="0054154D" w:rsidRPr="0054154D" w:rsidRDefault="0054154D" w:rsidP="0054154D">
      <w:pPr>
        <w:spacing w:after="160" w:line="278" w:lineRule="auto"/>
        <w:ind w:left="720" w:firstLine="567"/>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 xml:space="preserve">BNP Paribas s’engage activement à réduire son empreinte environnementale et à promouvoir la durabilité. Elle vise la </w:t>
      </w:r>
      <w:r w:rsidRPr="0054154D">
        <w:rPr>
          <w:rFonts w:ascii="Aptos" w:eastAsia="Aptos" w:hAnsi="Aptos" w:cs="Times New Roman"/>
          <w:b/>
          <w:bCs/>
          <w:kern w:val="2"/>
          <w:sz w:val="24"/>
          <w:szCs w:val="24"/>
          <w:lang w:val="fr-FR"/>
          <w14:ligatures w14:val="standardContextual"/>
        </w:rPr>
        <w:t xml:space="preserve">neutralité carbone </w:t>
      </w:r>
      <w:r w:rsidRPr="0054154D">
        <w:rPr>
          <w:rFonts w:ascii="Aptos" w:eastAsia="Aptos" w:hAnsi="Aptos" w:cs="Times New Roman"/>
          <w:kern w:val="2"/>
          <w:sz w:val="24"/>
          <w:szCs w:val="24"/>
          <w:lang w:val="fr-FR"/>
          <w14:ligatures w14:val="standardContextual"/>
        </w:rPr>
        <w:t xml:space="preserve">dans ses opérations et investit dans les </w:t>
      </w:r>
      <w:r w:rsidRPr="0054154D">
        <w:rPr>
          <w:rFonts w:ascii="Aptos" w:eastAsia="Aptos" w:hAnsi="Aptos" w:cs="Times New Roman"/>
          <w:b/>
          <w:bCs/>
          <w:kern w:val="2"/>
          <w:sz w:val="24"/>
          <w:szCs w:val="24"/>
          <w:lang w:val="fr-FR"/>
          <w14:ligatures w14:val="standardContextual"/>
        </w:rPr>
        <w:t>énergies renouvelables</w:t>
      </w:r>
      <w:r w:rsidRPr="0054154D">
        <w:rPr>
          <w:rFonts w:ascii="Aptos" w:eastAsia="Aptos" w:hAnsi="Aptos" w:cs="Times New Roman"/>
          <w:kern w:val="2"/>
          <w:sz w:val="24"/>
          <w:szCs w:val="24"/>
          <w:lang w:val="fr-FR"/>
          <w14:ligatures w14:val="standardContextual"/>
        </w:rPr>
        <w:t>.</w:t>
      </w:r>
    </w:p>
    <w:p w14:paraId="7F7370F6" w14:textId="77777777" w:rsidR="0054154D" w:rsidRPr="0054154D" w:rsidRDefault="0054154D" w:rsidP="0054154D">
      <w:pPr>
        <w:spacing w:after="160" w:line="278" w:lineRule="auto"/>
        <w:ind w:left="720" w:firstLine="567"/>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 xml:space="preserve">La banque finance des projets </w:t>
      </w:r>
      <w:r w:rsidRPr="0054154D">
        <w:rPr>
          <w:rFonts w:ascii="Aptos" w:eastAsia="Aptos" w:hAnsi="Aptos" w:cs="Times New Roman"/>
          <w:b/>
          <w:bCs/>
          <w:kern w:val="2"/>
          <w:sz w:val="24"/>
          <w:szCs w:val="24"/>
          <w:lang w:val="fr-FR"/>
          <w14:ligatures w14:val="standardContextual"/>
        </w:rPr>
        <w:t xml:space="preserve">verts </w:t>
      </w:r>
      <w:r w:rsidRPr="0054154D">
        <w:rPr>
          <w:rFonts w:ascii="Aptos" w:eastAsia="Aptos" w:hAnsi="Aptos" w:cs="Times New Roman"/>
          <w:kern w:val="2"/>
          <w:sz w:val="24"/>
          <w:szCs w:val="24"/>
          <w:lang w:val="fr-FR"/>
          <w14:ligatures w14:val="standardContextual"/>
        </w:rPr>
        <w:t>(prêts et obligations vertes), favorisant les infrastructures durables et les technologies propres.</w:t>
      </w:r>
    </w:p>
    <w:p w14:paraId="0AC18EEC" w14:textId="77777777" w:rsidR="0054154D" w:rsidRPr="0054154D" w:rsidRDefault="0054154D" w:rsidP="0054154D">
      <w:pPr>
        <w:spacing w:after="160" w:line="278" w:lineRule="auto"/>
        <w:ind w:left="720" w:firstLine="567"/>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 xml:space="preserve">BNP Paribas valorise aussi la </w:t>
      </w:r>
      <w:r w:rsidRPr="0054154D">
        <w:rPr>
          <w:rFonts w:ascii="Aptos" w:eastAsia="Aptos" w:hAnsi="Aptos" w:cs="Times New Roman"/>
          <w:b/>
          <w:bCs/>
          <w:kern w:val="2"/>
          <w:sz w:val="24"/>
          <w:szCs w:val="24"/>
          <w:lang w:val="fr-FR"/>
          <w14:ligatures w14:val="standardContextual"/>
        </w:rPr>
        <w:t>diversité et l ’inclusion</w:t>
      </w:r>
      <w:r w:rsidRPr="0054154D">
        <w:rPr>
          <w:rFonts w:ascii="Aptos" w:eastAsia="Aptos" w:hAnsi="Aptos" w:cs="Times New Roman"/>
          <w:kern w:val="2"/>
          <w:sz w:val="24"/>
          <w:szCs w:val="24"/>
          <w:lang w:val="fr-FR"/>
          <w14:ligatures w14:val="standardContextual"/>
        </w:rPr>
        <w:t xml:space="preserve">, en soutenant des initiatives sociales dans l’éducation, la santé et l’inclusion financière. Elle applique des standards élevés de transparence et d’éthique, incluant des          politiques anticorruptions et des pratiques de </w:t>
      </w:r>
      <w:proofErr w:type="spellStart"/>
      <w:r w:rsidRPr="0054154D">
        <w:rPr>
          <w:rFonts w:ascii="Aptos" w:eastAsia="Aptos" w:hAnsi="Aptos" w:cs="Times New Roman"/>
          <w:kern w:val="2"/>
          <w:sz w:val="24"/>
          <w:szCs w:val="24"/>
          <w:lang w:val="fr-FR"/>
          <w14:ligatures w14:val="standardContextual"/>
        </w:rPr>
        <w:t>reporting</w:t>
      </w:r>
      <w:proofErr w:type="spellEnd"/>
      <w:r w:rsidRPr="0054154D">
        <w:rPr>
          <w:rFonts w:ascii="Aptos" w:eastAsia="Aptos" w:hAnsi="Aptos" w:cs="Times New Roman"/>
          <w:kern w:val="2"/>
          <w:sz w:val="24"/>
          <w:szCs w:val="24"/>
          <w:lang w:val="fr-FR"/>
          <w14:ligatures w14:val="standardContextual"/>
        </w:rPr>
        <w:t xml:space="preserve"> transparent.</w:t>
      </w:r>
    </w:p>
    <w:p w14:paraId="3E94A975" w14:textId="77777777" w:rsidR="0054154D" w:rsidRPr="0054154D" w:rsidRDefault="0054154D" w:rsidP="0054154D">
      <w:pPr>
        <w:spacing w:after="160" w:line="278" w:lineRule="auto"/>
        <w:ind w:left="720" w:firstLine="567"/>
        <w:contextualSpacing/>
        <w:jc w:val="left"/>
        <w:rPr>
          <w:rFonts w:ascii="Aptos" w:eastAsia="Aptos" w:hAnsi="Aptos" w:cs="Times New Roman"/>
          <w:kern w:val="2"/>
          <w:sz w:val="24"/>
          <w:szCs w:val="24"/>
          <w:lang w:val="fr-FR"/>
          <w14:ligatures w14:val="standardContextual"/>
        </w:rPr>
      </w:pPr>
      <w:r w:rsidRPr="0054154D">
        <w:rPr>
          <w:rFonts w:ascii="Aptos" w:eastAsia="Aptos" w:hAnsi="Aptos" w:cs="Times New Roman"/>
          <w:kern w:val="2"/>
          <w:sz w:val="24"/>
          <w:szCs w:val="24"/>
          <w:lang w:val="fr-FR"/>
          <w14:ligatures w14:val="standardContextual"/>
        </w:rPr>
        <w:t>Ces actions renforcent non seulement la durabilité, mais aussi la réputation de la banque, faisant d’elle un acteur bancaire responsable et influent au XXIème siècle.</w:t>
      </w:r>
    </w:p>
    <w:p w14:paraId="0857539C" w14:textId="796A0252" w:rsidR="002812C0" w:rsidRDefault="00000000" w:rsidP="002812C0">
      <w:pPr>
        <w:pStyle w:val="Titre1"/>
        <w:pageBreakBefore/>
        <w:numPr>
          <w:ilvl w:val="0"/>
          <w:numId w:val="12"/>
        </w:numPr>
      </w:pPr>
      <w:bookmarkStart w:id="3" w:name="h_9614fe4b5a6b4ea3"/>
      <w:bookmarkStart w:id="4" w:name="_Toc236666390"/>
      <w:r w:rsidRPr="002812C0">
        <w:t xml:space="preserve">Introduction </w:t>
      </w:r>
      <w:r w:rsidR="0054154D" w:rsidRPr="002812C0">
        <w:t>Générale</w:t>
      </w:r>
      <w:bookmarkStart w:id="5" w:name="h_185cd7d43f94bb80"/>
      <w:bookmarkEnd w:id="3"/>
      <w:bookmarkEnd w:id="4"/>
    </w:p>
    <w:p w14:paraId="4716B9D1" w14:textId="09072718" w:rsidR="002812C0" w:rsidRPr="002812C0" w:rsidRDefault="002812C0" w:rsidP="002812C0"/>
    <w:p w14:paraId="1F23BD1F" w14:textId="6B658648" w:rsidR="002739FA" w:rsidRDefault="00000000" w:rsidP="002812C0">
      <w:pPr>
        <w:pStyle w:val="Titre2"/>
        <w:numPr>
          <w:ilvl w:val="1"/>
          <w:numId w:val="12"/>
        </w:numPr>
      </w:pPr>
      <w:bookmarkStart w:id="6" w:name="_Toc236666391"/>
      <w:proofErr w:type="spellStart"/>
      <w:r w:rsidRPr="002812C0">
        <w:t>Contexte</w:t>
      </w:r>
      <w:proofErr w:type="spellEnd"/>
      <w:r w:rsidRPr="002812C0">
        <w:t xml:space="preserve"> et motivation</w:t>
      </w:r>
      <w:bookmarkEnd w:id="5"/>
      <w:bookmarkEnd w:id="6"/>
    </w:p>
    <w:p w14:paraId="5368828F" w14:textId="77777777" w:rsidR="002812C0" w:rsidRPr="002812C0" w:rsidRDefault="002812C0" w:rsidP="002812C0">
      <w:pPr>
        <w:ind w:left="360"/>
      </w:pPr>
    </w:p>
    <w:p w14:paraId="0A778A67" w14:textId="77777777" w:rsidR="002812C0" w:rsidRPr="002812C0" w:rsidRDefault="002812C0" w:rsidP="002812C0">
      <w:pPr>
        <w:ind w:left="360"/>
      </w:pPr>
    </w:p>
    <w:p w14:paraId="391B210F" w14:textId="607A1510" w:rsidR="002739FA" w:rsidRPr="00061DD9" w:rsidRDefault="00000000">
      <w:pPr>
        <w:ind w:firstLine="312"/>
        <w:rPr>
          <w:rFonts w:ascii="Arial" w:hAnsi="Arial" w:cs="Arial"/>
          <w:lang w:val="fr-FR"/>
        </w:rPr>
      </w:pPr>
      <w:r w:rsidRPr="00061DD9">
        <w:rPr>
          <w:rFonts w:ascii="Arial" w:hAnsi="Arial" w:cs="Arial"/>
          <w:lang w:val="fr-FR"/>
        </w:rPr>
        <w:t>L’</w:t>
      </w:r>
      <w:r w:rsidR="00061DD9">
        <w:rPr>
          <w:rFonts w:ascii="Arial" w:hAnsi="Arial" w:cs="Arial"/>
          <w:lang w:val="fr-FR"/>
        </w:rPr>
        <w:t>IA</w:t>
      </w:r>
      <w:r w:rsidRPr="00061DD9">
        <w:rPr>
          <w:rFonts w:ascii="Arial" w:hAnsi="Arial" w:cs="Arial"/>
          <w:lang w:val="fr-FR"/>
        </w:rPr>
        <w:t xml:space="preserve"> générative désigne une classe de systèmes capables de produire de nouveaux contenus </w:t>
      </w:r>
      <w:r w:rsidR="00061DD9" w:rsidRPr="00061DD9">
        <w:rPr>
          <w:rFonts w:ascii="Arial" w:hAnsi="Arial" w:cs="Arial"/>
          <w:lang w:val="fr-FR"/>
        </w:rPr>
        <w:t>tel que du :</w:t>
      </w:r>
      <w:r w:rsidRPr="00061DD9">
        <w:rPr>
          <w:rFonts w:ascii="Arial" w:hAnsi="Arial" w:cs="Arial"/>
          <w:lang w:val="fr-FR"/>
        </w:rPr>
        <w:t xml:space="preserve"> texte, image, audio, vidéo ou code</w:t>
      </w:r>
      <w:r w:rsidR="00061DD9" w:rsidRPr="00061DD9">
        <w:rPr>
          <w:rFonts w:ascii="Arial" w:hAnsi="Arial" w:cs="Arial"/>
          <w:lang w:val="fr-FR"/>
        </w:rPr>
        <w:t xml:space="preserve">, </w:t>
      </w:r>
      <w:r w:rsidRPr="00061DD9">
        <w:rPr>
          <w:rFonts w:ascii="Arial" w:hAnsi="Arial" w:cs="Arial"/>
          <w:lang w:val="fr-FR"/>
        </w:rPr>
        <w:t xml:space="preserve">à partir d’une distribution apprise sur de grands corpus. Dans le domaine du langage, les </w:t>
      </w:r>
      <w:r w:rsidR="00061DD9" w:rsidRPr="00061DD9">
        <w:rPr>
          <w:rFonts w:ascii="Arial" w:hAnsi="Arial" w:cs="Arial"/>
          <w:lang w:val="fr-FR"/>
        </w:rPr>
        <w:t>LLM</w:t>
      </w:r>
      <w:r w:rsidRPr="00061DD9">
        <w:rPr>
          <w:rFonts w:ascii="Arial" w:hAnsi="Arial" w:cs="Arial"/>
          <w:lang w:val="fr-FR"/>
        </w:rPr>
        <w:t>, ont rendu cette capacité accessible par une interface conversationnelle. Ils peuvent résumer un document, proposer une réponse, rédiger un courriel, extraire une information ou assister une analyse. L’innovation ne réside donc pas seulement dans la qualité linguistique obtenue : elle tient aussi à la généralité d’un même modèle, adaptable à de nombreux usages par instruction, exemples ou ajustement supplémentaire [1]</w:t>
      </w:r>
      <w:r w:rsidR="00061DD9" w:rsidRPr="00061DD9">
        <w:rPr>
          <w:rFonts w:ascii="Arial" w:hAnsi="Arial" w:cs="Arial"/>
          <w:lang w:val="fr-FR"/>
        </w:rPr>
        <w:t>-</w:t>
      </w:r>
      <w:r w:rsidRPr="00061DD9">
        <w:rPr>
          <w:rFonts w:ascii="Arial" w:hAnsi="Arial" w:cs="Arial"/>
          <w:lang w:val="fr-FR"/>
        </w:rPr>
        <w:t>[4]. Cette polyvalence accélère l’adoption, mais elle diffuse simultanément les défauts du modèle dans une pluralité de processus.</w:t>
      </w:r>
    </w:p>
    <w:p w14:paraId="60D00B46" w14:textId="2D57FAC7" w:rsidR="002739FA" w:rsidRPr="00061DD9" w:rsidRDefault="00000000">
      <w:pPr>
        <w:ind w:firstLine="312"/>
        <w:rPr>
          <w:rFonts w:ascii="Arial" w:hAnsi="Arial" w:cs="Arial"/>
          <w:lang w:val="fr-FR"/>
        </w:rPr>
      </w:pPr>
      <w:r w:rsidRPr="00061DD9">
        <w:rPr>
          <w:rFonts w:ascii="Arial" w:hAnsi="Arial" w:cs="Arial"/>
          <w:lang w:val="fr-FR"/>
        </w:rPr>
        <w:t xml:space="preserve">Un </w:t>
      </w:r>
      <w:r w:rsidR="0059146A">
        <w:rPr>
          <w:rFonts w:ascii="Arial" w:hAnsi="Arial" w:cs="Arial"/>
          <w:lang w:val="fr-FR"/>
        </w:rPr>
        <w:t>LLM</w:t>
      </w:r>
      <w:r w:rsidRPr="00061DD9">
        <w:rPr>
          <w:rFonts w:ascii="Arial" w:hAnsi="Arial" w:cs="Arial"/>
          <w:lang w:val="fr-FR"/>
        </w:rPr>
        <w:t xml:space="preserve"> reproduit des régularités présentes dans ses données d’entraînement. Ces données ne sont pas neutres : certains groupes y sont plus visibles que d’autres et les rôles sociaux y sont représentés de manière inégale. Par exemple, un corpus peut associer souvent les métiers techniques au masculin. Le modèle peut apprendre cette association même si elle n’est pas souhaitable dans l’application visée. L’analyse du biais ne consiste donc pas seulement à chercher une erreur de calcul. Elle doit préciser le préjudice étudié, les personnes concernées et le contexte d’utilisation [5], [6].</w:t>
      </w:r>
    </w:p>
    <w:p w14:paraId="284D5991" w14:textId="77777777" w:rsidR="002739FA" w:rsidRPr="00061DD9" w:rsidRDefault="00000000">
      <w:pPr>
        <w:ind w:firstLine="312"/>
        <w:rPr>
          <w:rFonts w:ascii="Arial" w:hAnsi="Arial" w:cs="Arial"/>
          <w:lang w:val="fr-FR"/>
        </w:rPr>
      </w:pPr>
      <w:r w:rsidRPr="00061DD9">
        <w:rPr>
          <w:rFonts w:ascii="Arial" w:hAnsi="Arial" w:cs="Arial"/>
          <w:lang w:val="fr-FR"/>
        </w:rPr>
        <w:t>La question est concrète en entreprise. Un assistant génératif peut aider à rédiger une offre d’emploi, résumer un profil, préparer une communication ou chercher une information. Dans le secteur financier, ces usages doivent aussi respecter des exigences de sécurité, de conformité et de maîtrise des risques. Ce mémoire ne constitue pas un audit de BNP Paribas et n’utilise pas de données internes. Mon expérience en alternance sert ici de contexte professionnel pour construire une méthode d’évaluation du biais de genre avant l’utilisation d’un modèle dans un cas d’usage défini.</w:t>
      </w:r>
    </w:p>
    <w:p w14:paraId="492E48BD" w14:textId="205474F1" w:rsidR="002812C0" w:rsidRPr="002812C0" w:rsidRDefault="00000000" w:rsidP="002812C0">
      <w:pPr>
        <w:pStyle w:val="Titre2"/>
        <w:numPr>
          <w:ilvl w:val="1"/>
          <w:numId w:val="12"/>
        </w:numPr>
      </w:pPr>
      <w:bookmarkStart w:id="7" w:name="h_77fffce4f955352a"/>
      <w:bookmarkStart w:id="8" w:name="_Toc236666392"/>
      <w:proofErr w:type="spellStart"/>
      <w:r w:rsidRPr="002812C0">
        <w:t>Problématique</w:t>
      </w:r>
      <w:bookmarkEnd w:id="7"/>
      <w:bookmarkEnd w:id="8"/>
      <w:proofErr w:type="spellEnd"/>
    </w:p>
    <w:p w14:paraId="3DD36D3D" w14:textId="0E633508" w:rsidR="002739FA" w:rsidRPr="00061DD9" w:rsidRDefault="00000000">
      <w:pPr>
        <w:ind w:firstLine="312"/>
        <w:rPr>
          <w:rFonts w:ascii="Arial" w:hAnsi="Arial" w:cs="Arial"/>
          <w:lang w:val="fr-FR"/>
        </w:rPr>
      </w:pPr>
      <w:r w:rsidRPr="00061DD9">
        <w:rPr>
          <w:rFonts w:ascii="Arial" w:hAnsi="Arial" w:cs="Arial"/>
          <w:lang w:val="fr-FR"/>
        </w:rPr>
        <w:t>La question centrale est la suivante</w:t>
      </w:r>
      <w:r w:rsidR="00061DD9" w:rsidRPr="00061DD9">
        <w:rPr>
          <w:rFonts w:ascii="Arial" w:hAnsi="Arial" w:cs="Arial"/>
          <w:lang w:val="fr-FR"/>
        </w:rPr>
        <w:t xml:space="preserve"> </w:t>
      </w:r>
      <w:r w:rsidRPr="00061DD9">
        <w:rPr>
          <w:rFonts w:ascii="Arial" w:hAnsi="Arial" w:cs="Arial"/>
          <w:lang w:val="fr-FR"/>
        </w:rPr>
        <w:t>:</w:t>
      </w:r>
      <w:r w:rsidR="00061DD9" w:rsidRPr="00061DD9">
        <w:rPr>
          <w:rFonts w:ascii="Arial" w:hAnsi="Arial" w:cs="Arial"/>
          <w:lang w:val="fr-FR"/>
        </w:rPr>
        <w:t xml:space="preserve"> </w:t>
      </w:r>
      <w:r w:rsidRPr="00061DD9">
        <w:rPr>
          <w:rFonts w:ascii="Arial" w:hAnsi="Arial" w:cs="Arial"/>
          <w:b/>
          <w:lang w:val="fr-FR"/>
        </w:rPr>
        <w:t>comment détecter et quantifier de manière scientifique</w:t>
      </w:r>
      <w:r w:rsidR="00061DD9">
        <w:rPr>
          <w:rFonts w:ascii="Arial" w:hAnsi="Arial" w:cs="Arial"/>
          <w:b/>
          <w:lang w:val="fr-FR"/>
        </w:rPr>
        <w:t xml:space="preserve"> </w:t>
      </w:r>
      <w:r w:rsidRPr="00061DD9">
        <w:rPr>
          <w:rFonts w:ascii="Arial" w:hAnsi="Arial" w:cs="Arial"/>
          <w:b/>
          <w:lang w:val="fr-FR"/>
        </w:rPr>
        <w:t>les biais de genre d’un modèle génératif, alors que les résultats varient avec le niveau observé, le protocole, le prompt, la langue et le contexte d’usage ?</w:t>
      </w:r>
      <w:r w:rsidRPr="00061DD9">
        <w:rPr>
          <w:rFonts w:ascii="Arial" w:hAnsi="Arial" w:cs="Arial"/>
          <w:lang w:val="fr-FR"/>
        </w:rPr>
        <w:t xml:space="preserve"> Premièrement, le biais peut être recherché dans une représentation interne, dans une distribution de probabilités ou dans un texte généré. Deuxièmement, une métrique peut être reproductible sans mesurer le préjudice réellement pertinent. Troisièmement, l’absence de </w:t>
      </w:r>
      <w:r w:rsidRPr="00061DD9">
        <w:rPr>
          <w:rFonts w:ascii="Arial" w:hAnsi="Arial" w:cs="Arial"/>
          <w:lang w:val="fr-FR"/>
        </w:rPr>
        <w:t>différence statistiquement détectable dans un benchmark ne prouve pas l’absence de risque. Enfin, le genre n’est pas une variable binaire simple : il associe des dimensions sociales, identitaires, linguistiques et grammaticales que les jeux de données historiques confondent souvent [7], [8].</w:t>
      </w:r>
    </w:p>
    <w:p w14:paraId="73129BDE" w14:textId="77777777" w:rsidR="002739FA" w:rsidRPr="00061DD9" w:rsidRDefault="00000000">
      <w:pPr>
        <w:ind w:firstLine="312"/>
        <w:rPr>
          <w:rFonts w:ascii="Arial" w:hAnsi="Arial" w:cs="Arial"/>
          <w:lang w:val="fr-FR"/>
        </w:rPr>
      </w:pPr>
      <w:r w:rsidRPr="00061DD9">
        <w:rPr>
          <w:rFonts w:ascii="Arial" w:hAnsi="Arial" w:cs="Arial"/>
          <w:lang w:val="fr-FR"/>
        </w:rPr>
        <w:t xml:space="preserve">Nous retenons trois niveaux d’analyse : les </w:t>
      </w:r>
      <w:proofErr w:type="spellStart"/>
      <w:r w:rsidRPr="00061DD9">
        <w:rPr>
          <w:rFonts w:ascii="Arial" w:hAnsi="Arial" w:cs="Arial"/>
          <w:lang w:val="fr-FR"/>
        </w:rPr>
        <w:t>embeddings</w:t>
      </w:r>
      <w:proofErr w:type="spellEnd"/>
      <w:r w:rsidRPr="00061DD9">
        <w:rPr>
          <w:rFonts w:ascii="Arial" w:hAnsi="Arial" w:cs="Arial"/>
          <w:lang w:val="fr-FR"/>
        </w:rPr>
        <w:t xml:space="preserve">, les probabilités et les textes générés. Ils sont complémentaires, car ils ne mesurent pas la même chose. Les </w:t>
      </w:r>
      <w:proofErr w:type="spellStart"/>
      <w:r w:rsidRPr="00061DD9">
        <w:rPr>
          <w:rFonts w:ascii="Arial" w:hAnsi="Arial" w:cs="Arial"/>
          <w:lang w:val="fr-FR"/>
        </w:rPr>
        <w:t>embeddings</w:t>
      </w:r>
      <w:proofErr w:type="spellEnd"/>
      <w:r w:rsidRPr="00061DD9">
        <w:rPr>
          <w:rFonts w:ascii="Arial" w:hAnsi="Arial" w:cs="Arial"/>
          <w:lang w:val="fr-FR"/>
        </w:rPr>
        <w:t xml:space="preserve"> décrivent des associations dans l’espace de représentation. Les probabilités comparent des formulations contrôlées. Les générations montrent le comportement observé face à un prompt. Ces résultats ne doivent pas être réduits à une note globale. Un modèle peut obtenir un faible score WEAT et produire malgré </w:t>
      </w:r>
      <w:proofErr w:type="spellStart"/>
      <w:r w:rsidRPr="00061DD9">
        <w:rPr>
          <w:rFonts w:ascii="Arial" w:hAnsi="Arial" w:cs="Arial"/>
          <w:lang w:val="fr-FR"/>
        </w:rPr>
        <w:t>tout</w:t>
      </w:r>
      <w:proofErr w:type="spellEnd"/>
      <w:r w:rsidRPr="00061DD9">
        <w:rPr>
          <w:rFonts w:ascii="Arial" w:hAnsi="Arial" w:cs="Arial"/>
          <w:lang w:val="fr-FR"/>
        </w:rPr>
        <w:t xml:space="preserve"> des réponses différentes selon le genre. L’inverse est également possible après une phase d’alignement.</w:t>
      </w:r>
    </w:p>
    <w:p w14:paraId="07DBE481" w14:textId="62E52554" w:rsidR="002812C0" w:rsidRPr="002812C0" w:rsidRDefault="00000000" w:rsidP="002812C0">
      <w:pPr>
        <w:pStyle w:val="Titre2"/>
        <w:numPr>
          <w:ilvl w:val="1"/>
          <w:numId w:val="12"/>
        </w:numPr>
      </w:pPr>
      <w:bookmarkStart w:id="9" w:name="h_c6d156c90ce5e91e"/>
      <w:bookmarkStart w:id="10" w:name="_Toc236666393"/>
      <w:proofErr w:type="spellStart"/>
      <w:r w:rsidRPr="0054154D">
        <w:t>Objectifs</w:t>
      </w:r>
      <w:proofErr w:type="spellEnd"/>
      <w:r w:rsidRPr="0054154D">
        <w:t xml:space="preserve"> et contributions</w:t>
      </w:r>
      <w:bookmarkEnd w:id="9"/>
      <w:bookmarkEnd w:id="10"/>
    </w:p>
    <w:p w14:paraId="11C8FED8" w14:textId="71C00016" w:rsidR="002739FA" w:rsidRPr="00061DD9" w:rsidRDefault="00000000">
      <w:pPr>
        <w:ind w:firstLine="312"/>
        <w:rPr>
          <w:rFonts w:ascii="Arial" w:hAnsi="Arial" w:cs="Arial"/>
          <w:lang w:val="fr-FR"/>
        </w:rPr>
      </w:pPr>
      <w:r>
        <w:t>Ce mémoire poursuit quatre objectifs. Il présente d'abord les notions techniques et sociales nécessaires à l'étude. Il organise ensuite la littérature autour des travaux fondateurs, de leurs extensions et des principales critiques. Il explique pourquoi les trois familles de mesures ont été retenues. Enfin, il met en œuvre un protocole reproductible et analyse une exécution complète. Les conclusions restent limitées aux données réellement observées.</w:t>
      </w:r>
    </w:p>
    <w:p w14:paraId="66E56BA6" w14:textId="77777777" w:rsidR="002739FA" w:rsidRPr="00061DD9" w:rsidRDefault="00000000">
      <w:pPr>
        <w:ind w:firstLine="312"/>
        <w:rPr>
          <w:rFonts w:ascii="Arial" w:hAnsi="Arial" w:cs="Arial"/>
          <w:lang w:val="fr-FR"/>
        </w:rPr>
      </w:pPr>
      <w:r>
        <w:t>La contribution porte sur la méthode d'évaluation, et non sur la création d'une nouvelle métrique. Le protocole compare neuf modèles, avec trois modèles par famille de mesure. Il fixe les hypothèses, les unités d'analyse, les paramètres de génération et les tests statistiques. Il enregistre aussi les refus, les erreurs et les choix de prétraitement. Le chapitre 10 présente l'exécution complète du protocole fixe. Elle permet de comparer les familles de mesure, sans pour autant certifier qu'un modèle est équitable.</w:t>
      </w:r>
    </w:p>
    <w:p w14:paraId="2B57E203" w14:textId="7675902B" w:rsidR="002812C0" w:rsidRPr="002812C0" w:rsidRDefault="00000000" w:rsidP="002812C0">
      <w:pPr>
        <w:pStyle w:val="Titre2"/>
        <w:numPr>
          <w:ilvl w:val="1"/>
          <w:numId w:val="12"/>
        </w:numPr>
      </w:pPr>
      <w:bookmarkStart w:id="11" w:name="h_5706a5537f69da99"/>
      <w:bookmarkStart w:id="12" w:name="_Toc236666394"/>
      <w:proofErr w:type="spellStart"/>
      <w:r w:rsidRPr="0054154D">
        <w:t>Périmètre</w:t>
      </w:r>
      <w:bookmarkEnd w:id="11"/>
      <w:bookmarkEnd w:id="12"/>
      <w:proofErr w:type="spellEnd"/>
    </w:p>
    <w:p w14:paraId="13B90D21" w14:textId="403565D3" w:rsidR="002739FA" w:rsidRPr="00061DD9" w:rsidRDefault="00000000">
      <w:pPr>
        <w:ind w:firstLine="312"/>
        <w:rPr>
          <w:rFonts w:ascii="Arial" w:hAnsi="Arial" w:cs="Arial"/>
          <w:lang w:val="fr-FR"/>
        </w:rPr>
      </w:pPr>
      <w:r w:rsidRPr="00061DD9">
        <w:rPr>
          <w:rFonts w:ascii="Arial" w:hAnsi="Arial" w:cs="Arial"/>
          <w:lang w:val="fr-FR"/>
        </w:rPr>
        <w:t xml:space="preserve">L’étude porte principalement sur les </w:t>
      </w:r>
      <w:r w:rsidR="0059146A">
        <w:rPr>
          <w:rFonts w:ascii="Arial" w:hAnsi="Arial" w:cs="Arial"/>
          <w:lang w:val="fr-FR"/>
        </w:rPr>
        <w:t>LLM</w:t>
      </w:r>
      <w:r w:rsidRPr="00061DD9">
        <w:rPr>
          <w:rFonts w:ascii="Arial" w:hAnsi="Arial" w:cs="Arial"/>
          <w:lang w:val="fr-FR"/>
        </w:rPr>
        <w:t xml:space="preserve">. Ce choix suit les taxonomies fondées sur les </w:t>
      </w:r>
      <w:proofErr w:type="spellStart"/>
      <w:r w:rsidRPr="00061DD9">
        <w:rPr>
          <w:rFonts w:ascii="Arial" w:hAnsi="Arial" w:cs="Arial"/>
          <w:lang w:val="fr-FR"/>
        </w:rPr>
        <w:t>embeddings</w:t>
      </w:r>
      <w:proofErr w:type="spellEnd"/>
      <w:r w:rsidRPr="00061DD9">
        <w:rPr>
          <w:rFonts w:ascii="Arial" w:hAnsi="Arial" w:cs="Arial"/>
          <w:lang w:val="fr-FR"/>
        </w:rPr>
        <w:t xml:space="preserve">, les probabilités et les générations [14], [15]. Les modèles d’images et les modèles multimodaux sont mentionnés pour situer le sujet, mais ils ne sont pas évalués. </w:t>
      </w:r>
    </w:p>
    <w:p w14:paraId="3D3968A8" w14:textId="77777777" w:rsidR="002739FA" w:rsidRPr="00061DD9" w:rsidRDefault="00000000">
      <w:pPr>
        <w:ind w:firstLine="312"/>
        <w:rPr>
          <w:rFonts w:ascii="Arial" w:hAnsi="Arial" w:cs="Arial"/>
          <w:lang w:val="fr-FR"/>
        </w:rPr>
      </w:pPr>
      <w:r w:rsidRPr="00061DD9">
        <w:rPr>
          <w:rFonts w:ascii="Arial" w:hAnsi="Arial" w:cs="Arial"/>
          <w:lang w:val="fr-FR"/>
        </w:rPr>
        <w:t>Le biais de genre constitue le sujet principal, car il existe sur ce thème une littérature ancienne et des méthodes comparables. Ce choix ne signifie pas que le genre agit seul. L’âge, l’origine perçue, le milieu social, le handicap ou l’orientation sexuelle peuvent modifier les effets observés. Le benchmark principal utilise donc des contrastes de genre contrôlés, tandis qu’un module séparé est prévu pour les analyses intersectionnelles. Cette séparation est une décision expérimentale et une limite du travail.</w:t>
      </w:r>
    </w:p>
    <w:p w14:paraId="119ACDA9" w14:textId="3459D820" w:rsidR="002812C0" w:rsidRPr="002812C0" w:rsidRDefault="00000000" w:rsidP="002812C0">
      <w:pPr>
        <w:pStyle w:val="Titre2"/>
        <w:numPr>
          <w:ilvl w:val="1"/>
          <w:numId w:val="12"/>
        </w:numPr>
      </w:pPr>
      <w:bookmarkStart w:id="13" w:name="h_0813fe46ed836289"/>
      <w:bookmarkStart w:id="14" w:name="_Toc236666395"/>
      <w:proofErr w:type="spellStart"/>
      <w:r w:rsidRPr="0054154D">
        <w:t>Organisation</w:t>
      </w:r>
      <w:proofErr w:type="spellEnd"/>
      <w:r w:rsidRPr="0054154D">
        <w:t xml:space="preserve"> du </w:t>
      </w:r>
      <w:proofErr w:type="spellStart"/>
      <w:r w:rsidRPr="0054154D">
        <w:t>mémoire</w:t>
      </w:r>
      <w:bookmarkEnd w:id="13"/>
      <w:bookmarkEnd w:id="14"/>
      <w:proofErr w:type="spellEnd"/>
    </w:p>
    <w:p w14:paraId="25CED471" w14:textId="2F21F89C" w:rsidR="002739FA" w:rsidRDefault="00000000">
      <w:pPr>
        <w:ind w:firstLine="312"/>
        <w:rPr>
          <w:rFonts w:ascii="Arial" w:hAnsi="Arial" w:cs="Arial"/>
          <w:lang w:val="fr-FR"/>
        </w:rPr>
      </w:pPr>
      <w:r>
        <w:t>Le chapitre 2 rappelle le fonctionnement des LLM. Les chapitres 3 et 4 définissent le biais de genre et expliquent comment il peut apparaître dans un système génératif. Le chapitre 5 présente l'état de l'art. Les chapitres 6, 7 et 8 détaillent les trois familles de méthodes. Le chapitre 9 en propose une lecture critique. Le protocole et les résultats expérimentaux sont présentés au chapitre 10, puis replacés dans un contexte d'entreprise au chapitre 11. Le dernier chapitre expose les limites et les suites possibles.</w:t>
      </w:r>
    </w:p>
    <w:p w14:paraId="755F2DE7" w14:textId="77777777" w:rsidR="00061DD9" w:rsidRPr="00061DD9" w:rsidRDefault="00061DD9">
      <w:pPr>
        <w:ind w:firstLine="312"/>
        <w:rPr>
          <w:rFonts w:ascii="Arial" w:hAnsi="Arial" w:cs="Arial"/>
          <w:lang w:val="fr-FR"/>
        </w:rPr>
      </w:pPr>
    </w:p>
    <w:p w14:paraId="0AB8A781" w14:textId="53AE87B2" w:rsidR="002739FA" w:rsidRPr="009235A1" w:rsidRDefault="00000000">
      <w:pPr>
        <w:pStyle w:val="Lgende"/>
        <w:keepNext/>
        <w:rPr>
          <w:rFonts w:ascii="Arial" w:hAnsi="Arial" w:cs="Arial"/>
          <w:lang w:val="fr-FR"/>
        </w:rPr>
      </w:pPr>
      <w:r w:rsidRPr="00061DD9">
        <w:rPr>
          <w:rFonts w:ascii="Arial" w:hAnsi="Arial" w:cs="Arial"/>
          <w:lang w:val="fr-FR"/>
        </w:rPr>
        <w:t xml:space="preserve">Tableau 1 </w:t>
      </w:r>
      <w:r w:rsidR="009235A1">
        <w:rPr>
          <w:rFonts w:ascii="Arial" w:hAnsi="Arial" w:cs="Arial"/>
          <w:lang w:val="fr-FR"/>
        </w:rPr>
        <w:t>-</w:t>
      </w:r>
      <w:r w:rsidRPr="00061DD9">
        <w:rPr>
          <w:rFonts w:ascii="Arial" w:hAnsi="Arial" w:cs="Arial"/>
          <w:lang w:val="fr-FR"/>
        </w:rPr>
        <w:t xml:space="preserve"> Les trois familles de mesure retenues et leur complémentarité. </w:t>
      </w:r>
      <w:r w:rsidRPr="009235A1">
        <w:rPr>
          <w:rFonts w:ascii="Arial" w:hAnsi="Arial" w:cs="Arial"/>
          <w:lang w:val="fr-FR"/>
        </w:rPr>
        <w:t>Source : synthèse de [14], [15].</w:t>
      </w:r>
    </w:p>
    <w:tbl>
      <w:tblPr>
        <w:tblStyle w:val="Grilledutableau"/>
        <w:tblW w:w="8957" w:type="dxa"/>
        <w:jc w:val="center"/>
        <w:tblLayout w:type="fixed"/>
        <w:tblLook w:val="04A0" w:firstRow="1" w:lastRow="0" w:firstColumn="1" w:lastColumn="0" w:noHBand="0" w:noVBand="1"/>
      </w:tblPr>
      <w:tblGrid>
        <w:gridCol w:w="1644"/>
        <w:gridCol w:w="1587"/>
        <w:gridCol w:w="1417"/>
        <w:gridCol w:w="2098"/>
        <w:gridCol w:w="2211"/>
      </w:tblGrid>
      <w:tr w:rsidR="002739FA" w:rsidRPr="00061DD9" w14:paraId="1759BD71" w14:textId="77777777" w:rsidTr="00061DD9">
        <w:trPr>
          <w:cantSplit/>
          <w:tblHeader/>
          <w:jc w:val="center"/>
        </w:trPr>
        <w:tc>
          <w:tcPr>
            <w:tcW w:w="1644" w:type="dxa"/>
            <w:shd w:val="clear" w:color="auto" w:fill="EAF0F6"/>
            <w:tcMar>
              <w:top w:w="90" w:type="dxa"/>
              <w:left w:w="120" w:type="dxa"/>
              <w:bottom w:w="90" w:type="dxa"/>
              <w:right w:w="120" w:type="dxa"/>
            </w:tcMar>
            <w:vAlign w:val="center"/>
          </w:tcPr>
          <w:p w14:paraId="68FEB908" w14:textId="77777777" w:rsidR="002739FA" w:rsidRPr="00061DD9" w:rsidRDefault="00000000">
            <w:pPr>
              <w:keepNext/>
              <w:spacing w:after="40" w:line="240" w:lineRule="auto"/>
              <w:jc w:val="left"/>
              <w:rPr>
                <w:rFonts w:ascii="Arial" w:hAnsi="Arial" w:cs="Arial"/>
              </w:rPr>
            </w:pPr>
            <w:r w:rsidRPr="00061DD9">
              <w:rPr>
                <w:rFonts w:ascii="Arial" w:hAnsi="Arial" w:cs="Arial"/>
                <w:b/>
                <w:color w:val="1C2F43"/>
                <w:sz w:val="17"/>
              </w:rPr>
              <w:t>Famille</w:t>
            </w:r>
          </w:p>
        </w:tc>
        <w:tc>
          <w:tcPr>
            <w:tcW w:w="1587" w:type="dxa"/>
            <w:shd w:val="clear" w:color="auto" w:fill="EAF0F6"/>
            <w:tcMar>
              <w:top w:w="90" w:type="dxa"/>
              <w:left w:w="120" w:type="dxa"/>
              <w:bottom w:w="90" w:type="dxa"/>
              <w:right w:w="120" w:type="dxa"/>
            </w:tcMar>
            <w:vAlign w:val="center"/>
          </w:tcPr>
          <w:p w14:paraId="0F0D5874"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b/>
                <w:color w:val="1C2F43"/>
                <w:sz w:val="17"/>
              </w:rPr>
              <w:t>Objet</w:t>
            </w:r>
            <w:proofErr w:type="spellEnd"/>
            <w:r w:rsidRPr="00061DD9">
              <w:rPr>
                <w:rFonts w:ascii="Arial" w:hAnsi="Arial" w:cs="Arial"/>
                <w:b/>
                <w:color w:val="1C2F43"/>
                <w:sz w:val="17"/>
              </w:rPr>
              <w:t xml:space="preserve"> </w:t>
            </w:r>
            <w:proofErr w:type="spellStart"/>
            <w:r w:rsidRPr="00061DD9">
              <w:rPr>
                <w:rFonts w:ascii="Arial" w:hAnsi="Arial" w:cs="Arial"/>
                <w:b/>
                <w:color w:val="1C2F43"/>
                <w:sz w:val="17"/>
              </w:rPr>
              <w:t>observé</w:t>
            </w:r>
            <w:proofErr w:type="spellEnd"/>
          </w:p>
        </w:tc>
        <w:tc>
          <w:tcPr>
            <w:tcW w:w="1417" w:type="dxa"/>
            <w:shd w:val="clear" w:color="auto" w:fill="EAF0F6"/>
            <w:tcMar>
              <w:top w:w="90" w:type="dxa"/>
              <w:left w:w="120" w:type="dxa"/>
              <w:bottom w:w="90" w:type="dxa"/>
              <w:right w:w="120" w:type="dxa"/>
            </w:tcMar>
            <w:vAlign w:val="center"/>
          </w:tcPr>
          <w:p w14:paraId="0E0706E0"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b/>
                <w:color w:val="1C2F43"/>
                <w:sz w:val="17"/>
              </w:rPr>
              <w:t>Accès</w:t>
            </w:r>
            <w:proofErr w:type="spellEnd"/>
            <w:r w:rsidRPr="00061DD9">
              <w:rPr>
                <w:rFonts w:ascii="Arial" w:hAnsi="Arial" w:cs="Arial"/>
                <w:b/>
                <w:color w:val="1C2F43"/>
                <w:sz w:val="17"/>
              </w:rPr>
              <w:t xml:space="preserve"> </w:t>
            </w:r>
            <w:proofErr w:type="spellStart"/>
            <w:r w:rsidRPr="00061DD9">
              <w:rPr>
                <w:rFonts w:ascii="Arial" w:hAnsi="Arial" w:cs="Arial"/>
                <w:b/>
                <w:color w:val="1C2F43"/>
                <w:sz w:val="17"/>
              </w:rPr>
              <w:t>requis</w:t>
            </w:r>
            <w:proofErr w:type="spellEnd"/>
          </w:p>
        </w:tc>
        <w:tc>
          <w:tcPr>
            <w:tcW w:w="2098" w:type="dxa"/>
            <w:shd w:val="clear" w:color="auto" w:fill="EAF0F6"/>
            <w:tcMar>
              <w:top w:w="90" w:type="dxa"/>
              <w:left w:w="120" w:type="dxa"/>
              <w:bottom w:w="90" w:type="dxa"/>
              <w:right w:w="120" w:type="dxa"/>
            </w:tcMar>
            <w:vAlign w:val="center"/>
          </w:tcPr>
          <w:p w14:paraId="3E9F83B6" w14:textId="77777777" w:rsidR="002739FA" w:rsidRPr="00061DD9" w:rsidRDefault="00000000">
            <w:pPr>
              <w:keepNext/>
              <w:spacing w:after="40" w:line="240" w:lineRule="auto"/>
              <w:jc w:val="left"/>
              <w:rPr>
                <w:rFonts w:ascii="Arial" w:hAnsi="Arial" w:cs="Arial"/>
              </w:rPr>
            </w:pPr>
            <w:r w:rsidRPr="00061DD9">
              <w:rPr>
                <w:rFonts w:ascii="Arial" w:hAnsi="Arial" w:cs="Arial"/>
                <w:b/>
                <w:color w:val="1C2F43"/>
                <w:sz w:val="17"/>
              </w:rPr>
              <w:t>Forces</w:t>
            </w:r>
          </w:p>
        </w:tc>
        <w:tc>
          <w:tcPr>
            <w:tcW w:w="2211" w:type="dxa"/>
            <w:shd w:val="clear" w:color="auto" w:fill="EAF0F6"/>
            <w:tcMar>
              <w:top w:w="90" w:type="dxa"/>
              <w:left w:w="120" w:type="dxa"/>
              <w:bottom w:w="90" w:type="dxa"/>
              <w:right w:w="120" w:type="dxa"/>
            </w:tcMar>
            <w:vAlign w:val="center"/>
          </w:tcPr>
          <w:p w14:paraId="088CA9C6"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b/>
                <w:color w:val="1C2F43"/>
                <w:sz w:val="17"/>
              </w:rPr>
              <w:t>Limites</w:t>
            </w:r>
            <w:proofErr w:type="spellEnd"/>
            <w:r w:rsidRPr="00061DD9">
              <w:rPr>
                <w:rFonts w:ascii="Arial" w:hAnsi="Arial" w:cs="Arial"/>
                <w:b/>
                <w:color w:val="1C2F43"/>
                <w:sz w:val="17"/>
              </w:rPr>
              <w:t xml:space="preserve"> </w:t>
            </w:r>
            <w:proofErr w:type="spellStart"/>
            <w:r w:rsidRPr="00061DD9">
              <w:rPr>
                <w:rFonts w:ascii="Arial" w:hAnsi="Arial" w:cs="Arial"/>
                <w:b/>
                <w:color w:val="1C2F43"/>
                <w:sz w:val="17"/>
              </w:rPr>
              <w:t>principales</w:t>
            </w:r>
            <w:proofErr w:type="spellEnd"/>
          </w:p>
        </w:tc>
      </w:tr>
      <w:tr w:rsidR="002739FA" w:rsidRPr="001D4D7D" w14:paraId="04F331CD" w14:textId="77777777" w:rsidTr="00061DD9">
        <w:trPr>
          <w:cantSplit/>
          <w:jc w:val="center"/>
        </w:trPr>
        <w:tc>
          <w:tcPr>
            <w:tcW w:w="1644" w:type="dxa"/>
            <w:tcMar>
              <w:top w:w="90" w:type="dxa"/>
              <w:left w:w="120" w:type="dxa"/>
              <w:bottom w:w="90" w:type="dxa"/>
              <w:right w:w="120" w:type="dxa"/>
            </w:tcMar>
            <w:vAlign w:val="center"/>
          </w:tcPr>
          <w:p w14:paraId="68C5477A" w14:textId="696F2686" w:rsidR="002739FA" w:rsidRPr="0059146A" w:rsidRDefault="0059146A">
            <w:pPr>
              <w:keepNext/>
              <w:spacing w:after="40" w:line="240" w:lineRule="auto"/>
              <w:jc w:val="left"/>
              <w:rPr>
                <w:rFonts w:ascii="Arial" w:hAnsi="Arial" w:cs="Arial"/>
              </w:rPr>
            </w:pPr>
            <w:r>
              <w:rPr>
                <w:rFonts w:ascii="Arial" w:hAnsi="Arial" w:cs="Arial"/>
                <w:sz w:val="17"/>
              </w:rPr>
              <w:t>Embeddings</w:t>
            </w:r>
          </w:p>
        </w:tc>
        <w:tc>
          <w:tcPr>
            <w:tcW w:w="1587" w:type="dxa"/>
            <w:tcMar>
              <w:top w:w="90" w:type="dxa"/>
              <w:left w:w="120" w:type="dxa"/>
              <w:bottom w:w="90" w:type="dxa"/>
              <w:right w:w="120" w:type="dxa"/>
            </w:tcMar>
            <w:vAlign w:val="center"/>
          </w:tcPr>
          <w:p w14:paraId="735412B2" w14:textId="77777777" w:rsidR="002739FA" w:rsidRPr="0059146A" w:rsidRDefault="00000000">
            <w:pPr>
              <w:keepNext/>
              <w:spacing w:after="40" w:line="240" w:lineRule="auto"/>
              <w:jc w:val="left"/>
              <w:rPr>
                <w:rFonts w:ascii="Arial" w:hAnsi="Arial" w:cs="Arial"/>
              </w:rPr>
            </w:pPr>
            <w:proofErr w:type="spellStart"/>
            <w:r w:rsidRPr="0059146A">
              <w:rPr>
                <w:rFonts w:ascii="Arial" w:hAnsi="Arial" w:cs="Arial"/>
                <w:sz w:val="17"/>
              </w:rPr>
              <w:t>Géométrie</w:t>
            </w:r>
            <w:proofErr w:type="spellEnd"/>
            <w:r w:rsidRPr="0059146A">
              <w:rPr>
                <w:rFonts w:ascii="Arial" w:hAnsi="Arial" w:cs="Arial"/>
                <w:sz w:val="17"/>
              </w:rPr>
              <w:t xml:space="preserve"> des </w:t>
            </w:r>
            <w:proofErr w:type="spellStart"/>
            <w:r w:rsidRPr="0059146A">
              <w:rPr>
                <w:rFonts w:ascii="Arial" w:hAnsi="Arial" w:cs="Arial"/>
                <w:sz w:val="17"/>
              </w:rPr>
              <w:t>représentations</w:t>
            </w:r>
            <w:proofErr w:type="spellEnd"/>
          </w:p>
        </w:tc>
        <w:tc>
          <w:tcPr>
            <w:tcW w:w="1417" w:type="dxa"/>
            <w:tcMar>
              <w:top w:w="90" w:type="dxa"/>
              <w:left w:w="120" w:type="dxa"/>
              <w:bottom w:w="90" w:type="dxa"/>
              <w:right w:w="120" w:type="dxa"/>
            </w:tcMar>
            <w:vAlign w:val="center"/>
          </w:tcPr>
          <w:p w14:paraId="7B5E2EC5" w14:textId="77777777" w:rsidR="002739FA" w:rsidRPr="0059146A" w:rsidRDefault="00000000">
            <w:pPr>
              <w:keepNext/>
              <w:spacing w:after="40" w:line="240" w:lineRule="auto"/>
              <w:jc w:val="left"/>
              <w:rPr>
                <w:rFonts w:ascii="Arial" w:hAnsi="Arial" w:cs="Arial"/>
              </w:rPr>
            </w:pPr>
            <w:r w:rsidRPr="0059146A">
              <w:rPr>
                <w:rFonts w:ascii="Arial" w:hAnsi="Arial" w:cs="Arial"/>
                <w:sz w:val="17"/>
              </w:rPr>
              <w:t xml:space="preserve">États </w:t>
            </w:r>
            <w:proofErr w:type="spellStart"/>
            <w:r w:rsidRPr="0059146A">
              <w:rPr>
                <w:rFonts w:ascii="Arial" w:hAnsi="Arial" w:cs="Arial"/>
                <w:sz w:val="17"/>
              </w:rPr>
              <w:t>cachés</w:t>
            </w:r>
            <w:proofErr w:type="spellEnd"/>
            <w:r w:rsidRPr="0059146A">
              <w:rPr>
                <w:rFonts w:ascii="Arial" w:hAnsi="Arial" w:cs="Arial"/>
                <w:sz w:val="17"/>
              </w:rPr>
              <w:t xml:space="preserve"> </w:t>
            </w:r>
            <w:proofErr w:type="spellStart"/>
            <w:r w:rsidRPr="0059146A">
              <w:rPr>
                <w:rFonts w:ascii="Arial" w:hAnsi="Arial" w:cs="Arial"/>
                <w:sz w:val="17"/>
              </w:rPr>
              <w:t>ou</w:t>
            </w:r>
            <w:proofErr w:type="spellEnd"/>
            <w:r w:rsidRPr="0059146A">
              <w:rPr>
                <w:rFonts w:ascii="Arial" w:hAnsi="Arial" w:cs="Arial"/>
                <w:sz w:val="17"/>
              </w:rPr>
              <w:t xml:space="preserve"> </w:t>
            </w:r>
            <w:proofErr w:type="spellStart"/>
            <w:r w:rsidRPr="0059146A">
              <w:rPr>
                <w:rFonts w:ascii="Arial" w:hAnsi="Arial" w:cs="Arial"/>
                <w:sz w:val="17"/>
              </w:rPr>
              <w:t>encodeur</w:t>
            </w:r>
            <w:proofErr w:type="spellEnd"/>
          </w:p>
        </w:tc>
        <w:tc>
          <w:tcPr>
            <w:tcW w:w="2098" w:type="dxa"/>
            <w:tcMar>
              <w:top w:w="90" w:type="dxa"/>
              <w:left w:w="120" w:type="dxa"/>
              <w:bottom w:w="90" w:type="dxa"/>
              <w:right w:w="120" w:type="dxa"/>
            </w:tcMar>
            <w:vAlign w:val="center"/>
          </w:tcPr>
          <w:p w14:paraId="6735425C" w14:textId="117460D3" w:rsidR="002739FA" w:rsidRPr="0059146A" w:rsidRDefault="00000000">
            <w:pPr>
              <w:keepNext/>
              <w:spacing w:after="40" w:line="240" w:lineRule="auto"/>
              <w:jc w:val="left"/>
              <w:rPr>
                <w:rFonts w:ascii="Arial" w:hAnsi="Arial" w:cs="Arial"/>
                <w:lang w:val="fr-FR"/>
              </w:rPr>
            </w:pPr>
            <w:r w:rsidRPr="0059146A">
              <w:rPr>
                <w:rFonts w:ascii="Arial" w:hAnsi="Arial" w:cs="Arial"/>
                <w:sz w:val="17"/>
                <w:lang w:val="fr-FR"/>
              </w:rPr>
              <w:t xml:space="preserve">Diagnostic </w:t>
            </w:r>
            <w:proofErr w:type="gramStart"/>
            <w:r w:rsidRPr="0059146A">
              <w:rPr>
                <w:rFonts w:ascii="Arial" w:hAnsi="Arial" w:cs="Arial"/>
                <w:sz w:val="17"/>
                <w:lang w:val="fr-FR"/>
              </w:rPr>
              <w:t xml:space="preserve">interne </w:t>
            </w:r>
            <w:r w:rsidR="0059146A" w:rsidRPr="0059146A">
              <w:rPr>
                <w:rFonts w:ascii="Arial" w:hAnsi="Arial" w:cs="Arial"/>
                <w:sz w:val="17"/>
                <w:lang w:val="fr-FR"/>
              </w:rPr>
              <w:t>,</w:t>
            </w:r>
            <w:proofErr w:type="gramEnd"/>
            <w:r w:rsidRPr="0059146A">
              <w:rPr>
                <w:rFonts w:ascii="Arial" w:hAnsi="Arial" w:cs="Arial"/>
                <w:sz w:val="17"/>
                <w:lang w:val="fr-FR"/>
              </w:rPr>
              <w:t xml:space="preserve"> tests </w:t>
            </w:r>
            <w:proofErr w:type="gramStart"/>
            <w:r w:rsidRPr="0059146A">
              <w:rPr>
                <w:rFonts w:ascii="Arial" w:hAnsi="Arial" w:cs="Arial"/>
                <w:sz w:val="17"/>
                <w:lang w:val="fr-FR"/>
              </w:rPr>
              <w:t xml:space="preserve">statistiques </w:t>
            </w:r>
            <w:r w:rsidR="0059146A" w:rsidRPr="0059146A">
              <w:rPr>
                <w:rFonts w:ascii="Arial" w:hAnsi="Arial" w:cs="Arial"/>
                <w:sz w:val="17"/>
                <w:lang w:val="fr-FR"/>
              </w:rPr>
              <w:t>,</w:t>
            </w:r>
            <w:proofErr w:type="gramEnd"/>
            <w:r w:rsidRPr="0059146A">
              <w:rPr>
                <w:rFonts w:ascii="Arial" w:hAnsi="Arial" w:cs="Arial"/>
                <w:sz w:val="17"/>
                <w:lang w:val="fr-FR"/>
              </w:rPr>
              <w:t xml:space="preserve"> faible coût</w:t>
            </w:r>
          </w:p>
        </w:tc>
        <w:tc>
          <w:tcPr>
            <w:tcW w:w="2211" w:type="dxa"/>
            <w:tcMar>
              <w:top w:w="90" w:type="dxa"/>
              <w:left w:w="120" w:type="dxa"/>
              <w:bottom w:w="90" w:type="dxa"/>
              <w:right w:w="120" w:type="dxa"/>
            </w:tcMar>
            <w:vAlign w:val="center"/>
          </w:tcPr>
          <w:p w14:paraId="013FBAF0" w14:textId="4F5199BE" w:rsidR="002739FA" w:rsidRPr="0059146A" w:rsidRDefault="00000000">
            <w:pPr>
              <w:keepNext/>
              <w:spacing w:after="40" w:line="240" w:lineRule="auto"/>
              <w:jc w:val="left"/>
              <w:rPr>
                <w:rFonts w:ascii="Arial" w:hAnsi="Arial" w:cs="Arial"/>
                <w:lang w:val="fr-FR"/>
              </w:rPr>
            </w:pPr>
            <w:r w:rsidRPr="0059146A">
              <w:rPr>
                <w:rFonts w:ascii="Arial" w:hAnsi="Arial" w:cs="Arial"/>
                <w:sz w:val="17"/>
                <w:lang w:val="fr-FR"/>
              </w:rPr>
              <w:t xml:space="preserve">Dépend de l’agrégation et des </w:t>
            </w:r>
            <w:proofErr w:type="gramStart"/>
            <w:r w:rsidRPr="0059146A">
              <w:rPr>
                <w:rFonts w:ascii="Arial" w:hAnsi="Arial" w:cs="Arial"/>
                <w:sz w:val="17"/>
                <w:lang w:val="fr-FR"/>
              </w:rPr>
              <w:t xml:space="preserve">données </w:t>
            </w:r>
            <w:r w:rsidR="0059146A" w:rsidRPr="0059146A">
              <w:rPr>
                <w:rFonts w:ascii="Arial" w:hAnsi="Arial" w:cs="Arial"/>
                <w:sz w:val="17"/>
                <w:lang w:val="fr-FR"/>
              </w:rPr>
              <w:t>,</w:t>
            </w:r>
            <w:proofErr w:type="gramEnd"/>
            <w:r w:rsidRPr="0059146A">
              <w:rPr>
                <w:rFonts w:ascii="Arial" w:hAnsi="Arial" w:cs="Arial"/>
                <w:sz w:val="17"/>
                <w:lang w:val="fr-FR"/>
              </w:rPr>
              <w:t xml:space="preserve"> validité comportementale limitée</w:t>
            </w:r>
          </w:p>
        </w:tc>
      </w:tr>
      <w:tr w:rsidR="002739FA" w:rsidRPr="001D4D7D" w14:paraId="34B66DEA" w14:textId="77777777" w:rsidTr="00061DD9">
        <w:trPr>
          <w:cantSplit/>
          <w:jc w:val="center"/>
        </w:trPr>
        <w:tc>
          <w:tcPr>
            <w:tcW w:w="1644" w:type="dxa"/>
            <w:tcMar>
              <w:top w:w="90" w:type="dxa"/>
              <w:left w:w="120" w:type="dxa"/>
              <w:bottom w:w="90" w:type="dxa"/>
              <w:right w:w="120" w:type="dxa"/>
            </w:tcMar>
            <w:vAlign w:val="center"/>
          </w:tcPr>
          <w:p w14:paraId="00CA4A30" w14:textId="77777777" w:rsidR="002739FA" w:rsidRPr="0059146A" w:rsidRDefault="00000000">
            <w:pPr>
              <w:keepNext/>
              <w:spacing w:after="40" w:line="240" w:lineRule="auto"/>
              <w:jc w:val="left"/>
              <w:rPr>
                <w:rFonts w:ascii="Arial" w:hAnsi="Arial" w:cs="Arial"/>
              </w:rPr>
            </w:pPr>
            <w:proofErr w:type="spellStart"/>
            <w:r w:rsidRPr="0059146A">
              <w:rPr>
                <w:rFonts w:ascii="Arial" w:hAnsi="Arial" w:cs="Arial"/>
                <w:sz w:val="17"/>
              </w:rPr>
              <w:t>Probabilités</w:t>
            </w:r>
            <w:proofErr w:type="spellEnd"/>
          </w:p>
        </w:tc>
        <w:tc>
          <w:tcPr>
            <w:tcW w:w="1587" w:type="dxa"/>
            <w:tcMar>
              <w:top w:w="90" w:type="dxa"/>
              <w:left w:w="120" w:type="dxa"/>
              <w:bottom w:w="90" w:type="dxa"/>
              <w:right w:w="120" w:type="dxa"/>
            </w:tcMar>
            <w:vAlign w:val="center"/>
          </w:tcPr>
          <w:p w14:paraId="6B8CC1B3" w14:textId="0538B465" w:rsidR="002739FA" w:rsidRPr="0059146A" w:rsidRDefault="00000000">
            <w:pPr>
              <w:keepNext/>
              <w:spacing w:after="40" w:line="240" w:lineRule="auto"/>
              <w:jc w:val="left"/>
              <w:rPr>
                <w:rFonts w:ascii="Arial" w:hAnsi="Arial" w:cs="Arial"/>
                <w:lang w:val="fr-FR"/>
              </w:rPr>
            </w:pPr>
            <w:r w:rsidRPr="0059146A">
              <w:rPr>
                <w:rFonts w:ascii="Arial" w:hAnsi="Arial" w:cs="Arial"/>
                <w:sz w:val="17"/>
                <w:lang w:val="fr-FR"/>
              </w:rPr>
              <w:t xml:space="preserve">Probabilités de </w:t>
            </w:r>
            <w:proofErr w:type="spellStart"/>
            <w:r w:rsidR="0059146A">
              <w:rPr>
                <w:rFonts w:ascii="Arial" w:hAnsi="Arial" w:cs="Arial"/>
                <w:sz w:val="17"/>
                <w:lang w:val="fr-FR"/>
              </w:rPr>
              <w:t>Tokens</w:t>
            </w:r>
            <w:proofErr w:type="spellEnd"/>
            <w:r w:rsidRPr="0059146A">
              <w:rPr>
                <w:rFonts w:ascii="Arial" w:hAnsi="Arial" w:cs="Arial"/>
                <w:sz w:val="17"/>
                <w:lang w:val="fr-FR"/>
              </w:rPr>
              <w:t xml:space="preserve"> ou de séquences</w:t>
            </w:r>
          </w:p>
        </w:tc>
        <w:tc>
          <w:tcPr>
            <w:tcW w:w="1417" w:type="dxa"/>
            <w:tcMar>
              <w:top w:w="90" w:type="dxa"/>
              <w:left w:w="120" w:type="dxa"/>
              <w:bottom w:w="90" w:type="dxa"/>
              <w:right w:w="120" w:type="dxa"/>
            </w:tcMar>
            <w:vAlign w:val="center"/>
          </w:tcPr>
          <w:p w14:paraId="11EFDBAE" w14:textId="77777777" w:rsidR="002739FA" w:rsidRPr="0059146A" w:rsidRDefault="00000000">
            <w:pPr>
              <w:keepNext/>
              <w:spacing w:after="40" w:line="240" w:lineRule="auto"/>
              <w:jc w:val="left"/>
              <w:rPr>
                <w:rFonts w:ascii="Arial" w:hAnsi="Arial" w:cs="Arial"/>
              </w:rPr>
            </w:pPr>
            <w:r w:rsidRPr="0059146A">
              <w:rPr>
                <w:rFonts w:ascii="Arial" w:hAnsi="Arial" w:cs="Arial"/>
                <w:sz w:val="17"/>
              </w:rPr>
              <w:t xml:space="preserve">Logits </w:t>
            </w:r>
            <w:proofErr w:type="spellStart"/>
            <w:r w:rsidRPr="0059146A">
              <w:rPr>
                <w:rFonts w:ascii="Arial" w:hAnsi="Arial" w:cs="Arial"/>
                <w:sz w:val="17"/>
              </w:rPr>
              <w:t>ou</w:t>
            </w:r>
            <w:proofErr w:type="spellEnd"/>
            <w:r w:rsidRPr="0059146A">
              <w:rPr>
                <w:rFonts w:ascii="Arial" w:hAnsi="Arial" w:cs="Arial"/>
                <w:sz w:val="17"/>
              </w:rPr>
              <w:t xml:space="preserve"> log-</w:t>
            </w:r>
            <w:proofErr w:type="spellStart"/>
            <w:r w:rsidRPr="0059146A">
              <w:rPr>
                <w:rFonts w:ascii="Arial" w:hAnsi="Arial" w:cs="Arial"/>
                <w:sz w:val="17"/>
              </w:rPr>
              <w:t>probabilités</w:t>
            </w:r>
            <w:proofErr w:type="spellEnd"/>
          </w:p>
        </w:tc>
        <w:tc>
          <w:tcPr>
            <w:tcW w:w="2098" w:type="dxa"/>
            <w:tcMar>
              <w:top w:w="90" w:type="dxa"/>
              <w:left w:w="120" w:type="dxa"/>
              <w:bottom w:w="90" w:type="dxa"/>
              <w:right w:w="120" w:type="dxa"/>
            </w:tcMar>
            <w:vAlign w:val="center"/>
          </w:tcPr>
          <w:p w14:paraId="39CB6220" w14:textId="77777777" w:rsidR="002739FA" w:rsidRPr="0059146A" w:rsidRDefault="00000000">
            <w:pPr>
              <w:keepNext/>
              <w:spacing w:after="40" w:line="240" w:lineRule="auto"/>
              <w:jc w:val="left"/>
              <w:rPr>
                <w:rFonts w:ascii="Arial" w:hAnsi="Arial" w:cs="Arial"/>
                <w:lang w:val="fr-FR"/>
              </w:rPr>
            </w:pPr>
            <w:r w:rsidRPr="0059146A">
              <w:rPr>
                <w:rFonts w:ascii="Arial" w:hAnsi="Arial" w:cs="Arial"/>
                <w:sz w:val="17"/>
                <w:lang w:val="fr-FR"/>
              </w:rPr>
              <w:t>Paires contrôlées ; analyse fine ; répétabilité</w:t>
            </w:r>
          </w:p>
        </w:tc>
        <w:tc>
          <w:tcPr>
            <w:tcW w:w="2211" w:type="dxa"/>
            <w:tcMar>
              <w:top w:w="90" w:type="dxa"/>
              <w:left w:w="120" w:type="dxa"/>
              <w:bottom w:w="90" w:type="dxa"/>
              <w:right w:w="120" w:type="dxa"/>
            </w:tcMar>
            <w:vAlign w:val="center"/>
          </w:tcPr>
          <w:p w14:paraId="4A803D24" w14:textId="49F23D78" w:rsidR="002739FA" w:rsidRPr="0059146A" w:rsidRDefault="00000000">
            <w:pPr>
              <w:keepNext/>
              <w:spacing w:after="40" w:line="240" w:lineRule="auto"/>
              <w:jc w:val="left"/>
              <w:rPr>
                <w:rFonts w:ascii="Arial" w:hAnsi="Arial" w:cs="Arial"/>
                <w:lang w:val="fr-FR"/>
              </w:rPr>
            </w:pPr>
            <w:r w:rsidRPr="0059146A">
              <w:rPr>
                <w:rFonts w:ascii="Arial" w:hAnsi="Arial" w:cs="Arial"/>
                <w:sz w:val="17"/>
                <w:lang w:val="fr-FR"/>
              </w:rPr>
              <w:t xml:space="preserve">Calibration et </w:t>
            </w:r>
            <w:proofErr w:type="gramStart"/>
            <w:r w:rsidRPr="0059146A">
              <w:rPr>
                <w:rFonts w:ascii="Arial" w:hAnsi="Arial" w:cs="Arial"/>
                <w:sz w:val="17"/>
                <w:lang w:val="fr-FR"/>
              </w:rPr>
              <w:t xml:space="preserve">tokenisation </w:t>
            </w:r>
            <w:r w:rsidR="0059146A" w:rsidRPr="0059146A">
              <w:rPr>
                <w:rFonts w:ascii="Arial" w:hAnsi="Arial" w:cs="Arial"/>
                <w:sz w:val="17"/>
                <w:lang w:val="fr-FR"/>
              </w:rPr>
              <w:t>,</w:t>
            </w:r>
            <w:proofErr w:type="gramEnd"/>
            <w:r w:rsidRPr="0059146A">
              <w:rPr>
                <w:rFonts w:ascii="Arial" w:hAnsi="Arial" w:cs="Arial"/>
                <w:sz w:val="17"/>
                <w:lang w:val="fr-FR"/>
              </w:rPr>
              <w:t xml:space="preserve"> incompatibilité avec certaines API fermées</w:t>
            </w:r>
          </w:p>
        </w:tc>
      </w:tr>
      <w:tr w:rsidR="002739FA" w:rsidRPr="001D4D7D" w14:paraId="3DA52A8D" w14:textId="77777777" w:rsidTr="00061DD9">
        <w:trPr>
          <w:cantSplit/>
          <w:jc w:val="center"/>
        </w:trPr>
        <w:tc>
          <w:tcPr>
            <w:tcW w:w="1644" w:type="dxa"/>
            <w:tcMar>
              <w:top w:w="90" w:type="dxa"/>
              <w:left w:w="120" w:type="dxa"/>
              <w:bottom w:w="90" w:type="dxa"/>
              <w:right w:w="120" w:type="dxa"/>
            </w:tcMar>
            <w:vAlign w:val="center"/>
          </w:tcPr>
          <w:p w14:paraId="55A369B2" w14:textId="77777777" w:rsidR="002739FA" w:rsidRPr="0059146A" w:rsidRDefault="00000000">
            <w:pPr>
              <w:keepNext/>
              <w:spacing w:after="40" w:line="240" w:lineRule="auto"/>
              <w:jc w:val="left"/>
              <w:rPr>
                <w:rFonts w:ascii="Arial" w:hAnsi="Arial" w:cs="Arial"/>
              </w:rPr>
            </w:pPr>
            <w:proofErr w:type="spellStart"/>
            <w:r w:rsidRPr="0059146A">
              <w:rPr>
                <w:rFonts w:ascii="Arial" w:hAnsi="Arial" w:cs="Arial"/>
                <w:sz w:val="17"/>
              </w:rPr>
              <w:t>Générations</w:t>
            </w:r>
            <w:proofErr w:type="spellEnd"/>
          </w:p>
        </w:tc>
        <w:tc>
          <w:tcPr>
            <w:tcW w:w="1587" w:type="dxa"/>
            <w:tcMar>
              <w:top w:w="90" w:type="dxa"/>
              <w:left w:w="120" w:type="dxa"/>
              <w:bottom w:w="90" w:type="dxa"/>
              <w:right w:w="120" w:type="dxa"/>
            </w:tcMar>
            <w:vAlign w:val="center"/>
          </w:tcPr>
          <w:p w14:paraId="791ABAA3" w14:textId="77777777" w:rsidR="002739FA" w:rsidRPr="0059146A" w:rsidRDefault="00000000">
            <w:pPr>
              <w:keepNext/>
              <w:spacing w:after="40" w:line="240" w:lineRule="auto"/>
              <w:jc w:val="left"/>
              <w:rPr>
                <w:rFonts w:ascii="Arial" w:hAnsi="Arial" w:cs="Arial"/>
              </w:rPr>
            </w:pPr>
            <w:r w:rsidRPr="0059146A">
              <w:rPr>
                <w:rFonts w:ascii="Arial" w:hAnsi="Arial" w:cs="Arial"/>
                <w:sz w:val="17"/>
              </w:rPr>
              <w:t xml:space="preserve">Texte </w:t>
            </w:r>
            <w:proofErr w:type="spellStart"/>
            <w:r w:rsidRPr="0059146A">
              <w:rPr>
                <w:rFonts w:ascii="Arial" w:hAnsi="Arial" w:cs="Arial"/>
                <w:sz w:val="17"/>
              </w:rPr>
              <w:t>effectivement</w:t>
            </w:r>
            <w:proofErr w:type="spellEnd"/>
            <w:r w:rsidRPr="0059146A">
              <w:rPr>
                <w:rFonts w:ascii="Arial" w:hAnsi="Arial" w:cs="Arial"/>
                <w:sz w:val="17"/>
              </w:rPr>
              <w:t xml:space="preserve"> </w:t>
            </w:r>
            <w:proofErr w:type="spellStart"/>
            <w:r w:rsidRPr="0059146A">
              <w:rPr>
                <w:rFonts w:ascii="Arial" w:hAnsi="Arial" w:cs="Arial"/>
                <w:sz w:val="17"/>
              </w:rPr>
              <w:t>généré</w:t>
            </w:r>
            <w:proofErr w:type="spellEnd"/>
          </w:p>
        </w:tc>
        <w:tc>
          <w:tcPr>
            <w:tcW w:w="1417" w:type="dxa"/>
            <w:tcMar>
              <w:top w:w="90" w:type="dxa"/>
              <w:left w:w="120" w:type="dxa"/>
              <w:bottom w:w="90" w:type="dxa"/>
              <w:right w:w="120" w:type="dxa"/>
            </w:tcMar>
            <w:vAlign w:val="center"/>
          </w:tcPr>
          <w:p w14:paraId="1176EB6A" w14:textId="77777777" w:rsidR="002739FA" w:rsidRPr="0059146A" w:rsidRDefault="00000000">
            <w:pPr>
              <w:keepNext/>
              <w:spacing w:after="40" w:line="240" w:lineRule="auto"/>
              <w:jc w:val="left"/>
              <w:rPr>
                <w:rFonts w:ascii="Arial" w:hAnsi="Arial" w:cs="Arial"/>
              </w:rPr>
            </w:pPr>
            <w:proofErr w:type="spellStart"/>
            <w:r w:rsidRPr="0059146A">
              <w:rPr>
                <w:rFonts w:ascii="Arial" w:hAnsi="Arial" w:cs="Arial"/>
                <w:sz w:val="17"/>
              </w:rPr>
              <w:t>Accès</w:t>
            </w:r>
            <w:proofErr w:type="spellEnd"/>
            <w:r w:rsidRPr="0059146A">
              <w:rPr>
                <w:rFonts w:ascii="Arial" w:hAnsi="Arial" w:cs="Arial"/>
                <w:sz w:val="17"/>
              </w:rPr>
              <w:t xml:space="preserve"> </w:t>
            </w:r>
            <w:proofErr w:type="spellStart"/>
            <w:r w:rsidRPr="0059146A">
              <w:rPr>
                <w:rFonts w:ascii="Arial" w:hAnsi="Arial" w:cs="Arial"/>
                <w:sz w:val="17"/>
              </w:rPr>
              <w:t>boîte</w:t>
            </w:r>
            <w:proofErr w:type="spellEnd"/>
            <w:r w:rsidRPr="0059146A">
              <w:rPr>
                <w:rFonts w:ascii="Arial" w:hAnsi="Arial" w:cs="Arial"/>
                <w:sz w:val="17"/>
              </w:rPr>
              <w:t xml:space="preserve"> noire </w:t>
            </w:r>
            <w:proofErr w:type="spellStart"/>
            <w:r w:rsidRPr="0059146A">
              <w:rPr>
                <w:rFonts w:ascii="Arial" w:hAnsi="Arial" w:cs="Arial"/>
                <w:sz w:val="17"/>
              </w:rPr>
              <w:t>suffisant</w:t>
            </w:r>
            <w:proofErr w:type="spellEnd"/>
          </w:p>
        </w:tc>
        <w:tc>
          <w:tcPr>
            <w:tcW w:w="2098" w:type="dxa"/>
            <w:tcMar>
              <w:top w:w="90" w:type="dxa"/>
              <w:left w:w="120" w:type="dxa"/>
              <w:bottom w:w="90" w:type="dxa"/>
              <w:right w:w="120" w:type="dxa"/>
            </w:tcMar>
            <w:vAlign w:val="center"/>
          </w:tcPr>
          <w:p w14:paraId="1A320013" w14:textId="77777777" w:rsidR="002739FA" w:rsidRPr="0059146A" w:rsidRDefault="00000000">
            <w:pPr>
              <w:keepNext/>
              <w:spacing w:after="40" w:line="240" w:lineRule="auto"/>
              <w:jc w:val="left"/>
              <w:rPr>
                <w:rFonts w:ascii="Arial" w:hAnsi="Arial" w:cs="Arial"/>
                <w:lang w:val="fr-FR"/>
              </w:rPr>
            </w:pPr>
            <w:r w:rsidRPr="0059146A">
              <w:rPr>
                <w:rFonts w:ascii="Arial" w:hAnsi="Arial" w:cs="Arial"/>
                <w:sz w:val="17"/>
                <w:lang w:val="fr-FR"/>
              </w:rPr>
              <w:t>Proche de l’usage ; applicable aux modèles fermés</w:t>
            </w:r>
          </w:p>
        </w:tc>
        <w:tc>
          <w:tcPr>
            <w:tcW w:w="2211" w:type="dxa"/>
            <w:tcMar>
              <w:top w:w="90" w:type="dxa"/>
              <w:left w:w="120" w:type="dxa"/>
              <w:bottom w:w="90" w:type="dxa"/>
              <w:right w:w="120" w:type="dxa"/>
            </w:tcMar>
            <w:vAlign w:val="center"/>
          </w:tcPr>
          <w:p w14:paraId="0B39A615" w14:textId="5D0BD1E4" w:rsidR="002739FA" w:rsidRPr="0059146A" w:rsidRDefault="00000000">
            <w:pPr>
              <w:spacing w:after="40" w:line="240" w:lineRule="auto"/>
              <w:jc w:val="left"/>
              <w:rPr>
                <w:rFonts w:ascii="Arial" w:hAnsi="Arial" w:cs="Arial"/>
                <w:lang w:val="fr-FR"/>
              </w:rPr>
            </w:pPr>
            <w:r w:rsidRPr="0059146A">
              <w:rPr>
                <w:rFonts w:ascii="Arial" w:hAnsi="Arial" w:cs="Arial"/>
                <w:sz w:val="17"/>
                <w:lang w:val="fr-FR"/>
              </w:rPr>
              <w:t xml:space="preserve">Variance du </w:t>
            </w:r>
            <w:proofErr w:type="gramStart"/>
            <w:r w:rsidRPr="0059146A">
              <w:rPr>
                <w:rFonts w:ascii="Arial" w:hAnsi="Arial" w:cs="Arial"/>
                <w:sz w:val="17"/>
                <w:lang w:val="fr-FR"/>
              </w:rPr>
              <w:t xml:space="preserve">décodage </w:t>
            </w:r>
            <w:r w:rsidR="0059146A" w:rsidRPr="0059146A">
              <w:rPr>
                <w:rFonts w:ascii="Arial" w:hAnsi="Arial" w:cs="Arial"/>
                <w:sz w:val="17"/>
                <w:lang w:val="fr-FR"/>
              </w:rPr>
              <w:t>,</w:t>
            </w:r>
            <w:proofErr w:type="gramEnd"/>
            <w:r w:rsidRPr="0059146A">
              <w:rPr>
                <w:rFonts w:ascii="Arial" w:hAnsi="Arial" w:cs="Arial"/>
                <w:sz w:val="17"/>
                <w:lang w:val="fr-FR"/>
              </w:rPr>
              <w:t xml:space="preserve"> juges </w:t>
            </w:r>
            <w:proofErr w:type="gramStart"/>
            <w:r w:rsidRPr="0059146A">
              <w:rPr>
                <w:rFonts w:ascii="Arial" w:hAnsi="Arial" w:cs="Arial"/>
                <w:sz w:val="17"/>
                <w:lang w:val="fr-FR"/>
              </w:rPr>
              <w:t xml:space="preserve">auxiliaires </w:t>
            </w:r>
            <w:r w:rsidR="0059146A" w:rsidRPr="0059146A">
              <w:rPr>
                <w:rFonts w:ascii="Arial" w:hAnsi="Arial" w:cs="Arial"/>
                <w:sz w:val="17"/>
                <w:lang w:val="fr-FR"/>
              </w:rPr>
              <w:t>,</w:t>
            </w:r>
            <w:proofErr w:type="gramEnd"/>
            <w:r w:rsidRPr="0059146A">
              <w:rPr>
                <w:rFonts w:ascii="Arial" w:hAnsi="Arial" w:cs="Arial"/>
                <w:sz w:val="17"/>
                <w:lang w:val="fr-FR"/>
              </w:rPr>
              <w:t xml:space="preserve"> </w:t>
            </w:r>
            <w:proofErr w:type="gramStart"/>
            <w:r w:rsidRPr="0059146A">
              <w:rPr>
                <w:rFonts w:ascii="Arial" w:hAnsi="Arial" w:cs="Arial"/>
                <w:sz w:val="17"/>
                <w:lang w:val="fr-FR"/>
              </w:rPr>
              <w:t xml:space="preserve">coût </w:t>
            </w:r>
            <w:r w:rsidR="0059146A" w:rsidRPr="0059146A">
              <w:rPr>
                <w:rFonts w:ascii="Arial" w:hAnsi="Arial" w:cs="Arial"/>
                <w:sz w:val="17"/>
                <w:lang w:val="fr-FR"/>
              </w:rPr>
              <w:t>,</w:t>
            </w:r>
            <w:proofErr w:type="gramEnd"/>
            <w:r w:rsidRPr="0059146A">
              <w:rPr>
                <w:rFonts w:ascii="Arial" w:hAnsi="Arial" w:cs="Arial"/>
                <w:sz w:val="17"/>
                <w:lang w:val="fr-FR"/>
              </w:rPr>
              <w:t xml:space="preserve"> refus de répondre</w:t>
            </w:r>
          </w:p>
        </w:tc>
      </w:tr>
    </w:tbl>
    <w:p w14:paraId="08131DCF" w14:textId="19172185" w:rsidR="002812C0" w:rsidRDefault="002812C0">
      <w:pPr>
        <w:spacing w:after="20"/>
        <w:rPr>
          <w:rFonts w:ascii="Arial" w:hAnsi="Arial" w:cs="Arial"/>
          <w:lang w:val="fr-FR"/>
        </w:rPr>
      </w:pPr>
    </w:p>
    <w:p w14:paraId="77BFE1D6" w14:textId="2A8C2812" w:rsidR="002812C0" w:rsidRPr="002812C0" w:rsidRDefault="002812C0" w:rsidP="002812C0">
      <w:pPr>
        <w:pStyle w:val="Titre1"/>
        <w:numPr>
          <w:ilvl w:val="0"/>
          <w:numId w:val="12"/>
        </w:numPr>
        <w:rPr>
          <w:lang w:val="fr-FR"/>
        </w:rPr>
      </w:pPr>
      <w:r w:rsidRPr="002812C0">
        <w:rPr>
          <w:lang w:val="fr-FR"/>
        </w:rPr>
        <w:t>Fondements des modèles d’intelligence artificielle générativ</w:t>
      </w:r>
      <w:r>
        <w:rPr>
          <w:lang w:val="fr-FR"/>
        </w:rPr>
        <w:t>e</w:t>
      </w:r>
    </w:p>
    <w:p w14:paraId="76E34D01" w14:textId="10CAB027" w:rsidR="002812C0" w:rsidRPr="002812C0" w:rsidRDefault="00000000" w:rsidP="002812C0">
      <w:pPr>
        <w:pStyle w:val="Titre2"/>
        <w:numPr>
          <w:ilvl w:val="1"/>
          <w:numId w:val="12"/>
        </w:numPr>
        <w:rPr>
          <w:lang w:val="fr-FR"/>
        </w:rPr>
      </w:pPr>
      <w:bookmarkStart w:id="15" w:name="h_7102f80b8610d4ee"/>
      <w:bookmarkStart w:id="16" w:name="_Toc236666397"/>
      <w:r w:rsidRPr="002812C0">
        <w:rPr>
          <w:lang w:val="fr-FR"/>
        </w:rPr>
        <w:t>Apprendre une distribution de données</w:t>
      </w:r>
      <w:bookmarkEnd w:id="15"/>
      <w:bookmarkEnd w:id="16"/>
    </w:p>
    <w:p w14:paraId="73A8C869" w14:textId="77777777" w:rsidR="00061DD9" w:rsidRDefault="00000000" w:rsidP="00061DD9">
      <w:pPr>
        <w:ind w:firstLine="312"/>
        <w:rPr>
          <w:rFonts w:ascii="Arial" w:hAnsi="Arial" w:cs="Arial"/>
          <w:lang w:val="fr-FR"/>
        </w:rPr>
      </w:pPr>
      <w:r w:rsidRPr="00061DD9">
        <w:rPr>
          <w:rFonts w:ascii="Arial" w:hAnsi="Arial" w:cs="Arial"/>
          <w:lang w:val="fr-FR"/>
        </w:rPr>
        <w:t xml:space="preserve">Un modèle génératif apprend une approximation de la distribution des données d’entraînement. Pour le texte, une séquence de </w:t>
      </w:r>
      <w:proofErr w:type="spellStart"/>
      <w:r w:rsidRPr="00061DD9">
        <w:rPr>
          <w:rFonts w:ascii="Arial" w:hAnsi="Arial" w:cs="Arial"/>
          <w:lang w:val="fr-FR"/>
        </w:rPr>
        <w:t>Tokens</w:t>
      </w:r>
      <w:proofErr w:type="spellEnd"/>
      <w:r w:rsidRPr="00061DD9">
        <w:rPr>
          <w:rFonts w:ascii="Arial" w:hAnsi="Arial" w:cs="Arial"/>
          <w:lang w:val="fr-FR"/>
        </w:rPr>
        <w:t xml:space="preserve"> x = (x</w:t>
      </w:r>
      <w:r w:rsidRPr="00061DD9">
        <w:rPr>
          <w:rFonts w:ascii="Cambria Math" w:hAnsi="Cambria Math" w:cs="Cambria Math"/>
          <w:lang w:val="fr-FR"/>
        </w:rPr>
        <w:t>₁</w:t>
      </w:r>
      <w:r w:rsidRPr="00061DD9">
        <w:rPr>
          <w:rFonts w:ascii="Arial" w:hAnsi="Arial" w:cs="Arial"/>
          <w:lang w:val="fr-FR"/>
        </w:rPr>
        <w:t>, …, x</w:t>
      </w:r>
      <w:r w:rsidRPr="00061DD9">
        <w:rPr>
          <w:rFonts w:ascii="Cambria Math" w:hAnsi="Cambria Math" w:cs="Cambria Math"/>
          <w:lang w:val="fr-FR"/>
        </w:rPr>
        <w:t>ₙ</w:t>
      </w:r>
      <w:r w:rsidRPr="00061DD9">
        <w:rPr>
          <w:rFonts w:ascii="Arial" w:hAnsi="Arial" w:cs="Arial"/>
          <w:lang w:val="fr-FR"/>
        </w:rPr>
        <w:t xml:space="preserve">) peut être décomposée avec la règle de la chaîne. Un modèle autorégressif estime alors le prochain </w:t>
      </w:r>
      <w:proofErr w:type="spellStart"/>
      <w:r w:rsidRPr="00061DD9">
        <w:rPr>
          <w:rFonts w:ascii="Arial" w:hAnsi="Arial" w:cs="Arial"/>
          <w:lang w:val="fr-FR"/>
        </w:rPr>
        <w:t>Token</w:t>
      </w:r>
      <w:proofErr w:type="spellEnd"/>
      <w:r w:rsidRPr="00061DD9">
        <w:rPr>
          <w:rFonts w:ascii="Arial" w:hAnsi="Arial" w:cs="Arial"/>
          <w:lang w:val="fr-FR"/>
        </w:rPr>
        <w:t xml:space="preserve"> à partir des </w:t>
      </w:r>
      <w:proofErr w:type="spellStart"/>
      <w:r w:rsidRPr="00061DD9">
        <w:rPr>
          <w:rFonts w:ascii="Arial" w:hAnsi="Arial" w:cs="Arial"/>
          <w:lang w:val="fr-FR"/>
        </w:rPr>
        <w:t>Tokens</w:t>
      </w:r>
      <w:proofErr w:type="spellEnd"/>
      <w:r w:rsidRPr="00061DD9">
        <w:rPr>
          <w:rFonts w:ascii="Arial" w:hAnsi="Arial" w:cs="Arial"/>
          <w:lang w:val="fr-FR"/>
        </w:rPr>
        <w:t xml:space="preserve"> précédents. Pendant l’entraînement, ses paramètres sont ajustés pour réduire la log-vraisemblance négative du corpus. Cet objectif est statistique : il ne suppose pas une compréhension humaine du texte. À grande échelle, il permet néanmoins des comportements complexes, dont l’apprentissage en contexte [3].</w:t>
      </w:r>
    </w:p>
    <w:p w14:paraId="051D42E6" w14:textId="77777777" w:rsidR="0059146A" w:rsidRDefault="0059146A" w:rsidP="00061DD9">
      <w:pPr>
        <w:ind w:firstLine="312"/>
        <w:rPr>
          <w:rFonts w:ascii="Arial" w:hAnsi="Arial" w:cs="Arial"/>
          <w:lang w:val="fr-FR"/>
        </w:rPr>
      </w:pPr>
    </w:p>
    <w:p w14:paraId="09F66FBA" w14:textId="611E3B2F" w:rsidR="00061DD9" w:rsidRPr="00061DD9" w:rsidRDefault="00000000" w:rsidP="00061DD9">
      <w:pPr>
        <w:ind w:firstLine="312"/>
        <w:rPr>
          <w:rFonts w:ascii="Arial" w:hAnsi="Arial" w:cs="Arial"/>
          <w:sz w:val="21"/>
        </w:rPr>
      </w:pPr>
      <m:oMathPara>
        <m:oMath>
          <m:sSub>
            <m:sSubPr>
              <m:ctrlPr>
                <w:rPr>
                  <w:rFonts w:ascii="Cambria Math" w:hAnsi="Cambria Math" w:cs="Arial"/>
                  <w:sz w:val="21"/>
                </w:rPr>
              </m:ctrlPr>
            </m:sSubPr>
            <m:e>
              <m:r>
                <w:rPr>
                  <w:rFonts w:ascii="Cambria Math" w:hAnsi="Cambria Math" w:cs="Arial"/>
                  <w:sz w:val="21"/>
                </w:rPr>
                <m:t>p</m:t>
              </m:r>
            </m:e>
            <m:sub>
              <m:r>
                <w:rPr>
                  <w:rFonts w:ascii="Cambria Math" w:hAnsi="Cambria Math" w:cs="Arial"/>
                  <w:sz w:val="21"/>
                </w:rPr>
                <m:t>θ</m:t>
              </m:r>
            </m:sub>
          </m:sSub>
          <m:d>
            <m:dPr>
              <m:ctrlPr>
                <w:rPr>
                  <w:rFonts w:ascii="Cambria Math" w:hAnsi="Cambria Math" w:cs="Arial"/>
                  <w:sz w:val="21"/>
                </w:rPr>
              </m:ctrlPr>
            </m:dPr>
            <m:e>
              <m:sSub>
                <m:sSubPr>
                  <m:ctrlPr>
                    <w:rPr>
                      <w:rFonts w:ascii="Cambria Math" w:hAnsi="Cambria Math" w:cs="Arial"/>
                      <w:sz w:val="21"/>
                    </w:rPr>
                  </m:ctrlPr>
                </m:sSubPr>
                <m:e>
                  <m:r>
                    <w:rPr>
                      <w:rFonts w:ascii="Cambria Math" w:hAnsi="Cambria Math" w:cs="Arial"/>
                      <w:sz w:val="21"/>
                    </w:rPr>
                    <m:t>x</m:t>
                  </m:r>
                </m:e>
                <m:sub>
                  <m:r>
                    <w:rPr>
                      <w:rFonts w:ascii="Cambria Math" w:hAnsi="Cambria Math" w:cs="Arial"/>
                      <w:sz w:val="21"/>
                    </w:rPr>
                    <m:t>1</m:t>
                  </m:r>
                </m:sub>
              </m:sSub>
              <m:r>
                <w:rPr>
                  <w:rFonts w:ascii="Cambria Math" w:hAnsi="Cambria Math" w:cs="Arial"/>
                  <w:sz w:val="21"/>
                </w:rPr>
                <m:t>,…,</m:t>
              </m:r>
              <m:sSub>
                <m:sSubPr>
                  <m:ctrlPr>
                    <w:rPr>
                      <w:rFonts w:ascii="Cambria Math" w:hAnsi="Cambria Math" w:cs="Arial"/>
                      <w:sz w:val="21"/>
                    </w:rPr>
                  </m:ctrlPr>
                </m:sSubPr>
                <m:e>
                  <m:r>
                    <w:rPr>
                      <w:rFonts w:ascii="Cambria Math" w:hAnsi="Cambria Math" w:cs="Arial"/>
                      <w:sz w:val="21"/>
                    </w:rPr>
                    <m:t>x</m:t>
                  </m:r>
                </m:e>
                <m:sub>
                  <m:r>
                    <w:rPr>
                      <w:rFonts w:ascii="Cambria Math" w:hAnsi="Cambria Math" w:cs="Arial"/>
                      <w:sz w:val="21"/>
                    </w:rPr>
                    <m:t>n</m:t>
                  </m:r>
                </m:sub>
              </m:sSub>
            </m:e>
          </m:d>
          <m:r>
            <w:rPr>
              <w:rFonts w:ascii="Cambria Math" w:hAnsi="Cambria Math" w:cs="Arial"/>
              <w:sz w:val="21"/>
            </w:rPr>
            <m:t>=</m:t>
          </m:r>
          <m:nary>
            <m:naryPr>
              <m:chr m:val="∏"/>
              <m:limLoc m:val="undOvr"/>
              <m:ctrlPr>
                <w:rPr>
                  <w:rFonts w:ascii="Cambria Math" w:hAnsi="Cambria Math" w:cs="Arial"/>
                  <w:sz w:val="21"/>
                </w:rPr>
              </m:ctrlPr>
            </m:naryPr>
            <m:sub>
              <m:r>
                <w:rPr>
                  <w:rFonts w:ascii="Cambria Math" w:hAnsi="Cambria Math" w:cs="Arial"/>
                  <w:sz w:val="21"/>
                </w:rPr>
                <m:t>i=1</m:t>
              </m:r>
            </m:sub>
            <m:sup>
              <m:r>
                <w:rPr>
                  <w:rFonts w:ascii="Cambria Math" w:hAnsi="Cambria Math" w:cs="Arial"/>
                  <w:sz w:val="21"/>
                </w:rPr>
                <m:t>n</m:t>
              </m:r>
            </m:sup>
            <m:e>
              <m:sSub>
                <m:sSubPr>
                  <m:ctrlPr>
                    <w:rPr>
                      <w:rFonts w:ascii="Cambria Math" w:hAnsi="Cambria Math" w:cs="Arial"/>
                      <w:sz w:val="21"/>
                    </w:rPr>
                  </m:ctrlPr>
                </m:sSubPr>
                <m:e>
                  <m:r>
                    <w:rPr>
                      <w:rFonts w:ascii="Cambria Math" w:hAnsi="Cambria Math" w:cs="Arial"/>
                      <w:sz w:val="21"/>
                    </w:rPr>
                    <m:t>p</m:t>
                  </m:r>
                </m:e>
                <m:sub>
                  <m:r>
                    <w:rPr>
                      <w:rFonts w:ascii="Cambria Math" w:hAnsi="Cambria Math" w:cs="Arial"/>
                      <w:sz w:val="21"/>
                    </w:rPr>
                    <m:t>θ</m:t>
                  </m:r>
                </m:sub>
              </m:sSub>
            </m:e>
          </m:nary>
          <m:d>
            <m:dPr>
              <m:ctrlPr>
                <w:rPr>
                  <w:rFonts w:ascii="Cambria Math" w:hAnsi="Cambria Math" w:cs="Arial"/>
                  <w:sz w:val="21"/>
                </w:rPr>
              </m:ctrlPr>
            </m:dPr>
            <m:e>
              <m:sSub>
                <m:sSubPr>
                  <m:ctrlPr>
                    <w:rPr>
                      <w:rFonts w:ascii="Cambria Math" w:hAnsi="Cambria Math" w:cs="Arial"/>
                      <w:sz w:val="21"/>
                    </w:rPr>
                  </m:ctrlPr>
                </m:sSubPr>
                <m:e>
                  <m:r>
                    <w:rPr>
                      <w:rFonts w:ascii="Cambria Math" w:hAnsi="Cambria Math" w:cs="Arial"/>
                      <w:sz w:val="21"/>
                    </w:rPr>
                    <m:t>x</m:t>
                  </m:r>
                </m:e>
                <m:sub>
                  <m:r>
                    <w:rPr>
                      <w:rFonts w:ascii="Cambria Math" w:hAnsi="Cambria Math" w:cs="Arial"/>
                      <w:sz w:val="21"/>
                    </w:rPr>
                    <m:t>i</m:t>
                  </m:r>
                </m:sub>
              </m:sSub>
              <m:r>
                <w:rPr>
                  <w:rFonts w:ascii="Cambria Math" w:hAnsi="Cambria Math" w:cs="Arial"/>
                  <w:sz w:val="21"/>
                </w:rPr>
                <m:t>∣</m:t>
              </m:r>
              <m:sSub>
                <m:sSubPr>
                  <m:ctrlPr>
                    <w:rPr>
                      <w:rFonts w:ascii="Cambria Math" w:hAnsi="Cambria Math" w:cs="Arial"/>
                      <w:sz w:val="21"/>
                    </w:rPr>
                  </m:ctrlPr>
                </m:sSubPr>
                <m:e>
                  <m:r>
                    <w:rPr>
                      <w:rFonts w:ascii="Cambria Math" w:hAnsi="Cambria Math" w:cs="Arial"/>
                      <w:sz w:val="21"/>
                    </w:rPr>
                    <m:t>x</m:t>
                  </m:r>
                </m:e>
                <m:sub>
                  <m:r>
                    <w:rPr>
                      <w:rFonts w:ascii="Cambria Math" w:hAnsi="Cambria Math" w:cs="Arial"/>
                      <w:sz w:val="21"/>
                    </w:rPr>
                    <m:t>1</m:t>
                  </m:r>
                </m:sub>
              </m:sSub>
              <m:r>
                <w:rPr>
                  <w:rFonts w:ascii="Cambria Math" w:hAnsi="Cambria Math" w:cs="Arial"/>
                  <w:sz w:val="21"/>
                </w:rPr>
                <m:t>,…,</m:t>
              </m:r>
              <m:sSub>
                <m:sSubPr>
                  <m:ctrlPr>
                    <w:rPr>
                      <w:rFonts w:ascii="Cambria Math" w:hAnsi="Cambria Math" w:cs="Arial"/>
                      <w:sz w:val="21"/>
                    </w:rPr>
                  </m:ctrlPr>
                </m:sSubPr>
                <m:e>
                  <m:r>
                    <w:rPr>
                      <w:rFonts w:ascii="Cambria Math" w:hAnsi="Cambria Math" w:cs="Arial"/>
                      <w:sz w:val="21"/>
                    </w:rPr>
                    <m:t>x</m:t>
                  </m:r>
                </m:e>
                <m:sub>
                  <m:r>
                    <w:rPr>
                      <w:rFonts w:ascii="Cambria Math" w:hAnsi="Cambria Math" w:cs="Arial"/>
                      <w:sz w:val="21"/>
                    </w:rPr>
                    <m:t>i-1</m:t>
                  </m:r>
                </m:sub>
              </m:sSub>
            </m:e>
          </m:d>
        </m:oMath>
      </m:oMathPara>
    </w:p>
    <w:p w14:paraId="05877A96" w14:textId="00641D74" w:rsidR="00061DD9" w:rsidRPr="00061DD9" w:rsidRDefault="00061DD9" w:rsidP="00061DD9">
      <w:pPr>
        <w:ind w:firstLine="312"/>
        <w:rPr>
          <w:rFonts w:ascii="Arial" w:hAnsi="Arial" w:cs="Arial"/>
        </w:rPr>
      </w:pPr>
      <w:r>
        <w:rPr>
          <w:rFonts w:ascii="Arial" w:hAnsi="Arial" w:cs="Arial"/>
          <w:lang w:val="fr-FR"/>
        </w:rPr>
        <w:tab/>
      </w:r>
      <w:r>
        <w:rPr>
          <w:rFonts w:ascii="Arial" w:hAnsi="Arial" w:cs="Arial"/>
          <w:lang w:val="fr-FR"/>
        </w:rPr>
        <w:tab/>
      </w:r>
      <w:r>
        <w:rPr>
          <w:rFonts w:ascii="Arial" w:hAnsi="Arial" w:cs="Arial"/>
          <w:lang w:val="fr-FR"/>
        </w:rPr>
        <w:tab/>
      </w:r>
      <w:r>
        <w:rPr>
          <w:rFonts w:ascii="Arial" w:hAnsi="Arial" w:cs="Arial"/>
          <w:lang w:val="fr-FR"/>
        </w:rPr>
        <w:tab/>
      </w:r>
      <m:oMath>
        <m:r>
          <w:rPr>
            <w:rFonts w:ascii="Cambria Math" w:hAnsi="Cambria Math" w:cs="Arial"/>
          </w:rPr>
          <m:t>L</m:t>
        </m:r>
        <m:d>
          <m:dPr>
            <m:ctrlPr>
              <w:rPr>
                <w:rFonts w:ascii="Cambria Math" w:hAnsi="Cambria Math" w:cs="Arial"/>
              </w:rPr>
            </m:ctrlPr>
          </m:dPr>
          <m:e>
            <m:r>
              <w:rPr>
                <w:rFonts w:ascii="Cambria Math" w:hAnsi="Cambria Math" w:cs="Arial"/>
              </w:rPr>
              <m:t>θ</m:t>
            </m:r>
          </m:e>
        </m:d>
        <m:r>
          <w:rPr>
            <w:rFonts w:ascii="Cambria Math" w:hAnsi="Cambria Math" w:cs="Arial"/>
          </w:rPr>
          <m:t>=-</m:t>
        </m:r>
        <m:nary>
          <m:naryPr>
            <m:chr m:val="∑"/>
            <m:limLoc m:val="undOvr"/>
            <m:supHide m:val="1"/>
            <m:ctrlPr>
              <w:rPr>
                <w:rFonts w:ascii="Cambria Math" w:hAnsi="Cambria Math" w:cs="Arial"/>
              </w:rPr>
            </m:ctrlPr>
          </m:naryPr>
          <m:sub>
            <m:r>
              <w:rPr>
                <w:rFonts w:ascii="Cambria Math" w:hAnsi="Cambria Math" w:cs="Arial"/>
              </w:rPr>
              <m:t>x∈D</m:t>
            </m:r>
          </m:sub>
          <m:sup/>
          <m:e>
            <m:nary>
              <m:naryPr>
                <m:chr m:val="∑"/>
                <m:limLoc m:val="undOvr"/>
                <m:supHide m:val="1"/>
                <m:ctrlPr>
                  <w:rPr>
                    <w:rFonts w:ascii="Cambria Math" w:hAnsi="Cambria Math" w:cs="Arial"/>
                  </w:rPr>
                </m:ctrlPr>
              </m:naryPr>
              <m:sub>
                <m:r>
                  <w:rPr>
                    <w:rFonts w:ascii="Cambria Math" w:hAnsi="Cambria Math" w:cs="Arial"/>
                  </w:rPr>
                  <m:t>i</m:t>
                </m:r>
              </m:sub>
              <m:sup/>
              <m:e>
                <m:sSub>
                  <m:sSubPr>
                    <m:ctrlPr>
                      <w:rPr>
                        <w:rFonts w:ascii="Cambria Math" w:hAnsi="Cambria Math" w:cs="Arial"/>
                      </w:rPr>
                    </m:ctrlPr>
                  </m:sSubPr>
                  <m:e>
                    <m:func>
                      <m:funcPr>
                        <m:ctrlPr>
                          <w:rPr>
                            <w:rFonts w:ascii="Cambria Math" w:hAnsi="Cambria Math" w:cs="Arial"/>
                          </w:rPr>
                        </m:ctrlPr>
                      </m:funcPr>
                      <m:fName>
                        <m:r>
                          <m:rPr>
                            <m:sty m:val="p"/>
                          </m:rPr>
                          <w:rPr>
                            <w:rFonts w:ascii="Cambria Math" w:hAnsi="Cambria Math" w:cs="Arial"/>
                          </w:rPr>
                          <m:t>log</m:t>
                        </m:r>
                      </m:fName>
                      <m:e>
                        <m:r>
                          <w:rPr>
                            <w:rFonts w:ascii="Cambria Math" w:hAnsi="Cambria Math" w:cs="Arial"/>
                          </w:rPr>
                          <m:t>p</m:t>
                        </m:r>
                      </m:e>
                    </m:func>
                  </m:e>
                  <m:sub>
                    <m:r>
                      <w:rPr>
                        <w:rFonts w:ascii="Cambria Math" w:hAnsi="Cambria Math" w:cs="Arial"/>
                      </w:rPr>
                      <m:t>θ</m:t>
                    </m:r>
                  </m:sub>
                </m:sSub>
              </m:e>
            </m:nary>
          </m:e>
        </m:nary>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&lt;i</m:t>
                </m:r>
              </m:sub>
            </m:sSub>
          </m:e>
        </m:d>
      </m:oMath>
    </w:p>
    <w:p w14:paraId="47C3E3C0" w14:textId="77777777" w:rsidR="00061DD9" w:rsidRPr="00061DD9" w:rsidRDefault="00061DD9" w:rsidP="00061DD9">
      <w:pPr>
        <w:ind w:firstLine="312"/>
        <w:rPr>
          <w:rFonts w:ascii="Arial" w:hAnsi="Arial" w:cs="Arial"/>
          <w:lang w:val="fr-FR"/>
        </w:rPr>
      </w:pPr>
    </w:p>
    <w:p w14:paraId="49FB6F1B" w14:textId="77777777" w:rsidR="002739FA" w:rsidRPr="00061DD9" w:rsidRDefault="00000000" w:rsidP="00C06ACB">
      <w:pPr>
        <w:rPr>
          <w:rFonts w:ascii="Arial" w:hAnsi="Arial" w:cs="Arial"/>
          <w:lang w:val="fr-FR"/>
        </w:rPr>
      </w:pPr>
      <w:r w:rsidRPr="00061DD9">
        <w:rPr>
          <w:rFonts w:ascii="Arial" w:hAnsi="Arial" w:cs="Arial"/>
          <w:lang w:val="fr-FR"/>
        </w:rPr>
        <w:t xml:space="preserve">Cette factorisation explique pourquoi le biais peut apparaître comme une différence de probabilité. Si, à contexte identique, un terme masculin augmente davantage la probabilité </w:t>
      </w:r>
      <w:r w:rsidRPr="00061DD9">
        <w:rPr>
          <w:rFonts w:ascii="Arial" w:hAnsi="Arial" w:cs="Arial"/>
          <w:lang w:val="fr-FR"/>
        </w:rPr>
        <w:t>de « ingénieur » qu’un terme féminin, le modèle exprime une asymétrie conditionnelle. Toutefois, cette asymétrie peut provenir de plusieurs causes : fréquence du corpus, polysémie, accord grammatical, tokenisation, information réellement pertinente ou stéréotype. Une expérience valide doit isoler autant que possible ces explications concurrentes.</w:t>
      </w:r>
    </w:p>
    <w:p w14:paraId="4DE232BA" w14:textId="77777777" w:rsidR="002739FA" w:rsidRPr="00061DD9" w:rsidRDefault="00000000">
      <w:pPr>
        <w:ind w:firstLine="312"/>
        <w:rPr>
          <w:rFonts w:ascii="Arial" w:hAnsi="Arial" w:cs="Arial"/>
          <w:lang w:val="fr-FR"/>
        </w:rPr>
      </w:pPr>
      <w:r w:rsidRPr="00061DD9">
        <w:rPr>
          <w:rFonts w:ascii="Arial" w:hAnsi="Arial" w:cs="Arial"/>
          <w:lang w:val="fr-FR"/>
        </w:rPr>
        <w:t xml:space="preserve">Les modèles masqués, comme BERT, apprennent à retrouver un </w:t>
      </w:r>
      <w:proofErr w:type="spellStart"/>
      <w:r w:rsidRPr="00061DD9">
        <w:rPr>
          <w:rFonts w:ascii="Arial" w:hAnsi="Arial" w:cs="Arial"/>
          <w:lang w:val="fr-FR"/>
        </w:rPr>
        <w:t>Token</w:t>
      </w:r>
      <w:proofErr w:type="spellEnd"/>
      <w:r w:rsidRPr="00061DD9">
        <w:rPr>
          <w:rFonts w:ascii="Arial" w:hAnsi="Arial" w:cs="Arial"/>
          <w:lang w:val="fr-FR"/>
        </w:rPr>
        <w:t xml:space="preserve"> caché en utilisant son contexte gauche et droit [2]. Ils ne fonctionnent donc pas comme les modèles autorégressifs. Ils restent utiles pour mesurer des probabilités conditionnelles et extraire des représentations contextualisées. Dans ce mémoire, leur pseudo-log-vraisemblance est calculée en masquant les </w:t>
      </w:r>
      <w:proofErr w:type="spellStart"/>
      <w:r w:rsidRPr="00061DD9">
        <w:rPr>
          <w:rFonts w:ascii="Arial" w:hAnsi="Arial" w:cs="Arial"/>
          <w:lang w:val="fr-FR"/>
        </w:rPr>
        <w:t>Tokens</w:t>
      </w:r>
      <w:proofErr w:type="spellEnd"/>
      <w:r w:rsidRPr="00061DD9">
        <w:rPr>
          <w:rFonts w:ascii="Arial" w:hAnsi="Arial" w:cs="Arial"/>
          <w:lang w:val="fr-FR"/>
        </w:rPr>
        <w:t xml:space="preserve"> l’un après l’autre. Cette quantité n’est pas directement comparable à la vraisemblance fournie par un modèle causal.</w:t>
      </w:r>
    </w:p>
    <w:p w14:paraId="74FA8B39" w14:textId="51EFCD89" w:rsidR="002812C0" w:rsidRPr="002812C0" w:rsidRDefault="00000000" w:rsidP="002812C0">
      <w:pPr>
        <w:pStyle w:val="Titre2"/>
        <w:numPr>
          <w:ilvl w:val="1"/>
          <w:numId w:val="12"/>
        </w:numPr>
      </w:pPr>
      <w:bookmarkStart w:id="17" w:name="h_9544ed7f1f6d8b4a"/>
      <w:bookmarkStart w:id="18" w:name="_Toc236666398"/>
      <w:r w:rsidRPr="0054154D">
        <w:t>Le Transformer</w:t>
      </w:r>
      <w:bookmarkEnd w:id="17"/>
      <w:bookmarkEnd w:id="18"/>
    </w:p>
    <w:p w14:paraId="4B794185" w14:textId="77777777" w:rsidR="00061DD9" w:rsidRDefault="00000000" w:rsidP="00061DD9">
      <w:pPr>
        <w:ind w:firstLine="312"/>
        <w:rPr>
          <w:rFonts w:ascii="Arial" w:hAnsi="Arial" w:cs="Arial"/>
          <w:lang w:val="fr-FR"/>
        </w:rPr>
      </w:pPr>
      <w:r w:rsidRPr="00061DD9">
        <w:rPr>
          <w:rFonts w:ascii="Arial" w:hAnsi="Arial" w:cs="Arial"/>
          <w:lang w:val="fr-FR"/>
        </w:rPr>
        <w:t>Le Transformer s’appuie sur l’attention pour relier les positions d’une séquence [1]. À partir des matrices de requêtes Q, de clés K et de valeurs V, il calcule une somme pondérée des valeurs. Le facteur √d</w:t>
      </w:r>
      <w:r w:rsidRPr="00061DD9">
        <w:rPr>
          <w:rFonts w:ascii="Cambria Math" w:hAnsi="Cambria Math" w:cs="Cambria Math"/>
          <w:lang w:val="fr-FR"/>
        </w:rPr>
        <w:t>ₖ</w:t>
      </w:r>
      <w:r w:rsidRPr="00061DD9">
        <w:rPr>
          <w:rFonts w:ascii="Arial" w:hAnsi="Arial" w:cs="Arial"/>
          <w:lang w:val="fr-FR"/>
        </w:rPr>
        <w:t xml:space="preserve"> évite que les produits scalaires deviennent trop grands. Plusieurs têtes d’attention traitent en parallèle des sous-espaces différents. Chaque bloc comprend aussi des connexions résiduelles, des normalisations et un réseau </w:t>
      </w:r>
      <w:proofErr w:type="spellStart"/>
      <w:r w:rsidRPr="00061DD9">
        <w:rPr>
          <w:rFonts w:ascii="Arial" w:hAnsi="Arial" w:cs="Arial"/>
          <w:i/>
          <w:lang w:val="fr-FR"/>
        </w:rPr>
        <w:t>feed-forward</w:t>
      </w:r>
      <w:proofErr w:type="spellEnd"/>
      <w:r w:rsidRPr="00061DD9">
        <w:rPr>
          <w:rFonts w:ascii="Arial" w:hAnsi="Arial" w:cs="Arial"/>
          <w:lang w:val="fr-FR"/>
        </w:rPr>
        <w:t>.</w:t>
      </w:r>
    </w:p>
    <w:p w14:paraId="59B365E7" w14:textId="792D4748" w:rsidR="0059146A" w:rsidRDefault="00061DD9" w:rsidP="0059146A">
      <w:pPr>
        <w:ind w:firstLine="312"/>
        <w:rPr>
          <w:rFonts w:ascii="Arial" w:hAnsi="Arial" w:cs="Arial"/>
          <w:sz w:val="21"/>
        </w:rPr>
      </w:pPr>
      <m:oMathPara>
        <m:oMath>
          <m:r>
            <m:rPr>
              <m:nor/>
            </m:rPr>
            <w:rPr>
              <w:rFonts w:ascii="Cambria Math" w:hAnsi="Cambria Math" w:cs="Arial"/>
              <w:sz w:val="21"/>
              <w:lang w:val="fr-FR"/>
            </w:rPr>
            <m:t>Attention</m:t>
          </m:r>
          <m:d>
            <m:dPr>
              <m:ctrlPr>
                <w:rPr>
                  <w:rFonts w:ascii="Cambria Math" w:hAnsi="Cambria Math" w:cs="Arial"/>
                  <w:sz w:val="21"/>
                </w:rPr>
              </m:ctrlPr>
            </m:dPr>
            <m:e>
              <m:r>
                <w:rPr>
                  <w:rFonts w:ascii="Cambria Math" w:hAnsi="Cambria Math" w:cs="Arial"/>
                  <w:sz w:val="21"/>
                </w:rPr>
                <m:t>Q</m:t>
              </m:r>
              <m:r>
                <w:rPr>
                  <w:rFonts w:ascii="Cambria Math" w:hAnsi="Cambria Math" w:cs="Arial"/>
                  <w:sz w:val="21"/>
                  <w:lang w:val="fr-FR"/>
                </w:rPr>
                <m:t>,</m:t>
              </m:r>
              <m:r>
                <w:rPr>
                  <w:rFonts w:ascii="Cambria Math" w:hAnsi="Cambria Math" w:cs="Arial"/>
                  <w:sz w:val="21"/>
                </w:rPr>
                <m:t>K</m:t>
              </m:r>
              <m:r>
                <w:rPr>
                  <w:rFonts w:ascii="Cambria Math" w:hAnsi="Cambria Math" w:cs="Arial"/>
                  <w:sz w:val="21"/>
                  <w:lang w:val="fr-FR"/>
                </w:rPr>
                <m:t>,</m:t>
              </m:r>
              <m:r>
                <w:rPr>
                  <w:rFonts w:ascii="Cambria Math" w:hAnsi="Cambria Math" w:cs="Arial"/>
                  <w:sz w:val="21"/>
                </w:rPr>
                <m:t>V</m:t>
              </m:r>
            </m:e>
          </m:d>
          <m:r>
            <w:rPr>
              <w:rFonts w:ascii="Cambria Math" w:hAnsi="Cambria Math" w:cs="Arial"/>
              <w:sz w:val="21"/>
              <w:lang w:val="fr-FR"/>
            </w:rPr>
            <m:t>=</m:t>
          </m:r>
          <m:r>
            <m:rPr>
              <m:nor/>
            </m:rPr>
            <w:rPr>
              <w:rFonts w:ascii="Cambria Math" w:hAnsi="Cambria Math" w:cs="Arial"/>
              <w:sz w:val="21"/>
              <w:lang w:val="fr-FR"/>
            </w:rPr>
            <m:t>softmax</m:t>
          </m:r>
          <m:d>
            <m:dPr>
              <m:ctrlPr>
                <w:rPr>
                  <w:rFonts w:ascii="Cambria Math" w:hAnsi="Cambria Math" w:cs="Arial"/>
                  <w:sz w:val="21"/>
                </w:rPr>
              </m:ctrlPr>
            </m:dPr>
            <m:e>
              <m:f>
                <m:fPr>
                  <m:ctrlPr>
                    <w:rPr>
                      <w:rFonts w:ascii="Cambria Math" w:hAnsi="Cambria Math" w:cs="Arial"/>
                      <w:sz w:val="21"/>
                    </w:rPr>
                  </m:ctrlPr>
                </m:fPr>
                <m:num>
                  <m:r>
                    <w:rPr>
                      <w:rFonts w:ascii="Cambria Math" w:hAnsi="Cambria Math" w:cs="Arial"/>
                      <w:sz w:val="21"/>
                    </w:rPr>
                    <m:t>Q</m:t>
                  </m:r>
                  <m:sSup>
                    <m:sSupPr>
                      <m:ctrlPr>
                        <w:rPr>
                          <w:rFonts w:ascii="Cambria Math" w:hAnsi="Cambria Math" w:cs="Arial"/>
                          <w:sz w:val="21"/>
                        </w:rPr>
                      </m:ctrlPr>
                    </m:sSupPr>
                    <m:e>
                      <m:r>
                        <w:rPr>
                          <w:rFonts w:ascii="Cambria Math" w:hAnsi="Cambria Math" w:cs="Arial"/>
                          <w:sz w:val="21"/>
                        </w:rPr>
                        <m:t>K</m:t>
                      </m:r>
                    </m:e>
                    <m:sup>
                      <m:r>
                        <w:rPr>
                          <w:rFonts w:ascii="Cambria Math" w:hAnsi="Cambria Math" w:cs="Arial"/>
                          <w:sz w:val="21"/>
                        </w:rPr>
                        <m:t>T</m:t>
                      </m:r>
                    </m:sup>
                  </m:sSup>
                </m:num>
                <m:den>
                  <m:rad>
                    <m:radPr>
                      <m:degHide m:val="1"/>
                      <m:ctrlPr>
                        <w:rPr>
                          <w:rFonts w:ascii="Cambria Math" w:hAnsi="Cambria Math" w:cs="Arial"/>
                          <w:sz w:val="21"/>
                        </w:rPr>
                      </m:ctrlPr>
                    </m:radPr>
                    <m:deg/>
                    <m:e>
                      <m:sSub>
                        <m:sSubPr>
                          <m:ctrlPr>
                            <w:rPr>
                              <w:rFonts w:ascii="Cambria Math" w:hAnsi="Cambria Math" w:cs="Arial"/>
                              <w:sz w:val="21"/>
                            </w:rPr>
                          </m:ctrlPr>
                        </m:sSubPr>
                        <m:e>
                          <m:r>
                            <w:rPr>
                              <w:rFonts w:ascii="Cambria Math" w:hAnsi="Cambria Math" w:cs="Arial"/>
                              <w:sz w:val="21"/>
                            </w:rPr>
                            <m:t>d</m:t>
                          </m:r>
                        </m:e>
                        <m:sub>
                          <m:r>
                            <w:rPr>
                              <w:rFonts w:ascii="Cambria Math" w:hAnsi="Cambria Math" w:cs="Arial"/>
                              <w:sz w:val="21"/>
                            </w:rPr>
                            <m:t>k</m:t>
                          </m:r>
                        </m:sub>
                      </m:sSub>
                    </m:e>
                  </m:rad>
                </m:den>
              </m:f>
            </m:e>
          </m:d>
          <m:r>
            <w:rPr>
              <w:rFonts w:ascii="Cambria Math" w:hAnsi="Cambria Math" w:cs="Arial"/>
              <w:sz w:val="21"/>
            </w:rPr>
            <m:t>V</m:t>
          </m:r>
        </m:oMath>
      </m:oMathPara>
    </w:p>
    <w:p w14:paraId="66D9E62F" w14:textId="77777777" w:rsidR="0059146A" w:rsidRDefault="0059146A" w:rsidP="0059146A">
      <w:pPr>
        <w:keepNext/>
        <w:ind w:firstLine="312"/>
      </w:pPr>
      <w:r>
        <w:rPr>
          <w:rFonts w:ascii="Arial" w:hAnsi="Arial" w:cs="Arial"/>
          <w:noProof/>
          <w:lang w:val="fr-FR"/>
        </w:rPr>
        <w:drawing>
          <wp:inline distT="0" distB="0" distL="0" distR="0" wp14:anchorId="51848519" wp14:editId="3AC42CD1">
            <wp:extent cx="5276850" cy="2514600"/>
            <wp:effectExtent l="0" t="0" r="0" b="0"/>
            <wp:docPr id="24917078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70783" name="Image 249170783"/>
                    <pic:cNvPicPr/>
                  </pic:nvPicPr>
                  <pic:blipFill>
                    <a:blip r:embed="rId17"/>
                    <a:stretch>
                      <a:fillRect/>
                    </a:stretch>
                  </pic:blipFill>
                  <pic:spPr>
                    <a:xfrm>
                      <a:off x="0" y="0"/>
                      <a:ext cx="5277589" cy="2514952"/>
                    </a:xfrm>
                    <a:prstGeom prst="rect">
                      <a:avLst/>
                    </a:prstGeom>
                  </pic:spPr>
                </pic:pic>
              </a:graphicData>
            </a:graphic>
          </wp:inline>
        </w:drawing>
      </w:r>
    </w:p>
    <w:p w14:paraId="42AE1E71" w14:textId="303A6702" w:rsidR="0059146A" w:rsidRPr="001D4D7D" w:rsidRDefault="0059146A" w:rsidP="0059146A">
      <w:pPr>
        <w:pStyle w:val="Lgende"/>
        <w:ind w:left="720" w:firstLine="720"/>
        <w:rPr>
          <w:rFonts w:ascii="Arial" w:hAnsi="Arial" w:cs="Arial"/>
          <w:i w:val="0"/>
          <w:lang w:val="fr-FR"/>
        </w:rPr>
      </w:pPr>
      <w:r>
        <w:t xml:space="preserve">Figure </w:t>
      </w:r>
      <w:fldSimple w:instr=" SEQ Figure \* ARABIC ">
        <w:r w:rsidR="00AC6F75">
          <w:rPr>
            <w:noProof/>
          </w:rPr>
          <w:t>1</w:t>
        </w:r>
      </w:fldSimple>
      <w:r w:rsidRPr="002A58BA">
        <w:t xml:space="preserve"> (left) Scaled Dot-Produc</w:t>
      </w:r>
      <w:r w:rsidR="00AC6F75">
        <w:t>t</w:t>
      </w:r>
      <w:r w:rsidRPr="002A58BA">
        <w:t xml:space="preserve"> Attention. </w:t>
      </w:r>
      <w:r w:rsidRPr="001D4D7D">
        <w:rPr>
          <w:lang w:val="fr-FR"/>
        </w:rPr>
        <w:t>(</w:t>
      </w:r>
      <w:proofErr w:type="gramStart"/>
      <w:r w:rsidRPr="001D4D7D">
        <w:rPr>
          <w:lang w:val="fr-FR"/>
        </w:rPr>
        <w:t>right</w:t>
      </w:r>
      <w:proofErr w:type="gramEnd"/>
      <w:r w:rsidRPr="001D4D7D">
        <w:rPr>
          <w:lang w:val="fr-FR"/>
        </w:rPr>
        <w:t>) Multi-Head Attention</w:t>
      </w:r>
    </w:p>
    <w:p w14:paraId="51000321" w14:textId="77777777" w:rsidR="00061DD9" w:rsidRPr="001D4D7D" w:rsidRDefault="00061DD9">
      <w:pPr>
        <w:pStyle w:val="Equation"/>
        <w:rPr>
          <w:rFonts w:ascii="Arial" w:hAnsi="Arial" w:cs="Arial"/>
          <w:lang w:val="fr-FR"/>
        </w:rPr>
      </w:pPr>
    </w:p>
    <w:p w14:paraId="4348E560" w14:textId="77777777" w:rsidR="002812C0" w:rsidRPr="001D4D7D" w:rsidRDefault="002812C0">
      <w:pPr>
        <w:pStyle w:val="Equation"/>
        <w:rPr>
          <w:rFonts w:ascii="Arial" w:hAnsi="Arial" w:cs="Arial"/>
          <w:lang w:val="fr-FR"/>
        </w:rPr>
      </w:pPr>
    </w:p>
    <w:p w14:paraId="0166DE75" w14:textId="77777777" w:rsidR="002812C0" w:rsidRPr="001D4D7D" w:rsidRDefault="002812C0">
      <w:pPr>
        <w:pStyle w:val="Equation"/>
        <w:rPr>
          <w:rFonts w:ascii="Arial" w:hAnsi="Arial" w:cs="Arial"/>
          <w:lang w:val="fr-FR"/>
        </w:rPr>
      </w:pPr>
    </w:p>
    <w:p w14:paraId="1C8F2EE8" w14:textId="77777777" w:rsidR="002812C0" w:rsidRPr="001D4D7D" w:rsidRDefault="002812C0">
      <w:pPr>
        <w:pStyle w:val="Equation"/>
        <w:rPr>
          <w:rFonts w:ascii="Arial" w:hAnsi="Arial" w:cs="Arial"/>
          <w:lang w:val="fr-FR"/>
        </w:rPr>
      </w:pPr>
    </w:p>
    <w:p w14:paraId="7CBDA2C3" w14:textId="77777777" w:rsidR="002812C0" w:rsidRPr="001D4D7D" w:rsidRDefault="002812C0">
      <w:pPr>
        <w:pStyle w:val="Equation"/>
        <w:rPr>
          <w:rFonts w:ascii="Arial" w:hAnsi="Arial" w:cs="Arial"/>
          <w:lang w:val="fr-FR"/>
        </w:rPr>
      </w:pPr>
    </w:p>
    <w:p w14:paraId="313B8469" w14:textId="77777777" w:rsidR="002812C0" w:rsidRPr="001D4D7D" w:rsidRDefault="002812C0">
      <w:pPr>
        <w:pStyle w:val="Equation"/>
        <w:rPr>
          <w:rFonts w:ascii="Arial" w:hAnsi="Arial" w:cs="Arial"/>
          <w:lang w:val="fr-FR"/>
        </w:rPr>
      </w:pPr>
    </w:p>
    <w:p w14:paraId="26F2A1E4" w14:textId="77777777" w:rsidR="002739FA" w:rsidRPr="00061DD9" w:rsidRDefault="00000000">
      <w:pPr>
        <w:ind w:firstLine="312"/>
        <w:rPr>
          <w:rFonts w:ascii="Arial" w:hAnsi="Arial" w:cs="Arial"/>
          <w:lang w:val="fr-FR"/>
        </w:rPr>
      </w:pPr>
      <w:r w:rsidRPr="00061DD9">
        <w:rPr>
          <w:rFonts w:ascii="Arial" w:hAnsi="Arial" w:cs="Arial"/>
          <w:lang w:val="fr-FR"/>
        </w:rPr>
        <w:t xml:space="preserve">Les premiers </w:t>
      </w:r>
      <w:proofErr w:type="spellStart"/>
      <w:r w:rsidRPr="00061DD9">
        <w:rPr>
          <w:rFonts w:ascii="Arial" w:hAnsi="Arial" w:cs="Arial"/>
          <w:lang w:val="fr-FR"/>
        </w:rPr>
        <w:t>embeddings</w:t>
      </w:r>
      <w:proofErr w:type="spellEnd"/>
      <w:r w:rsidRPr="00061DD9">
        <w:rPr>
          <w:rFonts w:ascii="Arial" w:hAnsi="Arial" w:cs="Arial"/>
          <w:lang w:val="fr-FR"/>
        </w:rPr>
        <w:t xml:space="preserve"> codent les </w:t>
      </w:r>
      <w:proofErr w:type="spellStart"/>
      <w:r w:rsidRPr="00061DD9">
        <w:rPr>
          <w:rFonts w:ascii="Arial" w:hAnsi="Arial" w:cs="Arial"/>
          <w:lang w:val="fr-FR"/>
        </w:rPr>
        <w:t>Tokens</w:t>
      </w:r>
      <w:proofErr w:type="spellEnd"/>
      <w:r w:rsidRPr="00061DD9">
        <w:rPr>
          <w:rFonts w:ascii="Arial" w:hAnsi="Arial" w:cs="Arial"/>
          <w:lang w:val="fr-FR"/>
        </w:rPr>
        <w:t xml:space="preserve"> et leur position. Après plusieurs couches, le vecteur dépend du contexte : le mot « cadre » n’a pas la même représentation dans « cadre bancaire » et « cadre dirigeante ». SEAT et CEAT utilisent cette propriété. Elle impose toutefois plusieurs choix : couche extraite, traitement des sous-</w:t>
      </w:r>
      <w:proofErr w:type="spellStart"/>
      <w:r w:rsidRPr="00061DD9">
        <w:rPr>
          <w:rFonts w:ascii="Arial" w:hAnsi="Arial" w:cs="Arial"/>
          <w:lang w:val="fr-FR"/>
        </w:rPr>
        <w:t>Tokens</w:t>
      </w:r>
      <w:proofErr w:type="spellEnd"/>
      <w:r w:rsidRPr="00061DD9">
        <w:rPr>
          <w:rFonts w:ascii="Arial" w:hAnsi="Arial" w:cs="Arial"/>
          <w:lang w:val="fr-FR"/>
        </w:rPr>
        <w:t xml:space="preserve"> et méthode d’agrégation d’une phrase. Deux études qui annoncent utiliser les </w:t>
      </w:r>
      <w:proofErr w:type="spellStart"/>
      <w:r w:rsidRPr="00061DD9">
        <w:rPr>
          <w:rFonts w:ascii="Arial" w:hAnsi="Arial" w:cs="Arial"/>
          <w:lang w:val="fr-FR"/>
        </w:rPr>
        <w:t>embeddings</w:t>
      </w:r>
      <w:proofErr w:type="spellEnd"/>
      <w:r w:rsidRPr="00061DD9">
        <w:rPr>
          <w:rFonts w:ascii="Arial" w:hAnsi="Arial" w:cs="Arial"/>
          <w:lang w:val="fr-FR"/>
        </w:rPr>
        <w:t xml:space="preserve"> de BERT peuvent donc calculer des représentations différentes.</w:t>
      </w:r>
    </w:p>
    <w:p w14:paraId="6661FE76" w14:textId="58E54EDB" w:rsidR="002812C0" w:rsidRPr="002812C0" w:rsidRDefault="00000000" w:rsidP="002812C0">
      <w:pPr>
        <w:pStyle w:val="Titre2"/>
        <w:numPr>
          <w:ilvl w:val="1"/>
          <w:numId w:val="12"/>
        </w:numPr>
      </w:pPr>
      <w:bookmarkStart w:id="19" w:name="h_ac292b311eae63f8"/>
      <w:bookmarkStart w:id="20" w:name="_Toc236666399"/>
      <w:proofErr w:type="spellStart"/>
      <w:r w:rsidRPr="002812C0">
        <w:t>Préentraînement</w:t>
      </w:r>
      <w:proofErr w:type="spellEnd"/>
      <w:r w:rsidRPr="002812C0">
        <w:t xml:space="preserve">, adaptation et </w:t>
      </w:r>
      <w:r w:rsidR="002812C0">
        <w:t>alignment</w:t>
      </w:r>
      <w:bookmarkEnd w:id="19"/>
      <w:bookmarkEnd w:id="20"/>
    </w:p>
    <w:p w14:paraId="44A72E8D" w14:textId="77777777" w:rsidR="002739FA" w:rsidRPr="00061DD9" w:rsidRDefault="00000000">
      <w:pPr>
        <w:ind w:firstLine="312"/>
        <w:rPr>
          <w:rFonts w:ascii="Arial" w:hAnsi="Arial" w:cs="Arial"/>
          <w:lang w:val="fr-FR"/>
        </w:rPr>
      </w:pPr>
      <w:r w:rsidRPr="00061DD9">
        <w:rPr>
          <w:rFonts w:ascii="Arial" w:hAnsi="Arial" w:cs="Arial"/>
          <w:lang w:val="fr-FR"/>
        </w:rPr>
        <w:t xml:space="preserve">Le </w:t>
      </w:r>
      <w:proofErr w:type="spellStart"/>
      <w:r w:rsidRPr="00061DD9">
        <w:rPr>
          <w:rFonts w:ascii="Arial" w:hAnsi="Arial" w:cs="Arial"/>
          <w:lang w:val="fr-FR"/>
        </w:rPr>
        <w:t>préentraînement</w:t>
      </w:r>
      <w:proofErr w:type="spellEnd"/>
      <w:r w:rsidRPr="00061DD9">
        <w:rPr>
          <w:rFonts w:ascii="Arial" w:hAnsi="Arial" w:cs="Arial"/>
          <w:lang w:val="fr-FR"/>
        </w:rPr>
        <w:t xml:space="preserve"> apprend des régularités générales sur un grand corpus. L’adaptation peut prendre la forme d’un ajustement fin supervisé (</w:t>
      </w:r>
      <w:r w:rsidRPr="00061DD9">
        <w:rPr>
          <w:rFonts w:ascii="Arial" w:hAnsi="Arial" w:cs="Arial"/>
          <w:i/>
          <w:lang w:val="fr-FR"/>
        </w:rPr>
        <w:t>fine-tuning</w:t>
      </w:r>
      <w:r w:rsidRPr="00061DD9">
        <w:rPr>
          <w:rFonts w:ascii="Arial" w:hAnsi="Arial" w:cs="Arial"/>
          <w:lang w:val="fr-FR"/>
        </w:rPr>
        <w:t xml:space="preserve">), d’un ajustement par préférences, d’instructions ou de récupération documentaire. Chaque étape peut transformer le biais. Un corpus d’instructions plus équilibré peut réduire certaines sorties stéréotypées, tandis qu’un classifieur de récompense peut surtout enseigner au modèle à refuser des questions sensibles. Le comportement final n’est donc pas une lecture transparente du </w:t>
      </w:r>
      <w:proofErr w:type="spellStart"/>
      <w:r w:rsidRPr="00061DD9">
        <w:rPr>
          <w:rFonts w:ascii="Arial" w:hAnsi="Arial" w:cs="Arial"/>
          <w:lang w:val="fr-FR"/>
        </w:rPr>
        <w:t>préentraînement</w:t>
      </w:r>
      <w:proofErr w:type="spellEnd"/>
      <w:r w:rsidRPr="00061DD9">
        <w:rPr>
          <w:rFonts w:ascii="Arial" w:hAnsi="Arial" w:cs="Arial"/>
          <w:lang w:val="fr-FR"/>
        </w:rPr>
        <w:t>. Il résulte d’une chaîne de composants, souvent partiellement inconnue pour les modèles propriétaires.</w:t>
      </w:r>
    </w:p>
    <w:p w14:paraId="5CB1AF0A" w14:textId="77777777" w:rsidR="002739FA" w:rsidRPr="00061DD9" w:rsidRDefault="00000000">
      <w:pPr>
        <w:ind w:firstLine="312"/>
        <w:rPr>
          <w:rFonts w:ascii="Arial" w:hAnsi="Arial" w:cs="Arial"/>
          <w:lang w:val="fr-FR"/>
        </w:rPr>
      </w:pPr>
      <w:r w:rsidRPr="00061DD9">
        <w:rPr>
          <w:rFonts w:ascii="Arial" w:hAnsi="Arial" w:cs="Arial"/>
          <w:lang w:val="fr-FR"/>
        </w:rPr>
        <w:t xml:space="preserve">Un </w:t>
      </w:r>
      <w:proofErr w:type="spellStart"/>
      <w:r w:rsidRPr="00061DD9">
        <w:rPr>
          <w:rFonts w:ascii="Arial" w:hAnsi="Arial" w:cs="Arial"/>
          <w:i/>
          <w:lang w:val="fr-FR"/>
        </w:rPr>
        <w:t>foundation</w:t>
      </w:r>
      <w:proofErr w:type="spellEnd"/>
      <w:r w:rsidRPr="00061DD9">
        <w:rPr>
          <w:rFonts w:ascii="Arial" w:hAnsi="Arial" w:cs="Arial"/>
          <w:i/>
          <w:lang w:val="fr-FR"/>
        </w:rPr>
        <w:t xml:space="preserve"> model</w:t>
      </w:r>
      <w:r w:rsidRPr="00061DD9">
        <w:rPr>
          <w:rFonts w:ascii="Arial" w:hAnsi="Arial" w:cs="Arial"/>
          <w:lang w:val="fr-FR"/>
        </w:rPr>
        <w:t xml:space="preserve"> sert de base à plusieurs applications [4]. Une même faiblesse peut donc se retrouver dans différents usages. Pour reproduire un audit, il faut documenter le modèle, sa version, le prompt système et les outils reliés à l’application. Tester uniquement le modèle de base n’est pas suffisant non plus : la recherche documentaire, les filtres et le post-traitement peuvent modifier la réponse finale.</w:t>
      </w:r>
    </w:p>
    <w:p w14:paraId="0C61C476" w14:textId="440BA799" w:rsidR="002812C0" w:rsidRPr="002812C0" w:rsidRDefault="00000000" w:rsidP="002812C0">
      <w:pPr>
        <w:pStyle w:val="Titre2"/>
        <w:numPr>
          <w:ilvl w:val="1"/>
          <w:numId w:val="12"/>
        </w:numPr>
      </w:pPr>
      <w:bookmarkStart w:id="21" w:name="h_4982e711210f6562"/>
      <w:bookmarkStart w:id="22" w:name="_Toc236666400"/>
      <w:proofErr w:type="spellStart"/>
      <w:r w:rsidRPr="0054154D">
        <w:t>Génération</w:t>
      </w:r>
      <w:proofErr w:type="spellEnd"/>
      <w:r w:rsidRPr="0054154D">
        <w:t xml:space="preserve"> et </w:t>
      </w:r>
      <w:proofErr w:type="spellStart"/>
      <w:r w:rsidRPr="0054154D">
        <w:t>décodage</w:t>
      </w:r>
      <w:bookmarkEnd w:id="21"/>
      <w:bookmarkEnd w:id="22"/>
      <w:proofErr w:type="spellEnd"/>
    </w:p>
    <w:p w14:paraId="16943764" w14:textId="269B12D5" w:rsidR="002739FA" w:rsidRPr="00061DD9" w:rsidRDefault="00000000">
      <w:pPr>
        <w:ind w:firstLine="312"/>
        <w:rPr>
          <w:rFonts w:ascii="Arial" w:hAnsi="Arial" w:cs="Arial"/>
          <w:lang w:val="fr-FR"/>
        </w:rPr>
      </w:pPr>
      <w:r w:rsidRPr="00061DD9">
        <w:rPr>
          <w:rFonts w:ascii="Arial" w:hAnsi="Arial" w:cs="Arial"/>
          <w:lang w:val="fr-FR"/>
        </w:rPr>
        <w:t xml:space="preserve">Lors de l’inférence, le modèle attribue une probabilité à chaque </w:t>
      </w:r>
      <w:proofErr w:type="spellStart"/>
      <w:r w:rsidRPr="00061DD9">
        <w:rPr>
          <w:rFonts w:ascii="Arial" w:hAnsi="Arial" w:cs="Arial"/>
          <w:lang w:val="fr-FR"/>
        </w:rPr>
        <w:t>Token</w:t>
      </w:r>
      <w:proofErr w:type="spellEnd"/>
      <w:r w:rsidRPr="00061DD9">
        <w:rPr>
          <w:rFonts w:ascii="Arial" w:hAnsi="Arial" w:cs="Arial"/>
          <w:lang w:val="fr-FR"/>
        </w:rPr>
        <w:t xml:space="preserve"> du vocabulaire. Le décod</w:t>
      </w:r>
      <w:r w:rsidR="00AC6F75">
        <w:rPr>
          <w:rFonts w:ascii="Arial" w:hAnsi="Arial" w:cs="Arial"/>
          <w:lang w:val="fr-FR"/>
        </w:rPr>
        <w:t xml:space="preserve">eur </w:t>
      </w:r>
      <w:r w:rsidRPr="00061DD9">
        <w:rPr>
          <w:rFonts w:ascii="Arial" w:hAnsi="Arial" w:cs="Arial"/>
          <w:lang w:val="fr-FR"/>
        </w:rPr>
        <w:t xml:space="preserve">choisit le </w:t>
      </w:r>
      <w:proofErr w:type="spellStart"/>
      <w:r w:rsidRPr="00061DD9">
        <w:rPr>
          <w:rFonts w:ascii="Arial" w:hAnsi="Arial" w:cs="Arial"/>
          <w:lang w:val="fr-FR"/>
        </w:rPr>
        <w:t>Token</w:t>
      </w:r>
      <w:proofErr w:type="spellEnd"/>
      <w:r w:rsidRPr="00061DD9">
        <w:rPr>
          <w:rFonts w:ascii="Arial" w:hAnsi="Arial" w:cs="Arial"/>
          <w:lang w:val="fr-FR"/>
        </w:rPr>
        <w:t xml:space="preserve"> le plus probable. L’échantillonnage réalise un tirage, après une éventuelle modification par la température. Le top-k limite le tirage aux k </w:t>
      </w:r>
      <w:proofErr w:type="spellStart"/>
      <w:r w:rsidRPr="00061DD9">
        <w:rPr>
          <w:rFonts w:ascii="Arial" w:hAnsi="Arial" w:cs="Arial"/>
          <w:lang w:val="fr-FR"/>
        </w:rPr>
        <w:t>Tokens</w:t>
      </w:r>
      <w:proofErr w:type="spellEnd"/>
      <w:r w:rsidRPr="00061DD9">
        <w:rPr>
          <w:rFonts w:ascii="Arial" w:hAnsi="Arial" w:cs="Arial"/>
          <w:lang w:val="fr-FR"/>
        </w:rPr>
        <w:t xml:space="preserve"> les mieux classés ; le top-p conserve un ensemble dont la probabilité cumulée dépasse p. Ces réglages modifient la diversité et la fréquence des sorties rares. Ils doivent être identiques lorsqu’on compare plusieurs modèles.</w:t>
      </w:r>
    </w:p>
    <w:p w14:paraId="32BAC852" w14:textId="2DC159A7" w:rsidR="00C06ACB" w:rsidRPr="00D212AB" w:rsidRDefault="00C06ACB" w:rsidP="00C06ACB">
      <w:pPr>
        <w:pStyle w:val="Equation"/>
        <w:rPr>
          <w:rFonts w:ascii="Arial" w:hAnsi="Arial" w:cs="Arial"/>
          <w:lang w:val="fr-FR"/>
        </w:rPr>
      </w:pPr>
      <m:oMathPara>
        <m:oMath>
          <m:r>
            <w:rPr>
              <w:rFonts w:cs="Arial"/>
              <w:lang w:val="fr-FR"/>
            </w:rPr>
            <m:t>   </m:t>
          </m:r>
          <m:sSup>
            <m:sSupPr>
              <m:ctrlPr>
                <w:rPr>
                  <w:rFonts w:cs="Arial"/>
                </w:rPr>
              </m:ctrlPr>
            </m:sSupPr>
            <m:e>
              <m:r>
                <w:rPr>
                  <w:rFonts w:cs="Arial"/>
                </w:rPr>
                <m:t>p</m:t>
              </m:r>
            </m:e>
            <m:sup>
              <m:r>
                <w:rPr>
                  <w:rFonts w:cs="Arial"/>
                  <w:lang w:val="fr-FR"/>
                </w:rPr>
                <m:t>⊤</m:t>
              </m:r>
            </m:sup>
          </m:sSup>
          <m:d>
            <m:dPr>
              <m:ctrlPr>
                <w:rPr>
                  <w:rFonts w:cs="Arial"/>
                </w:rPr>
              </m:ctrlPr>
            </m:dPr>
            <m:e>
              <m:sSub>
                <m:sSubPr>
                  <m:ctrlPr>
                    <w:rPr>
                      <w:rFonts w:cs="Arial"/>
                    </w:rPr>
                  </m:ctrlPr>
                </m:sSubPr>
                <m:e>
                  <m:r>
                    <w:rPr>
                      <w:rFonts w:cs="Arial"/>
                    </w:rPr>
                    <m:t>x</m:t>
                  </m:r>
                </m:e>
                <m:sub>
                  <m:r>
                    <w:rPr>
                      <w:rFonts w:cs="Arial"/>
                    </w:rPr>
                    <m:t>i</m:t>
                  </m:r>
                </m:sub>
              </m:sSub>
              <m:r>
                <w:rPr>
                  <w:rFonts w:cs="Arial"/>
                  <w:lang w:val="fr-FR"/>
                </w:rPr>
                <m:t>∣</m:t>
              </m:r>
              <m:sSub>
                <m:sSubPr>
                  <m:ctrlPr>
                    <w:rPr>
                      <w:rFonts w:cs="Arial"/>
                    </w:rPr>
                  </m:ctrlPr>
                </m:sSubPr>
                <m:e>
                  <m:r>
                    <w:rPr>
                      <w:rFonts w:cs="Arial"/>
                    </w:rPr>
                    <m:t>x</m:t>
                  </m:r>
                </m:e>
                <m:sub>
                  <m:r>
                    <w:rPr>
                      <w:rFonts w:cs="Arial"/>
                      <w:lang w:val="fr-FR"/>
                    </w:rPr>
                    <m:t>&lt;</m:t>
                  </m:r>
                  <m:r>
                    <w:rPr>
                      <w:rFonts w:cs="Arial"/>
                    </w:rPr>
                    <m:t>i</m:t>
                  </m:r>
                </m:sub>
              </m:sSub>
            </m:e>
          </m:d>
          <m:r>
            <w:rPr>
              <w:rFonts w:cs="Arial"/>
              <w:lang w:val="fr-FR"/>
            </w:rPr>
            <m:t>=</m:t>
          </m:r>
          <m:r>
            <m:rPr>
              <m:nor/>
            </m:rPr>
            <w:rPr>
              <w:rFonts w:cs="Arial"/>
              <w:lang w:val="fr-FR"/>
            </w:rPr>
            <m:t>softmax</m:t>
          </m:r>
          <m:d>
            <m:dPr>
              <m:ctrlPr>
                <w:rPr>
                  <w:rFonts w:cs="Arial"/>
                </w:rPr>
              </m:ctrlPr>
            </m:dPr>
            <m:e>
              <m:f>
                <m:fPr>
                  <m:ctrlPr>
                    <w:rPr>
                      <w:rFonts w:cs="Arial"/>
                    </w:rPr>
                  </m:ctrlPr>
                </m:fPr>
                <m:num>
                  <m:sSub>
                    <m:sSubPr>
                      <m:ctrlPr>
                        <w:rPr>
                          <w:rFonts w:cs="Arial"/>
                        </w:rPr>
                      </m:ctrlPr>
                    </m:sSubPr>
                    <m:e>
                      <m:r>
                        <w:rPr>
                          <w:rFonts w:cs="Arial"/>
                        </w:rPr>
                        <m:t>z</m:t>
                      </m:r>
                    </m:e>
                    <m:sub>
                      <m:r>
                        <w:rPr>
                          <w:rFonts w:cs="Arial"/>
                        </w:rPr>
                        <m:t>i</m:t>
                      </m:r>
                    </m:sub>
                  </m:sSub>
                </m:num>
                <m:den>
                  <m:r>
                    <w:rPr>
                      <w:rFonts w:cs="Arial"/>
                    </w:rPr>
                    <m:t>T</m:t>
                  </m:r>
                </m:den>
              </m:f>
            </m:e>
          </m:d>
        </m:oMath>
      </m:oMathPara>
    </w:p>
    <w:p w14:paraId="1B2783F5" w14:textId="77777777" w:rsidR="00AC6F75" w:rsidRDefault="00AC6F75" w:rsidP="00AC6F75">
      <w:pPr>
        <w:pStyle w:val="Equation"/>
        <w:keepNext/>
      </w:pPr>
      <w:r>
        <w:rPr>
          <w:rFonts w:ascii="Arial" w:hAnsi="Arial" w:cs="Arial"/>
          <w:noProof/>
        </w:rPr>
        <w:lastRenderedPageBreak/>
        <w:drawing>
          <wp:inline distT="0" distB="0" distL="0" distR="0" wp14:anchorId="3860FC92" wp14:editId="0A3B6847">
            <wp:extent cx="2125683" cy="2949057"/>
            <wp:effectExtent l="0" t="0" r="8255" b="3810"/>
            <wp:docPr id="132385973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59737" name="Image 1323859737"/>
                    <pic:cNvPicPr/>
                  </pic:nvPicPr>
                  <pic:blipFill>
                    <a:blip r:embed="rId18"/>
                    <a:stretch>
                      <a:fillRect/>
                    </a:stretch>
                  </pic:blipFill>
                  <pic:spPr>
                    <a:xfrm>
                      <a:off x="0" y="0"/>
                      <a:ext cx="2134596" cy="2961423"/>
                    </a:xfrm>
                    <a:prstGeom prst="rect">
                      <a:avLst/>
                    </a:prstGeom>
                  </pic:spPr>
                </pic:pic>
              </a:graphicData>
            </a:graphic>
          </wp:inline>
        </w:drawing>
      </w:r>
    </w:p>
    <w:p w14:paraId="577A01D8" w14:textId="6FE44BF7" w:rsidR="00AC6F75" w:rsidRPr="001D4D7D" w:rsidRDefault="00AC6F75" w:rsidP="00AC6F75">
      <w:pPr>
        <w:pStyle w:val="Lgende"/>
        <w:jc w:val="center"/>
        <w:rPr>
          <w:rFonts w:ascii="Arial" w:hAnsi="Arial" w:cs="Arial"/>
          <w:i w:val="0"/>
          <w:lang w:val="fr-FR"/>
        </w:rPr>
      </w:pPr>
      <w:r w:rsidRPr="001D4D7D">
        <w:rPr>
          <w:lang w:val="fr-FR"/>
        </w:rPr>
        <w:t xml:space="preserve">Figure </w:t>
      </w:r>
      <w:r/>
      <w:r w:rsidRPr="001D4D7D">
        <w:rPr>
          <w:lang w:val="fr-FR"/>
        </w:rPr>
      </w:r>
      <w:r/>
      <w:r w:rsidRPr="001D4D7D">
        <w:rPr>
          <w:noProof/>
          <w:lang w:val="fr-FR"/>
        </w:rPr>
        <w:t>2</w:t>
      </w:r>
      <w:r>
        <w:rPr>
          <w:noProof/>
        </w:rPr>
      </w:r>
      <w:r w:rsidRPr="001D4D7D">
        <w:rPr>
          <w:lang w:val="fr-FR"/>
        </w:rPr>
        <w:t>:  The Transformer- model architecture</w:t>
      </w:r>
    </w:p>
    <w:p w14:paraId="1F325C82" w14:textId="083C0AF8" w:rsidR="00C06ACB" w:rsidRPr="001D4D7D" w:rsidRDefault="00C06ACB" w:rsidP="00C06ACB">
      <w:pPr>
        <w:pStyle w:val="Equation"/>
        <w:rPr>
          <w:rFonts w:ascii="Arial" w:hAnsi="Arial" w:cs="Arial"/>
          <w:lang w:val="fr-FR"/>
        </w:rPr>
      </w:pPr>
      <m:oMathPara>
        <m:oMath>
          <m:r>
            <w:rPr>
              <w:rFonts w:cs="Arial"/>
              <w:lang w:val="fr-FR"/>
            </w:rPr>
            <m:t>  </m:t>
          </m:r>
        </m:oMath>
      </m:oMathPara>
    </w:p>
    <w:p w14:paraId="42AC95CC" w14:textId="77777777" w:rsidR="002739FA" w:rsidRPr="00061DD9" w:rsidRDefault="00000000">
      <w:pPr>
        <w:ind w:firstLine="312"/>
        <w:rPr>
          <w:rFonts w:ascii="Arial" w:hAnsi="Arial" w:cs="Arial"/>
          <w:lang w:val="fr-FR"/>
        </w:rPr>
      </w:pPr>
      <w:r w:rsidRPr="00061DD9">
        <w:rPr>
          <w:rFonts w:ascii="Arial" w:hAnsi="Arial" w:cs="Arial"/>
          <w:lang w:val="fr-FR"/>
        </w:rPr>
        <w:t>Une température faible concentre la distribution, alors qu’une température élevée donne plus de poids aux alternatives. Une sortie déterministe est facile à reproduire, mais elle ne représente pas toute la variabilité du modèle. À l’opposé, un grand nombre de tirages à forte température peut donner trop d’importance à des cas rares. Le protocole utilise donc deux réglages : un mode déterministe et un mode stochastique avec des paramètres fixes.</w:t>
      </w:r>
    </w:p>
    <w:p w14:paraId="69730FBF" w14:textId="16E62F36" w:rsidR="002812C0" w:rsidRPr="002812C0" w:rsidRDefault="00000000" w:rsidP="002812C0">
      <w:pPr>
        <w:pStyle w:val="Titre2"/>
        <w:numPr>
          <w:ilvl w:val="1"/>
          <w:numId w:val="12"/>
        </w:numPr>
        <w:rPr>
          <w:lang w:val="fr-FR"/>
        </w:rPr>
      </w:pPr>
      <w:bookmarkStart w:id="23" w:name="h_cc6976e6e48318f1"/>
      <w:bookmarkStart w:id="24" w:name="_Toc236666401"/>
      <w:r w:rsidRPr="002812C0">
        <w:rPr>
          <w:lang w:val="fr-FR"/>
        </w:rPr>
        <w:t>Modèles ouverts, modèles fermés et niveaux d’accès</w:t>
      </w:r>
      <w:bookmarkEnd w:id="23"/>
      <w:bookmarkEnd w:id="24"/>
    </w:p>
    <w:p w14:paraId="5B2A0EA3" w14:textId="77777777" w:rsidR="002739FA" w:rsidRPr="00061DD9" w:rsidRDefault="00000000">
      <w:pPr>
        <w:ind w:firstLine="312"/>
        <w:rPr>
          <w:rFonts w:ascii="Arial" w:hAnsi="Arial" w:cs="Arial"/>
          <w:lang w:val="fr-FR"/>
        </w:rPr>
      </w:pPr>
      <w:r w:rsidRPr="00061DD9">
        <w:rPr>
          <w:rFonts w:ascii="Arial" w:hAnsi="Arial" w:cs="Arial"/>
          <w:lang w:val="fr-FR"/>
        </w:rPr>
        <w:t xml:space="preserve">Avec un modèle ouvert, l’évaluateur peut en général lire les poids, les </w:t>
      </w:r>
      <w:proofErr w:type="spellStart"/>
      <w:r w:rsidRPr="00061DD9">
        <w:rPr>
          <w:rFonts w:ascii="Arial" w:hAnsi="Arial" w:cs="Arial"/>
          <w:lang w:val="fr-FR"/>
        </w:rPr>
        <w:t>logits</w:t>
      </w:r>
      <w:proofErr w:type="spellEnd"/>
      <w:r w:rsidRPr="00061DD9">
        <w:rPr>
          <w:rFonts w:ascii="Arial" w:hAnsi="Arial" w:cs="Arial"/>
          <w:lang w:val="fr-FR"/>
        </w:rPr>
        <w:t xml:space="preserve"> et les états cachés. Les trois familles de mesures sont alors possibles, sous réserve des ressources de calcul. Une API fermée fournit surtout du texte et parfois quelques log-probabilités. Les mesures internes deviennent inaccessibles. L’audit doit aussi enregistrer la date et la version annoncée, car une mise à jour du service peut changer les résultats.</w:t>
      </w:r>
    </w:p>
    <w:p w14:paraId="778066F1" w14:textId="77777777" w:rsidR="002739FA" w:rsidRPr="00061DD9" w:rsidRDefault="00000000">
      <w:pPr>
        <w:ind w:firstLine="312"/>
        <w:rPr>
          <w:rFonts w:ascii="Arial" w:hAnsi="Arial" w:cs="Arial"/>
          <w:lang w:val="fr-FR"/>
        </w:rPr>
      </w:pPr>
      <w:r w:rsidRPr="00061DD9">
        <w:rPr>
          <w:rFonts w:ascii="Arial" w:hAnsi="Arial" w:cs="Arial"/>
          <w:lang w:val="fr-FR"/>
        </w:rPr>
        <w:t>Le niveau d’accès fait partie du protocole. Les métriques internes aident à comprendre un modèle ouvert. Les métriques de génération restent utilisables pour un système fermé ou fortement aligné. Aucune famille n’est meilleure dans tous les cas : le choix dépend de la question posée et des informations disponibles. Une mesure est scientifique si sa variable, son calcul et ses conditions d’observation sont clairement décrits.</w:t>
      </w:r>
    </w:p>
    <w:p w14:paraId="0755CC0E" w14:textId="6B2E6259" w:rsidR="002812C0" w:rsidRPr="002812C0" w:rsidRDefault="00000000" w:rsidP="002812C0">
      <w:pPr>
        <w:pStyle w:val="Titre2"/>
        <w:numPr>
          <w:ilvl w:val="1"/>
          <w:numId w:val="12"/>
        </w:numPr>
        <w:rPr>
          <w:lang w:val="fr-FR"/>
        </w:rPr>
      </w:pPr>
      <w:bookmarkStart w:id="25" w:name="h_9d6953f2c07c2a41"/>
      <w:bookmarkStart w:id="26" w:name="_Toc236666402"/>
      <w:r w:rsidRPr="003668B5">
        <w:rPr>
          <w:lang w:val="fr-FR"/>
        </w:rPr>
        <w:t>Au-delà du texte</w:t>
      </w:r>
      <w:bookmarkEnd w:id="25"/>
      <w:bookmarkEnd w:id="26"/>
    </w:p>
    <w:p w14:paraId="7E118C94" w14:textId="77777777" w:rsidR="002739FA" w:rsidRPr="00061DD9" w:rsidRDefault="00000000">
      <w:pPr>
        <w:ind w:firstLine="312"/>
        <w:rPr>
          <w:rFonts w:ascii="Arial" w:hAnsi="Arial" w:cs="Arial"/>
          <w:lang w:val="fr-FR"/>
        </w:rPr>
      </w:pPr>
      <w:r w:rsidRPr="00061DD9">
        <w:rPr>
          <w:rFonts w:ascii="Arial" w:hAnsi="Arial" w:cs="Arial"/>
          <w:lang w:val="fr-FR"/>
        </w:rPr>
        <w:t xml:space="preserve">Les modèles de diffusion génèrent des images en apprenant à inverser progressivement un processus de bruitage. Les systèmes multimodaux relient texte et image dans un espace partagé ou utilisent un LLM comme composant de raisonnement. Ils peuvent manifester un biais de genre par la sous-représentation de femmes dans certaines professions, la sexualisation, des attributs visuels stéréotypés ou une qualité différenciée. Cependant, le </w:t>
      </w:r>
      <w:r w:rsidRPr="00061DD9">
        <w:rPr>
          <w:rFonts w:ascii="Arial" w:hAnsi="Arial" w:cs="Arial"/>
          <w:lang w:val="fr-FR"/>
        </w:rPr>
        <w:t>nombre d’images, le classifieur de genre, la formulation du prompt et les catégories visuelles introduisent des choix normatifs analogues à ceux étudiés pour le texte, auxquels s’ajoutent les difficultés de perception.</w:t>
      </w:r>
    </w:p>
    <w:p w14:paraId="024B1762" w14:textId="7FF63A6B" w:rsidR="002739FA" w:rsidRPr="00061DD9" w:rsidRDefault="00000000">
      <w:pPr>
        <w:ind w:firstLine="312"/>
        <w:rPr>
          <w:rFonts w:ascii="Arial" w:hAnsi="Arial" w:cs="Arial"/>
          <w:lang w:val="fr-FR"/>
        </w:rPr>
      </w:pPr>
      <w:r w:rsidRPr="00061DD9">
        <w:rPr>
          <w:rFonts w:ascii="Arial" w:hAnsi="Arial" w:cs="Arial"/>
          <w:lang w:val="fr-FR"/>
        </w:rPr>
        <w:t>Nous limitons l’expérience au texte afin d’étudier correctement les méthodes retenues. Les principes du protocole - comparaison contrefactuelle, répétition, analyse de sensibilité et traçabilité - peuvent être repris pour des modèles multimodaux. Les métriques doivent cependant être adaptées aux images ou aux autres contenus observés.</w:t>
      </w:r>
    </w:p>
    <w:p w14:paraId="15CCC9C5" w14:textId="0CB83F17" w:rsidR="002739FA" w:rsidRPr="00061DD9" w:rsidRDefault="00000000">
      <w:pPr>
        <w:rPr>
          <w:rFonts w:ascii="Arial" w:hAnsi="Arial" w:cs="Arial"/>
          <w:lang w:val="fr-FR"/>
        </w:rPr>
      </w:pPr>
      <w:r w:rsidRPr="00061DD9">
        <w:rPr>
          <w:rFonts w:ascii="Arial" w:hAnsi="Arial" w:cs="Arial"/>
          <w:lang w:val="fr-FR"/>
        </w:rPr>
      </w:r>
    </w:p>
    <w:p w14:paraId="6537E86A" w14:textId="3259D3EC" w:rsidR="002812C0" w:rsidRPr="002812C0" w:rsidRDefault="00000000" w:rsidP="002812C0">
      <w:pPr>
        <w:pStyle w:val="Titre1"/>
        <w:numPr>
          <w:ilvl w:val="0"/>
          <w:numId w:val="12"/>
        </w:numPr>
        <w:rPr>
          <w:lang w:val="fr-FR"/>
        </w:rPr>
      </w:pPr>
      <w:bookmarkStart w:id="27" w:name="h_3692281529a72111"/>
      <w:bookmarkStart w:id="28" w:name="_Toc236666403"/>
      <w:r w:rsidRPr="002812C0">
        <w:rPr>
          <w:lang w:val="fr-FR"/>
        </w:rPr>
        <w:t>Du biais statistique au préjudice de genre</w:t>
      </w:r>
      <w:bookmarkEnd w:id="27"/>
      <w:bookmarkEnd w:id="28"/>
    </w:p>
    <w:p w14:paraId="69696738" w14:textId="66E1AB42" w:rsidR="002812C0" w:rsidRPr="002812C0" w:rsidRDefault="00000000" w:rsidP="002812C0">
      <w:pPr>
        <w:pStyle w:val="Titre2"/>
        <w:numPr>
          <w:ilvl w:val="1"/>
          <w:numId w:val="12"/>
        </w:numPr>
        <w:rPr>
          <w:lang w:val="fr-FR"/>
        </w:rPr>
      </w:pPr>
      <w:bookmarkStart w:id="29" w:name="h_9d9d08f7197c5c62"/>
      <w:bookmarkStart w:id="30" w:name="_Toc236666404"/>
      <w:r w:rsidRPr="002812C0">
        <w:rPr>
          <w:lang w:val="fr-FR"/>
        </w:rPr>
        <w:t>Le mot « biais » recouvre plusieurs objets</w:t>
      </w:r>
      <w:bookmarkEnd w:id="29"/>
      <w:bookmarkEnd w:id="30"/>
    </w:p>
    <w:p w14:paraId="581BE9EB" w14:textId="77777777" w:rsidR="002739FA" w:rsidRPr="00061DD9" w:rsidRDefault="00000000">
      <w:pPr>
        <w:ind w:firstLine="312"/>
        <w:rPr>
          <w:rFonts w:ascii="Arial" w:hAnsi="Arial" w:cs="Arial"/>
          <w:lang w:val="fr-FR"/>
        </w:rPr>
      </w:pPr>
      <w:r w:rsidRPr="00061DD9">
        <w:rPr>
          <w:rFonts w:ascii="Arial" w:hAnsi="Arial" w:cs="Arial"/>
          <w:lang w:val="fr-FR"/>
        </w:rPr>
        <w:t>Le mot « biais » change de sens selon le domaine. En statistique, il désigne l’écart moyen entre un estimateur et la valeur recherchée. En apprentissage automatique, il peut aussi renvoyer à une hypothèse du modèle, à un déséquilibre des données ou à une erreur systématique. Dans ce mémoire, le sujet est le biais social. Une différence entre groupes n’est pas automatiquement injuste, mais un système bien calibré peut tout de même reproduire une situation défavorable.</w:t>
      </w:r>
    </w:p>
    <w:p w14:paraId="41E9C306" w14:textId="77777777" w:rsidR="002739FA" w:rsidRPr="00061DD9" w:rsidRDefault="00000000">
      <w:pPr>
        <w:ind w:firstLine="312"/>
        <w:rPr>
          <w:rFonts w:ascii="Arial" w:hAnsi="Arial" w:cs="Arial"/>
          <w:lang w:val="fr-FR"/>
        </w:rPr>
      </w:pPr>
      <w:r w:rsidRPr="00061DD9">
        <w:rPr>
          <w:rFonts w:ascii="Arial" w:hAnsi="Arial" w:cs="Arial"/>
          <w:lang w:val="fr-FR"/>
        </w:rPr>
        <w:t xml:space="preserve">Blodgett et al. </w:t>
      </w:r>
      <w:proofErr w:type="gramStart"/>
      <w:r w:rsidRPr="00061DD9">
        <w:rPr>
          <w:rFonts w:ascii="Arial" w:hAnsi="Arial" w:cs="Arial"/>
          <w:lang w:val="fr-FR"/>
        </w:rPr>
        <w:t>montrent</w:t>
      </w:r>
      <w:proofErr w:type="gramEnd"/>
      <w:r w:rsidRPr="00061DD9">
        <w:rPr>
          <w:rFonts w:ascii="Arial" w:hAnsi="Arial" w:cs="Arial"/>
          <w:lang w:val="fr-FR"/>
        </w:rPr>
        <w:t xml:space="preserve"> que de nombreux travaux en NLP motivent insuffisamment ce qu’ils appellent biais : quel comportement est nuisible, envers qui, selon quelle théorie et dans quel contexte [5] ? Cette critique impose une discipline. Le mémoire utilise « biais de genre » pour désigner une différence systématique liée à des marqueurs de genre qui produit ou signale un risque de représentation dévalorisante, d’effacement, de stéréotypie ou de traitement inéquitable. La mesure quantitative est un indicateur de ce construit, pas le construit lui-même.</w:t>
      </w:r>
    </w:p>
    <w:p w14:paraId="2AE417E2" w14:textId="18716903" w:rsidR="002812C0" w:rsidRPr="002812C0" w:rsidRDefault="00000000" w:rsidP="002812C0">
      <w:pPr>
        <w:pStyle w:val="Titre2"/>
        <w:numPr>
          <w:ilvl w:val="1"/>
          <w:numId w:val="12"/>
        </w:numPr>
        <w:rPr>
          <w:lang w:val="fr-FR"/>
        </w:rPr>
      </w:pPr>
      <w:bookmarkStart w:id="31" w:name="h_232121cf88e9217d"/>
      <w:bookmarkStart w:id="32" w:name="_Toc236666405"/>
      <w:r w:rsidRPr="002812C0">
        <w:rPr>
          <w:lang w:val="fr-FR"/>
        </w:rPr>
        <w:t>Stéréotype, discrimination et équité</w:t>
      </w:r>
      <w:bookmarkEnd w:id="31"/>
      <w:bookmarkEnd w:id="32"/>
    </w:p>
    <w:p w14:paraId="4B2D3693" w14:textId="77777777" w:rsidR="002739FA" w:rsidRPr="00061DD9" w:rsidRDefault="00000000">
      <w:pPr>
        <w:ind w:firstLine="312"/>
        <w:rPr>
          <w:rFonts w:ascii="Arial" w:hAnsi="Arial" w:cs="Arial"/>
          <w:lang w:val="fr-FR"/>
        </w:rPr>
      </w:pPr>
      <w:r w:rsidRPr="00061DD9">
        <w:rPr>
          <w:rFonts w:ascii="Arial" w:hAnsi="Arial" w:cs="Arial"/>
          <w:lang w:val="fr-FR"/>
        </w:rPr>
        <w:t>Un stéréotype attribue de manière générale un rôle ou un comportement à un groupe. Il peut décrire le corpus - par exemple, « les hommes y occupent plus souvent ce poste » - ou prescrire un rôle, comme « ce poste convient mieux aux hommes ». Un modèle apprend des cooccurrences et ne distingue pas ces deux intentions. L’audit doit donc examiner l’usage de l’association. Même une association jugée positive, telle que femmes-empathie, peut limiter les rôles proposés aux personnes concernées.</w:t>
      </w:r>
    </w:p>
    <w:p w14:paraId="20938D55" w14:textId="77777777" w:rsidR="002739FA" w:rsidRPr="00061DD9" w:rsidRDefault="00000000">
      <w:pPr>
        <w:ind w:firstLine="312"/>
        <w:rPr>
          <w:rFonts w:ascii="Arial" w:hAnsi="Arial" w:cs="Arial"/>
          <w:lang w:val="fr-FR"/>
        </w:rPr>
      </w:pPr>
      <w:r w:rsidRPr="00061DD9">
        <w:rPr>
          <w:rFonts w:ascii="Arial" w:hAnsi="Arial" w:cs="Arial"/>
          <w:lang w:val="fr-FR"/>
        </w:rPr>
        <w:t xml:space="preserve">Nous parlons de discrimination lorsqu’une caractéristique protégée conduit à un traitement défavorable sans justification suffisante. La production d’un texte n’alloue pas forcément une ressource, mais sa formulation peut peser sur une décision ou décrire différemment deux profils comparables. La littérature distingue ici deux types de dommages [4], [5]. Le premier est représentationnel et concerne, par exemple, l’effacement ou les stéréotypes. Le second est </w:t>
      </w:r>
      <w:proofErr w:type="spellStart"/>
      <w:r w:rsidRPr="00061DD9">
        <w:rPr>
          <w:rFonts w:ascii="Arial" w:hAnsi="Arial" w:cs="Arial"/>
          <w:lang w:val="fr-FR"/>
        </w:rPr>
        <w:t>allocationnel</w:t>
      </w:r>
      <w:proofErr w:type="spellEnd"/>
      <w:r w:rsidRPr="00061DD9">
        <w:rPr>
          <w:rFonts w:ascii="Arial" w:hAnsi="Arial" w:cs="Arial"/>
          <w:lang w:val="fr-FR"/>
        </w:rPr>
        <w:t xml:space="preserve"> et modifie l’accès à un emploi, un service ou une autre ressource.</w:t>
      </w:r>
    </w:p>
    <w:p w14:paraId="57A1A6E2" w14:textId="14742B53" w:rsidR="002739FA" w:rsidRPr="00061DD9" w:rsidRDefault="00000000">
      <w:pPr>
        <w:ind w:firstLine="312"/>
        <w:rPr>
          <w:rFonts w:ascii="Arial" w:hAnsi="Arial" w:cs="Arial"/>
          <w:lang w:val="fr-FR"/>
        </w:rPr>
      </w:pPr>
      <w:r w:rsidRPr="00061DD9">
        <w:rPr>
          <w:rFonts w:ascii="Arial" w:hAnsi="Arial" w:cs="Arial"/>
          <w:lang w:val="fr-FR"/>
        </w:rPr>
        <w:t xml:space="preserve">L’équité n’a pas une définition universelle. L’égalité des taux d’erreur, la parité démographique, la calibration ou la justice contrefactuelle peuvent être incompatibles. Pour une génération ouverte, ces métriques issues de la classification ne s’appliquent pas directement : la sortie est une séquence, plusieurs réponses peuvent être acceptables et le dommage dépend du sens. Il faut construire des observables </w:t>
      </w:r>
      <w:r w:rsidR="009235A1">
        <w:rPr>
          <w:rFonts w:ascii="Arial" w:hAnsi="Arial" w:cs="Arial"/>
          <w:lang w:val="fr-FR"/>
        </w:rPr>
        <w:t>-</w:t>
      </w:r>
      <w:r w:rsidRPr="00061DD9">
        <w:rPr>
          <w:rFonts w:ascii="Arial" w:hAnsi="Arial" w:cs="Arial"/>
          <w:lang w:val="fr-FR"/>
        </w:rPr>
        <w:t xml:space="preserve"> regard, toxicité, traits attribués, refus, longueur, recommandation </w:t>
      </w:r>
      <w:r w:rsidR="009235A1">
        <w:rPr>
          <w:rFonts w:ascii="Arial" w:hAnsi="Arial" w:cs="Arial"/>
          <w:lang w:val="fr-FR"/>
        </w:rPr>
        <w:t>-</w:t>
      </w:r>
      <w:r w:rsidRPr="00061DD9">
        <w:rPr>
          <w:rFonts w:ascii="Arial" w:hAnsi="Arial" w:cs="Arial"/>
          <w:lang w:val="fr-FR"/>
        </w:rPr>
        <w:t xml:space="preserve"> et justifier leur lien avec le risque étudié.</w:t>
      </w:r>
    </w:p>
    <w:p w14:paraId="6F8BFDFF" w14:textId="1989A857" w:rsidR="002739FA" w:rsidRPr="00061DD9" w:rsidRDefault="00000000">
      <w:pPr>
        <w:pStyle w:val="Lgende"/>
        <w:keepNext/>
        <w:rPr>
          <w:rFonts w:ascii="Arial" w:hAnsi="Arial" w:cs="Arial"/>
          <w:lang w:val="fr-FR"/>
        </w:rPr>
      </w:pPr>
      <w:r w:rsidRPr="00061DD9">
        <w:rPr>
          <w:rFonts w:ascii="Arial" w:hAnsi="Arial" w:cs="Arial"/>
          <w:lang w:val="fr-FR"/>
        </w:rPr>
        <w:t xml:space="preserve">Tableau 2 </w:t>
      </w:r>
      <w:r w:rsidR="009235A1">
        <w:rPr>
          <w:rFonts w:ascii="Arial" w:hAnsi="Arial" w:cs="Arial"/>
          <w:lang w:val="fr-FR"/>
        </w:rPr>
        <w:t>-</w:t>
      </w:r>
      <w:r w:rsidRPr="00061DD9">
        <w:rPr>
          <w:rFonts w:ascii="Arial" w:hAnsi="Arial" w:cs="Arial"/>
          <w:lang w:val="fr-FR"/>
        </w:rPr>
        <w:t xml:space="preserve"> Du signal mesuré au préjudice potentiel : niveaux qu’il convient de ne pas confondre.</w:t>
      </w:r>
    </w:p>
    <w:tbl>
      <w:tblPr>
        <w:tblStyle w:val="Grilledutableau"/>
        <w:tblW w:w="8957" w:type="dxa"/>
        <w:jc w:val="center"/>
        <w:tblLayout w:type="fixed"/>
        <w:tblLook w:val="04A0" w:firstRow="1" w:lastRow="0" w:firstColumn="1" w:lastColumn="0" w:noHBand="0" w:noVBand="1"/>
      </w:tblPr>
      <w:tblGrid>
        <w:gridCol w:w="1417"/>
        <w:gridCol w:w="2721"/>
        <w:gridCol w:w="2608"/>
        <w:gridCol w:w="2211"/>
      </w:tblGrid>
      <w:tr w:rsidR="002739FA" w:rsidRPr="00061DD9" w14:paraId="36D0BD09" w14:textId="77777777">
        <w:trPr>
          <w:cantSplit/>
          <w:tblHeader/>
          <w:jc w:val="center"/>
        </w:trPr>
        <w:tc>
          <w:tcPr>
            <w:tcW w:w="1417" w:type="dxa"/>
            <w:shd w:val="clear" w:color="auto" w:fill="EAF0F6"/>
            <w:tcMar>
              <w:top w:w="90" w:type="dxa"/>
              <w:left w:w="120" w:type="dxa"/>
              <w:bottom w:w="90" w:type="dxa"/>
              <w:right w:w="120" w:type="dxa"/>
            </w:tcMar>
            <w:vAlign w:val="center"/>
          </w:tcPr>
          <w:p w14:paraId="689C0DEE"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b/>
                <w:color w:val="1C2F43"/>
                <w:sz w:val="17"/>
              </w:rPr>
              <w:t>Niveau</w:t>
            </w:r>
            <w:proofErr w:type="spellEnd"/>
          </w:p>
        </w:tc>
        <w:tc>
          <w:tcPr>
            <w:tcW w:w="2721" w:type="dxa"/>
            <w:shd w:val="clear" w:color="auto" w:fill="EAF0F6"/>
            <w:tcMar>
              <w:top w:w="90" w:type="dxa"/>
              <w:left w:w="120" w:type="dxa"/>
              <w:bottom w:w="90" w:type="dxa"/>
              <w:right w:w="120" w:type="dxa"/>
            </w:tcMar>
            <w:vAlign w:val="center"/>
          </w:tcPr>
          <w:p w14:paraId="45CF4BB0" w14:textId="77777777" w:rsidR="002739FA" w:rsidRPr="00061DD9" w:rsidRDefault="00000000">
            <w:pPr>
              <w:keepNext/>
              <w:spacing w:after="40" w:line="240" w:lineRule="auto"/>
              <w:jc w:val="left"/>
              <w:rPr>
                <w:rFonts w:ascii="Arial" w:hAnsi="Arial" w:cs="Arial"/>
              </w:rPr>
            </w:pPr>
            <w:r w:rsidRPr="00061DD9">
              <w:rPr>
                <w:rFonts w:ascii="Arial" w:hAnsi="Arial" w:cs="Arial"/>
                <w:b/>
                <w:color w:val="1C2F43"/>
                <w:sz w:val="17"/>
              </w:rPr>
              <w:t>Manifestation possible</w:t>
            </w:r>
          </w:p>
        </w:tc>
        <w:tc>
          <w:tcPr>
            <w:tcW w:w="2608" w:type="dxa"/>
            <w:shd w:val="clear" w:color="auto" w:fill="EAF0F6"/>
            <w:tcMar>
              <w:top w:w="90" w:type="dxa"/>
              <w:left w:w="120" w:type="dxa"/>
              <w:bottom w:w="90" w:type="dxa"/>
              <w:right w:w="120" w:type="dxa"/>
            </w:tcMar>
            <w:vAlign w:val="center"/>
          </w:tcPr>
          <w:p w14:paraId="3C976BD1"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b/>
                <w:color w:val="1C2F43"/>
                <w:sz w:val="17"/>
              </w:rPr>
              <w:t>Exemple</w:t>
            </w:r>
            <w:proofErr w:type="spellEnd"/>
            <w:r w:rsidRPr="00061DD9">
              <w:rPr>
                <w:rFonts w:ascii="Arial" w:hAnsi="Arial" w:cs="Arial"/>
                <w:b/>
                <w:color w:val="1C2F43"/>
                <w:sz w:val="17"/>
              </w:rPr>
              <w:t xml:space="preserve"> </w:t>
            </w:r>
            <w:proofErr w:type="spellStart"/>
            <w:r w:rsidRPr="00061DD9">
              <w:rPr>
                <w:rFonts w:ascii="Arial" w:hAnsi="Arial" w:cs="Arial"/>
                <w:b/>
                <w:color w:val="1C2F43"/>
                <w:sz w:val="17"/>
              </w:rPr>
              <w:t>d’audit</w:t>
            </w:r>
            <w:proofErr w:type="spellEnd"/>
          </w:p>
        </w:tc>
        <w:tc>
          <w:tcPr>
            <w:tcW w:w="2211" w:type="dxa"/>
            <w:shd w:val="clear" w:color="auto" w:fill="EAF0F6"/>
            <w:tcMar>
              <w:top w:w="90" w:type="dxa"/>
              <w:left w:w="120" w:type="dxa"/>
              <w:bottom w:w="90" w:type="dxa"/>
              <w:right w:w="120" w:type="dxa"/>
            </w:tcMar>
            <w:vAlign w:val="center"/>
          </w:tcPr>
          <w:p w14:paraId="180FF257" w14:textId="77777777" w:rsidR="002739FA" w:rsidRPr="00061DD9" w:rsidRDefault="00000000">
            <w:pPr>
              <w:keepNext/>
              <w:spacing w:after="40" w:line="240" w:lineRule="auto"/>
              <w:jc w:val="left"/>
              <w:rPr>
                <w:rFonts w:ascii="Arial" w:hAnsi="Arial" w:cs="Arial"/>
              </w:rPr>
            </w:pPr>
            <w:r w:rsidRPr="00061DD9">
              <w:rPr>
                <w:rFonts w:ascii="Arial" w:hAnsi="Arial" w:cs="Arial"/>
                <w:b/>
                <w:color w:val="1C2F43"/>
                <w:sz w:val="17"/>
              </w:rPr>
              <w:t xml:space="preserve">Risque </w:t>
            </w:r>
            <w:proofErr w:type="spellStart"/>
            <w:r w:rsidRPr="00061DD9">
              <w:rPr>
                <w:rFonts w:ascii="Arial" w:hAnsi="Arial" w:cs="Arial"/>
                <w:b/>
                <w:color w:val="1C2F43"/>
                <w:sz w:val="17"/>
              </w:rPr>
              <w:t>d’interprétation</w:t>
            </w:r>
            <w:proofErr w:type="spellEnd"/>
          </w:p>
        </w:tc>
      </w:tr>
      <w:tr w:rsidR="002739FA" w:rsidRPr="001D4D7D" w14:paraId="1B43DF26" w14:textId="77777777">
        <w:trPr>
          <w:cantSplit/>
          <w:jc w:val="center"/>
        </w:trPr>
        <w:tc>
          <w:tcPr>
            <w:tcW w:w="1417" w:type="dxa"/>
            <w:tcMar>
              <w:top w:w="90" w:type="dxa"/>
              <w:left w:w="120" w:type="dxa"/>
              <w:bottom w:w="90" w:type="dxa"/>
              <w:right w:w="120" w:type="dxa"/>
            </w:tcMar>
            <w:vAlign w:val="center"/>
          </w:tcPr>
          <w:p w14:paraId="00F0DC6A"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Représentation</w:t>
            </w:r>
            <w:proofErr w:type="spellEnd"/>
          </w:p>
        </w:tc>
        <w:tc>
          <w:tcPr>
            <w:tcW w:w="2721" w:type="dxa"/>
            <w:tcMar>
              <w:top w:w="90" w:type="dxa"/>
              <w:left w:w="120" w:type="dxa"/>
              <w:bottom w:w="90" w:type="dxa"/>
              <w:right w:w="120" w:type="dxa"/>
            </w:tcMar>
            <w:vAlign w:val="center"/>
          </w:tcPr>
          <w:p w14:paraId="33446F54" w14:textId="3AFDB5C2"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Association femmes</w:t>
            </w:r>
            <w:r w:rsidR="009235A1">
              <w:rPr>
                <w:rFonts w:ascii="Arial" w:hAnsi="Arial" w:cs="Arial"/>
                <w:color w:val="1C2F43"/>
                <w:sz w:val="17"/>
                <w:lang w:val="fr-FR"/>
              </w:rPr>
              <w:t>-</w:t>
            </w:r>
            <w:r w:rsidRPr="00061DD9">
              <w:rPr>
                <w:rFonts w:ascii="Arial" w:hAnsi="Arial" w:cs="Arial"/>
                <w:color w:val="1C2F43"/>
                <w:sz w:val="17"/>
                <w:lang w:val="fr-FR"/>
              </w:rPr>
              <w:t>famille, hommes</w:t>
            </w:r>
            <w:r w:rsidR="009235A1">
              <w:rPr>
                <w:rFonts w:ascii="Arial" w:hAnsi="Arial" w:cs="Arial"/>
                <w:color w:val="1C2F43"/>
                <w:sz w:val="17"/>
                <w:lang w:val="fr-FR"/>
              </w:rPr>
              <w:t>-</w:t>
            </w:r>
            <w:r w:rsidRPr="00061DD9">
              <w:rPr>
                <w:rFonts w:ascii="Arial" w:hAnsi="Arial" w:cs="Arial"/>
                <w:color w:val="1C2F43"/>
                <w:sz w:val="17"/>
                <w:lang w:val="fr-FR"/>
              </w:rPr>
              <w:t>carrière</w:t>
            </w:r>
          </w:p>
        </w:tc>
        <w:tc>
          <w:tcPr>
            <w:tcW w:w="2608" w:type="dxa"/>
            <w:tcMar>
              <w:top w:w="90" w:type="dxa"/>
              <w:left w:w="120" w:type="dxa"/>
              <w:bottom w:w="90" w:type="dxa"/>
              <w:right w:w="120" w:type="dxa"/>
            </w:tcMar>
            <w:vAlign w:val="center"/>
          </w:tcPr>
          <w:p w14:paraId="636FB26C"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WEAT/SEAT sur lexiques contrôlés</w:t>
            </w:r>
          </w:p>
        </w:tc>
        <w:tc>
          <w:tcPr>
            <w:tcW w:w="2211" w:type="dxa"/>
            <w:tcMar>
              <w:top w:w="90" w:type="dxa"/>
              <w:left w:w="120" w:type="dxa"/>
              <w:bottom w:w="90" w:type="dxa"/>
              <w:right w:w="120" w:type="dxa"/>
            </w:tcMar>
            <w:vAlign w:val="center"/>
          </w:tcPr>
          <w:p w14:paraId="4F1CB475"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Confondre association descriptive et jugement normatif</w:t>
            </w:r>
          </w:p>
        </w:tc>
      </w:tr>
      <w:tr w:rsidR="002739FA" w:rsidRPr="001D4D7D" w14:paraId="24CBB682" w14:textId="77777777">
        <w:trPr>
          <w:cantSplit/>
          <w:jc w:val="center"/>
        </w:trPr>
        <w:tc>
          <w:tcPr>
            <w:tcW w:w="1417" w:type="dxa"/>
            <w:tcMar>
              <w:top w:w="90" w:type="dxa"/>
              <w:left w:w="120" w:type="dxa"/>
              <w:bottom w:w="90" w:type="dxa"/>
              <w:right w:w="120" w:type="dxa"/>
            </w:tcMar>
            <w:vAlign w:val="center"/>
          </w:tcPr>
          <w:p w14:paraId="15D464D6"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Probabilité</w:t>
            </w:r>
            <w:proofErr w:type="spellEnd"/>
          </w:p>
        </w:tc>
        <w:tc>
          <w:tcPr>
            <w:tcW w:w="2721" w:type="dxa"/>
            <w:tcMar>
              <w:top w:w="90" w:type="dxa"/>
              <w:left w:w="120" w:type="dxa"/>
              <w:bottom w:w="90" w:type="dxa"/>
              <w:right w:w="120" w:type="dxa"/>
            </w:tcMar>
            <w:vAlign w:val="center"/>
          </w:tcPr>
          <w:p w14:paraId="102D29C8"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Préférence pour une phrase stéréotypée</w:t>
            </w:r>
          </w:p>
        </w:tc>
        <w:tc>
          <w:tcPr>
            <w:tcW w:w="2608" w:type="dxa"/>
            <w:tcMar>
              <w:top w:w="90" w:type="dxa"/>
              <w:left w:w="120" w:type="dxa"/>
              <w:bottom w:w="90" w:type="dxa"/>
              <w:right w:w="120" w:type="dxa"/>
            </w:tcMar>
            <w:vAlign w:val="center"/>
          </w:tcPr>
          <w:p w14:paraId="2FA88E70"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Paires minimales et score de log-vraisemblance</w:t>
            </w:r>
          </w:p>
        </w:tc>
        <w:tc>
          <w:tcPr>
            <w:tcW w:w="2211" w:type="dxa"/>
            <w:tcMar>
              <w:top w:w="90" w:type="dxa"/>
              <w:left w:w="120" w:type="dxa"/>
              <w:bottom w:w="90" w:type="dxa"/>
              <w:right w:w="120" w:type="dxa"/>
            </w:tcMar>
            <w:vAlign w:val="center"/>
          </w:tcPr>
          <w:p w14:paraId="706D1BAD"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Attribuer au biais un effet de fréquence ou de grammaticalité</w:t>
            </w:r>
          </w:p>
        </w:tc>
      </w:tr>
      <w:tr w:rsidR="002739FA" w:rsidRPr="001D4D7D" w14:paraId="42FA1955" w14:textId="77777777">
        <w:trPr>
          <w:cantSplit/>
          <w:jc w:val="center"/>
        </w:trPr>
        <w:tc>
          <w:tcPr>
            <w:tcW w:w="1417" w:type="dxa"/>
            <w:tcMar>
              <w:top w:w="90" w:type="dxa"/>
              <w:left w:w="120" w:type="dxa"/>
              <w:bottom w:w="90" w:type="dxa"/>
              <w:right w:w="120" w:type="dxa"/>
            </w:tcMar>
            <w:vAlign w:val="center"/>
          </w:tcPr>
          <w:p w14:paraId="36255A0A"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Génération</w:t>
            </w:r>
            <w:proofErr w:type="spellEnd"/>
          </w:p>
        </w:tc>
        <w:tc>
          <w:tcPr>
            <w:tcW w:w="2721" w:type="dxa"/>
            <w:tcMar>
              <w:top w:w="90" w:type="dxa"/>
              <w:left w:w="120" w:type="dxa"/>
              <w:bottom w:w="90" w:type="dxa"/>
              <w:right w:w="120" w:type="dxa"/>
            </w:tcMar>
            <w:vAlign w:val="center"/>
          </w:tcPr>
          <w:p w14:paraId="51FC100B"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Différences de compétences ou de ton selon le genre</w:t>
            </w:r>
          </w:p>
        </w:tc>
        <w:tc>
          <w:tcPr>
            <w:tcW w:w="2608" w:type="dxa"/>
            <w:tcMar>
              <w:top w:w="90" w:type="dxa"/>
              <w:left w:w="120" w:type="dxa"/>
              <w:bottom w:w="90" w:type="dxa"/>
              <w:right w:w="120" w:type="dxa"/>
            </w:tcMar>
            <w:vAlign w:val="center"/>
          </w:tcPr>
          <w:p w14:paraId="4E004ABD"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 xml:space="preserve">Prompts </w:t>
            </w:r>
            <w:proofErr w:type="spellStart"/>
            <w:r w:rsidRPr="00061DD9">
              <w:rPr>
                <w:rFonts w:ascii="Arial" w:hAnsi="Arial" w:cs="Arial"/>
                <w:color w:val="1C2F43"/>
                <w:sz w:val="17"/>
              </w:rPr>
              <w:t>contrefactuels</w:t>
            </w:r>
            <w:proofErr w:type="spellEnd"/>
            <w:r w:rsidRPr="00061DD9">
              <w:rPr>
                <w:rFonts w:ascii="Arial" w:hAnsi="Arial" w:cs="Arial"/>
                <w:color w:val="1C2F43"/>
                <w:sz w:val="17"/>
              </w:rPr>
              <w:t xml:space="preserve"> et annotation</w:t>
            </w:r>
          </w:p>
        </w:tc>
        <w:tc>
          <w:tcPr>
            <w:tcW w:w="2211" w:type="dxa"/>
            <w:tcMar>
              <w:top w:w="90" w:type="dxa"/>
              <w:left w:w="120" w:type="dxa"/>
              <w:bottom w:w="90" w:type="dxa"/>
              <w:right w:w="120" w:type="dxa"/>
            </w:tcMar>
            <w:vAlign w:val="center"/>
          </w:tcPr>
          <w:p w14:paraId="7C401F34"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Dépendance au prompt, au décodage et au juge</w:t>
            </w:r>
          </w:p>
        </w:tc>
      </w:tr>
      <w:tr w:rsidR="002739FA" w:rsidRPr="001D4D7D" w14:paraId="2010AC90" w14:textId="77777777">
        <w:trPr>
          <w:cantSplit/>
          <w:jc w:val="center"/>
        </w:trPr>
        <w:tc>
          <w:tcPr>
            <w:tcW w:w="1417" w:type="dxa"/>
            <w:tcMar>
              <w:top w:w="90" w:type="dxa"/>
              <w:left w:w="120" w:type="dxa"/>
              <w:bottom w:w="90" w:type="dxa"/>
              <w:right w:w="120" w:type="dxa"/>
            </w:tcMar>
            <w:vAlign w:val="center"/>
          </w:tcPr>
          <w:p w14:paraId="0FAAAD12"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Allocation</w:t>
            </w:r>
          </w:p>
        </w:tc>
        <w:tc>
          <w:tcPr>
            <w:tcW w:w="2721" w:type="dxa"/>
            <w:tcMar>
              <w:top w:w="90" w:type="dxa"/>
              <w:left w:w="120" w:type="dxa"/>
              <w:bottom w:w="90" w:type="dxa"/>
              <w:right w:w="120" w:type="dxa"/>
            </w:tcMar>
            <w:vAlign w:val="center"/>
          </w:tcPr>
          <w:p w14:paraId="21BE4131"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Classement, recommandation ou accès différencié</w:t>
            </w:r>
          </w:p>
        </w:tc>
        <w:tc>
          <w:tcPr>
            <w:tcW w:w="2608" w:type="dxa"/>
            <w:tcMar>
              <w:top w:w="90" w:type="dxa"/>
              <w:left w:w="120" w:type="dxa"/>
              <w:bottom w:w="90" w:type="dxa"/>
              <w:right w:w="120" w:type="dxa"/>
            </w:tcMar>
            <w:vAlign w:val="center"/>
          </w:tcPr>
          <w:p w14:paraId="1AD7AA61"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Évaluation sur tâche et métriques de groupe</w:t>
            </w:r>
          </w:p>
        </w:tc>
        <w:tc>
          <w:tcPr>
            <w:tcW w:w="2211" w:type="dxa"/>
            <w:tcMar>
              <w:top w:w="90" w:type="dxa"/>
              <w:left w:w="120" w:type="dxa"/>
              <w:bottom w:w="90" w:type="dxa"/>
              <w:right w:w="120" w:type="dxa"/>
            </w:tcMar>
            <w:vAlign w:val="center"/>
          </w:tcPr>
          <w:p w14:paraId="5EAFF9D8" w14:textId="77777777" w:rsidR="002739FA" w:rsidRPr="00061DD9" w:rsidRDefault="00000000">
            <w:pPr>
              <w:spacing w:after="40" w:line="240" w:lineRule="auto"/>
              <w:jc w:val="left"/>
              <w:rPr>
                <w:rFonts w:ascii="Arial" w:hAnsi="Arial" w:cs="Arial"/>
                <w:lang w:val="fr-FR"/>
              </w:rPr>
            </w:pPr>
            <w:r w:rsidRPr="00061DD9">
              <w:rPr>
                <w:rFonts w:ascii="Arial" w:hAnsi="Arial" w:cs="Arial"/>
                <w:color w:val="1C2F43"/>
                <w:sz w:val="17"/>
                <w:lang w:val="fr-FR"/>
              </w:rPr>
              <w:t>Extrapoler depuis un benchmark artificiel vers une décision réelle</w:t>
            </w:r>
          </w:p>
        </w:tc>
      </w:tr>
    </w:tbl>
    <w:p w14:paraId="3AB8C2AA" w14:textId="77777777" w:rsidR="002739FA" w:rsidRPr="00061DD9" w:rsidRDefault="002739FA">
      <w:pPr>
        <w:spacing w:after="20"/>
        <w:rPr>
          <w:rFonts w:ascii="Arial" w:hAnsi="Arial" w:cs="Arial"/>
          <w:lang w:val="fr-FR"/>
        </w:rPr>
      </w:pPr>
    </w:p>
    <w:p w14:paraId="272BD3AF" w14:textId="019635E5" w:rsidR="002812C0" w:rsidRPr="002812C0" w:rsidRDefault="00000000" w:rsidP="002812C0">
      <w:pPr>
        <w:pStyle w:val="Titre2"/>
        <w:numPr>
          <w:ilvl w:val="1"/>
          <w:numId w:val="12"/>
        </w:numPr>
        <w:rPr>
          <w:lang w:val="fr-FR"/>
        </w:rPr>
      </w:pPr>
      <w:bookmarkStart w:id="33" w:name="h_8723727f464aa4e1"/>
      <w:bookmarkStart w:id="34" w:name="_Toc236666406"/>
      <w:r w:rsidRPr="002812C0">
        <w:rPr>
          <w:lang w:val="fr-FR"/>
        </w:rPr>
        <w:t>Le genre : une variable sociale, linguistique et méthodologique</w:t>
      </w:r>
      <w:bookmarkEnd w:id="33"/>
      <w:bookmarkEnd w:id="34"/>
    </w:p>
    <w:p w14:paraId="6908341D" w14:textId="77777777" w:rsidR="002739FA" w:rsidRPr="00061DD9" w:rsidRDefault="00000000">
      <w:pPr>
        <w:ind w:firstLine="312"/>
        <w:rPr>
          <w:rFonts w:ascii="Arial" w:hAnsi="Arial" w:cs="Arial"/>
          <w:lang w:val="fr-FR"/>
        </w:rPr>
      </w:pPr>
      <w:r w:rsidRPr="00061DD9">
        <w:rPr>
          <w:rFonts w:ascii="Arial" w:hAnsi="Arial" w:cs="Arial"/>
          <w:lang w:val="fr-FR"/>
        </w:rPr>
        <w:t xml:space="preserve">De nombreux jeux d’évaluation anciens réduisent le genre à deux groupes de pronoms ou de prénoms. Ce choix simplifie la construction des paires, mais il confond parfois sexe assigné, identité, expression, pronoms et genre grammatical. Devinney et al. </w:t>
      </w:r>
      <w:proofErr w:type="gramStart"/>
      <w:r w:rsidRPr="00061DD9">
        <w:rPr>
          <w:rFonts w:ascii="Arial" w:hAnsi="Arial" w:cs="Arial"/>
          <w:lang w:val="fr-FR"/>
        </w:rPr>
        <w:t>relèvent</w:t>
      </w:r>
      <w:proofErr w:type="gramEnd"/>
      <w:r w:rsidRPr="00061DD9">
        <w:rPr>
          <w:rFonts w:ascii="Arial" w:hAnsi="Arial" w:cs="Arial"/>
          <w:lang w:val="fr-FR"/>
        </w:rPr>
        <w:t xml:space="preserve"> ce manque de cohérence dans plusieurs travaux de TAL [8]. Dev et al. </w:t>
      </w:r>
      <w:proofErr w:type="gramStart"/>
      <w:r w:rsidRPr="00061DD9">
        <w:rPr>
          <w:rFonts w:ascii="Arial" w:hAnsi="Arial" w:cs="Arial"/>
          <w:lang w:val="fr-FR"/>
        </w:rPr>
        <w:t>analysent</w:t>
      </w:r>
      <w:proofErr w:type="gramEnd"/>
      <w:r w:rsidRPr="00061DD9">
        <w:rPr>
          <w:rFonts w:ascii="Arial" w:hAnsi="Arial" w:cs="Arial"/>
          <w:lang w:val="fr-FR"/>
        </w:rPr>
        <w:t xml:space="preserve"> en particulier l’exclusion des personnes non binaires [7]. Pour éviter cette ambiguïté, chaque expérience doit préciser le marqueur linguistique qu’elle fait varier.</w:t>
      </w:r>
    </w:p>
    <w:p w14:paraId="7AC42B80" w14:textId="77777777" w:rsidR="002739FA" w:rsidRPr="00061DD9" w:rsidRDefault="00000000">
      <w:pPr>
        <w:ind w:firstLine="312"/>
        <w:rPr>
          <w:rFonts w:ascii="Arial" w:hAnsi="Arial" w:cs="Arial"/>
          <w:lang w:val="fr-FR"/>
        </w:rPr>
      </w:pPr>
      <w:r w:rsidRPr="00061DD9">
        <w:rPr>
          <w:rFonts w:ascii="Arial" w:hAnsi="Arial" w:cs="Arial"/>
          <w:lang w:val="fr-FR"/>
        </w:rPr>
        <w:t xml:space="preserve">Dans l’expérience principale, les termes « féminin » et « masculin » désignent seulement les marqueurs contrôlés dans les données : pronoms, accords, titres et prénoms. Ils ne décrivent pas toutes les identités de genre. Les formes « iel » et « </w:t>
      </w:r>
      <w:proofErr w:type="spellStart"/>
      <w:r w:rsidRPr="00061DD9">
        <w:rPr>
          <w:rFonts w:ascii="Arial" w:hAnsi="Arial" w:cs="Arial"/>
          <w:lang w:val="fr-FR"/>
        </w:rPr>
        <w:t>they</w:t>
      </w:r>
      <w:proofErr w:type="spellEnd"/>
      <w:r w:rsidRPr="00061DD9">
        <w:rPr>
          <w:rFonts w:ascii="Arial" w:hAnsi="Arial" w:cs="Arial"/>
          <w:lang w:val="fr-FR"/>
        </w:rPr>
        <w:t>/</w:t>
      </w:r>
      <w:proofErr w:type="spellStart"/>
      <w:r w:rsidRPr="00061DD9">
        <w:rPr>
          <w:rFonts w:ascii="Arial" w:hAnsi="Arial" w:cs="Arial"/>
          <w:lang w:val="fr-FR"/>
        </w:rPr>
        <w:t>them</w:t>
      </w:r>
      <w:proofErr w:type="spellEnd"/>
      <w:r w:rsidRPr="00061DD9">
        <w:rPr>
          <w:rFonts w:ascii="Arial" w:hAnsi="Arial" w:cs="Arial"/>
          <w:lang w:val="fr-FR"/>
        </w:rPr>
        <w:t xml:space="preserve"> » doivent faire l’objet d’une analyse séparée. Leur fréquence dans les données, leur tokenisation et la maîtrise de la langue par le modèle peuvent en effet modifier les scores. La qualité linguistique doit être contrôlée en même temps que le biais.</w:t>
      </w:r>
    </w:p>
    <w:p w14:paraId="52C5CE13" w14:textId="77777777" w:rsidR="002739FA" w:rsidRPr="00061DD9" w:rsidRDefault="00000000">
      <w:pPr>
        <w:ind w:firstLine="312"/>
        <w:rPr>
          <w:rFonts w:ascii="Arial" w:hAnsi="Arial" w:cs="Arial"/>
          <w:lang w:val="fr-FR"/>
        </w:rPr>
      </w:pPr>
      <w:r>
        <w:t>En français, le genre grammatical apparaît dans les adjectifs, les participes et certains noms. Une paire traduite depuis l'anglais peut donc changer de syntaxe ou de longueur. Une traduction automatique non vérifiée risque aussi de produire une phrase peu naturelle. Les données françaises doivent être adaptées puis relues par des personnes francophones. Les résultats des deux langues doivent d'abord être présentés séparément.</w:t>
      </w:r>
    </w:p>
    <w:p w14:paraId="2647F2C2" w14:textId="1D104C6D" w:rsidR="002812C0" w:rsidRPr="002812C0" w:rsidRDefault="00000000" w:rsidP="002812C0">
      <w:pPr>
        <w:pStyle w:val="Titre2"/>
        <w:numPr>
          <w:ilvl w:val="1"/>
          <w:numId w:val="12"/>
        </w:numPr>
      </w:pPr>
      <w:bookmarkStart w:id="35" w:name="h_db847ad06f6b1aed"/>
      <w:bookmarkStart w:id="36" w:name="_Toc236666407"/>
      <w:proofErr w:type="spellStart"/>
      <w:r w:rsidRPr="003668B5">
        <w:t>Validité</w:t>
      </w:r>
      <w:proofErr w:type="spellEnd"/>
      <w:r w:rsidRPr="003668B5">
        <w:t xml:space="preserve"> </w:t>
      </w:r>
      <w:proofErr w:type="spellStart"/>
      <w:r w:rsidRPr="003668B5">
        <w:t>d’une</w:t>
      </w:r>
      <w:proofErr w:type="spellEnd"/>
      <w:r w:rsidRPr="003668B5">
        <w:t xml:space="preserve"> </w:t>
      </w:r>
      <w:proofErr w:type="spellStart"/>
      <w:r w:rsidRPr="003668B5">
        <w:t>mesure</w:t>
      </w:r>
      <w:proofErr w:type="spellEnd"/>
      <w:r w:rsidRPr="003668B5">
        <w:t xml:space="preserve"> de </w:t>
      </w:r>
      <w:proofErr w:type="spellStart"/>
      <w:r w:rsidRPr="003668B5">
        <w:t>biais</w:t>
      </w:r>
      <w:bookmarkEnd w:id="35"/>
      <w:bookmarkEnd w:id="36"/>
      <w:proofErr w:type="spellEnd"/>
    </w:p>
    <w:p w14:paraId="2FE2EEAE" w14:textId="77777777" w:rsidR="002739FA" w:rsidRPr="00061DD9" w:rsidRDefault="00000000">
      <w:pPr>
        <w:ind w:firstLine="312"/>
        <w:rPr>
          <w:rFonts w:ascii="Arial" w:hAnsi="Arial" w:cs="Arial"/>
          <w:lang w:val="fr-FR"/>
        </w:rPr>
      </w:pPr>
      <w:r w:rsidRPr="00061DD9">
        <w:rPr>
          <w:rFonts w:ascii="Arial" w:hAnsi="Arial" w:cs="Arial"/>
          <w:lang w:val="fr-FR"/>
        </w:rPr>
        <w:t>Une mesure de biais doit satisfaire plusieurs formes de validité. La validité de construit porte sur le lien entre la métrique et le concept annoncé. La validité interne vérifie que l’effet ne vient pas d’une différence de longueur, de fréquence ou de grammaire. La validité externe concerne la généralisation à d’autres prompts, modèles ou usages. Enfin, la fidélité décrit la stabilité du résultat. Une p-value faible ne garantit aucune de ces propriétés.</w:t>
      </w:r>
    </w:p>
    <w:p w14:paraId="2FEB5BC9" w14:textId="77777777" w:rsidR="002739FA" w:rsidRPr="00061DD9" w:rsidRDefault="00000000">
      <w:pPr>
        <w:ind w:firstLine="312"/>
        <w:rPr>
          <w:rFonts w:ascii="Arial" w:hAnsi="Arial" w:cs="Arial"/>
          <w:lang w:val="fr-FR"/>
        </w:rPr>
      </w:pPr>
      <w:r w:rsidRPr="00061DD9">
        <w:rPr>
          <w:rFonts w:ascii="Arial" w:hAnsi="Arial" w:cs="Arial"/>
          <w:lang w:val="fr-FR"/>
        </w:rPr>
        <w:t xml:space="preserve">Les benchmarks sont eux-mêmes des instruments. Blodgett et al. </w:t>
      </w:r>
      <w:proofErr w:type="gramStart"/>
      <w:r w:rsidRPr="00061DD9">
        <w:rPr>
          <w:rFonts w:ascii="Arial" w:hAnsi="Arial" w:cs="Arial"/>
          <w:lang w:val="fr-FR"/>
        </w:rPr>
        <w:t>inventorient</w:t>
      </w:r>
      <w:proofErr w:type="gramEnd"/>
      <w:r w:rsidRPr="00061DD9">
        <w:rPr>
          <w:rFonts w:ascii="Arial" w:hAnsi="Arial" w:cs="Arial"/>
          <w:lang w:val="fr-FR"/>
        </w:rPr>
        <w:t xml:space="preserve"> des pièges tels que des phrases peu naturelles, une confusion entre groupe social et nationalité, ou l’absence de lien explicite entre exemple et préjudice [6]. Goldfarb-Tarrant et al. </w:t>
      </w:r>
      <w:proofErr w:type="gramStart"/>
      <w:r w:rsidRPr="00061DD9">
        <w:rPr>
          <w:rFonts w:ascii="Arial" w:hAnsi="Arial" w:cs="Arial"/>
          <w:lang w:val="fr-FR"/>
        </w:rPr>
        <w:t>ne</w:t>
      </w:r>
      <w:proofErr w:type="gramEnd"/>
      <w:r w:rsidRPr="00061DD9">
        <w:rPr>
          <w:rFonts w:ascii="Arial" w:hAnsi="Arial" w:cs="Arial"/>
          <w:lang w:val="fr-FR"/>
        </w:rPr>
        <w:t xml:space="preserve"> trouvent pas de corrélation fiable et générale entre métriques intrinsèques et biais applicatif [35]. Le protocole doit donc accumuler des preuves complémentaires plutôt que chercher une mesure définitive.</w:t>
      </w:r>
    </w:p>
    <w:tbl>
      <w:tblPr>
        <w:tblW w:w="8957" w:type="dxa"/>
        <w:jc w:val="center"/>
        <w:tblLayout w:type="fixed"/>
        <w:tblLook w:val="04A0" w:firstRow="1" w:lastRow="0" w:firstColumn="1" w:lastColumn="0" w:noHBand="0" w:noVBand="1"/>
      </w:tblPr>
      <w:tblGrid>
        <w:gridCol w:w="8957"/>
      </w:tblGrid>
      <w:tr w:rsidR="002739FA" w:rsidRPr="001D4D7D" w14:paraId="1CCACBB0" w14:textId="77777777">
        <w:trPr>
          <w:tblHeader/>
          <w:jc w:val="center"/>
        </w:trPr>
        <w:tc>
          <w:tcPr>
            <w:tcW w:w="8957" w:type="dxa"/>
            <w:shd w:val="clear" w:color="auto" w:fill="F5F7FA"/>
            <w:tcMar>
              <w:top w:w="90" w:type="dxa"/>
              <w:left w:w="120" w:type="dxa"/>
              <w:bottom w:w="90" w:type="dxa"/>
              <w:right w:w="120" w:type="dxa"/>
            </w:tcMar>
            <w:vAlign w:val="center"/>
          </w:tcPr>
          <w:p w14:paraId="732CE7F0" w14:textId="4CEA98E9" w:rsidR="002739FA" w:rsidRPr="00061DD9" w:rsidRDefault="00000000">
            <w:pPr>
              <w:spacing w:after="40"/>
              <w:rPr>
                <w:rFonts w:ascii="Arial" w:hAnsi="Arial" w:cs="Arial"/>
                <w:lang w:val="fr-FR"/>
              </w:rPr>
            </w:pPr>
            <w:r w:rsidRPr="00061DD9">
              <w:rPr>
                <w:rFonts w:ascii="Arial" w:hAnsi="Arial" w:cs="Arial"/>
                <w:b/>
                <w:color w:val="1F4E79"/>
                <w:sz w:val="19"/>
                <w:lang w:val="fr-FR"/>
              </w:rPr>
              <w:t xml:space="preserve">Principe de prudence </w:t>
            </w:r>
            <w:r w:rsidR="009235A1">
              <w:rPr>
                <w:rFonts w:ascii="Arial" w:hAnsi="Arial" w:cs="Arial"/>
                <w:b/>
                <w:color w:val="1F4E79"/>
                <w:sz w:val="19"/>
                <w:lang w:val="fr-FR"/>
              </w:rPr>
              <w:t>-</w:t>
            </w:r>
            <w:r w:rsidRPr="00061DD9">
              <w:rPr>
                <w:rFonts w:ascii="Arial" w:hAnsi="Arial" w:cs="Arial"/>
                <w:b/>
                <w:color w:val="1F4E79"/>
                <w:sz w:val="19"/>
                <w:lang w:val="fr-FR"/>
              </w:rPr>
              <w:t xml:space="preserve"> </w:t>
            </w:r>
            <w:r w:rsidRPr="00061DD9">
              <w:rPr>
                <w:rFonts w:ascii="Arial" w:hAnsi="Arial" w:cs="Arial"/>
                <w:color w:val="1C2F43"/>
                <w:sz w:val="19"/>
                <w:lang w:val="fr-FR"/>
              </w:rPr>
              <w:t>Un score de biais est une mesure conditionnelle à un modèle, un instrument, une langue et un usage. Une valeur faible ne constitue pas un certificat d’absence de discrimination.</w:t>
            </w:r>
          </w:p>
        </w:tc>
      </w:tr>
    </w:tbl>
    <w:p w14:paraId="2AF4EF30" w14:textId="77777777" w:rsidR="002739FA" w:rsidRPr="00061DD9" w:rsidRDefault="002739FA">
      <w:pPr>
        <w:spacing w:after="20"/>
        <w:rPr>
          <w:rFonts w:ascii="Arial" w:hAnsi="Arial" w:cs="Arial"/>
          <w:lang w:val="fr-FR"/>
        </w:rPr>
      </w:pPr>
    </w:p>
    <w:p w14:paraId="1188CC86" w14:textId="77777777" w:rsidR="002739FA" w:rsidRPr="00061DD9" w:rsidRDefault="00000000">
      <w:pPr>
        <w:rPr>
          <w:rFonts w:ascii="Arial" w:hAnsi="Arial" w:cs="Arial"/>
          <w:lang w:val="fr-FR"/>
        </w:rPr>
      </w:pPr>
      <w:r w:rsidRPr="00061DD9">
        <w:rPr>
          <w:rFonts w:ascii="Arial" w:hAnsi="Arial" w:cs="Arial"/>
          <w:lang w:val="fr-FR"/>
        </w:rPr>
      </w:r>
    </w:p>
    <w:p w14:paraId="7A5E9326" w14:textId="75C44B29" w:rsidR="002812C0" w:rsidRPr="002812C0" w:rsidRDefault="00000000" w:rsidP="002812C0">
      <w:pPr>
        <w:pStyle w:val="Titre1"/>
        <w:numPr>
          <w:ilvl w:val="0"/>
          <w:numId w:val="12"/>
        </w:numPr>
        <w:rPr>
          <w:lang w:val="fr-FR"/>
        </w:rPr>
      </w:pPr>
      <w:bookmarkStart w:id="37" w:name="h_4b05691d2a371e9b"/>
      <w:bookmarkStart w:id="38" w:name="_Toc236666408"/>
      <w:r w:rsidRPr="002812C0">
        <w:rPr>
          <w:lang w:val="fr-FR"/>
        </w:rPr>
        <w:t xml:space="preserve">Comment les biais apparaissent dans une IA </w:t>
      </w:r>
      <w:proofErr w:type="spellStart"/>
      <w:r w:rsidR="002812C0" w:rsidRPr="002812C0">
        <w:rPr>
          <w:lang w:val="fr-FR"/>
        </w:rPr>
        <w:t>generative</w:t>
      </w:r>
      <w:bookmarkEnd w:id="37"/>
      <w:bookmarkEnd w:id="38"/>
      <w:proofErr w:type="spellEnd"/>
    </w:p>
    <w:p w14:paraId="1BC81575" w14:textId="3050628F" w:rsidR="002812C0" w:rsidRPr="002812C0" w:rsidRDefault="00000000" w:rsidP="002812C0">
      <w:pPr>
        <w:pStyle w:val="Titre2"/>
        <w:numPr>
          <w:ilvl w:val="1"/>
          <w:numId w:val="12"/>
        </w:numPr>
      </w:pPr>
      <w:bookmarkStart w:id="39" w:name="h_fb12115e74e3ecc9"/>
      <w:bookmarkStart w:id="40" w:name="_Toc236666409"/>
      <w:r w:rsidRPr="0054154D">
        <w:t xml:space="preserve">Données et </w:t>
      </w:r>
      <w:proofErr w:type="spellStart"/>
      <w:r w:rsidRPr="0054154D">
        <w:t>sélection</w:t>
      </w:r>
      <w:proofErr w:type="spellEnd"/>
      <w:r w:rsidRPr="0054154D">
        <w:t xml:space="preserve"> du corpus</w:t>
      </w:r>
      <w:bookmarkEnd w:id="39"/>
      <w:bookmarkEnd w:id="40"/>
    </w:p>
    <w:p w14:paraId="165FCAEF" w14:textId="77777777" w:rsidR="002739FA" w:rsidRPr="00061DD9" w:rsidRDefault="00000000">
      <w:pPr>
        <w:ind w:firstLine="312"/>
        <w:rPr>
          <w:rFonts w:ascii="Arial" w:hAnsi="Arial" w:cs="Arial"/>
          <w:lang w:val="fr-FR"/>
        </w:rPr>
      </w:pPr>
      <w:r w:rsidRPr="00061DD9">
        <w:rPr>
          <w:rFonts w:ascii="Arial" w:hAnsi="Arial" w:cs="Arial"/>
          <w:lang w:val="fr-FR"/>
        </w:rPr>
        <w:t>Un corpus issu du Web ne représente pas la population de manière neutre. Les personnes qui publient beaucoup, les langues dominantes et les contenus très visibles y occupent davantage de place. Les filtres de qualité peuvent encore renforcer cet écart. Les outils de déduplication ou de détection de toxicité ajoutent aussi leurs propres erreurs. Par exemple, un texte qui mentionne une identité minoritaire peut être classé comme toxique si le classifieur a souvent vu ce terme dans des insultes.</w:t>
      </w:r>
    </w:p>
    <w:p w14:paraId="73F8F535" w14:textId="77777777" w:rsidR="002739FA" w:rsidRPr="00061DD9" w:rsidRDefault="00000000">
      <w:pPr>
        <w:ind w:firstLine="312"/>
        <w:rPr>
          <w:rFonts w:ascii="Arial" w:hAnsi="Arial" w:cs="Arial"/>
          <w:lang w:val="fr-FR"/>
        </w:rPr>
      </w:pPr>
      <w:r w:rsidRPr="00061DD9">
        <w:rPr>
          <w:rFonts w:ascii="Arial" w:hAnsi="Arial" w:cs="Arial"/>
          <w:lang w:val="fr-FR"/>
        </w:rPr>
        <w:t xml:space="preserve">L’équilibre du nombre de documents ne suffit pas. Le contenu et les rôles attribués comptent aussi. Si les biographies de femmes parlent surtout de la famille et celles des hommes de leurs réalisations, le modèle peut apprendre cette différence malgré un effectif identique. Les travaux sur les </w:t>
      </w:r>
      <w:proofErr w:type="spellStart"/>
      <w:r w:rsidRPr="00061DD9">
        <w:rPr>
          <w:rFonts w:ascii="Arial" w:hAnsi="Arial" w:cs="Arial"/>
          <w:lang w:val="fr-FR"/>
        </w:rPr>
        <w:t>embeddings</w:t>
      </w:r>
      <w:proofErr w:type="spellEnd"/>
      <w:r w:rsidRPr="00061DD9">
        <w:rPr>
          <w:rFonts w:ascii="Arial" w:hAnsi="Arial" w:cs="Arial"/>
          <w:lang w:val="fr-FR"/>
        </w:rPr>
        <w:t xml:space="preserve"> montrent justement que les représentations codent des associations, et pas seulement des fréquences brutes [16], [17].</w:t>
      </w:r>
    </w:p>
    <w:p w14:paraId="70864C3C" w14:textId="04B3222E" w:rsidR="002812C0" w:rsidRPr="002812C0" w:rsidRDefault="00000000" w:rsidP="002812C0">
      <w:pPr>
        <w:pStyle w:val="Titre2"/>
        <w:numPr>
          <w:ilvl w:val="1"/>
          <w:numId w:val="12"/>
        </w:numPr>
      </w:pPr>
      <w:bookmarkStart w:id="41" w:name="h_b1b090bef1a07b9e"/>
      <w:bookmarkStart w:id="42" w:name="_Toc236666410"/>
      <w:r w:rsidRPr="0054154D">
        <w:t xml:space="preserve">Objectif </w:t>
      </w:r>
      <w:proofErr w:type="spellStart"/>
      <w:r w:rsidRPr="0054154D">
        <w:t>d’apprentissage</w:t>
      </w:r>
      <w:proofErr w:type="spellEnd"/>
      <w:r w:rsidRPr="0054154D">
        <w:t xml:space="preserve"> et compression</w:t>
      </w:r>
      <w:bookmarkEnd w:id="41"/>
      <w:bookmarkEnd w:id="42"/>
    </w:p>
    <w:p w14:paraId="337788A6" w14:textId="77777777" w:rsidR="002739FA" w:rsidRPr="00061DD9" w:rsidRDefault="00000000">
      <w:pPr>
        <w:ind w:firstLine="312"/>
        <w:rPr>
          <w:rFonts w:ascii="Arial" w:hAnsi="Arial" w:cs="Arial"/>
          <w:lang w:val="fr-FR"/>
        </w:rPr>
      </w:pPr>
      <w:r w:rsidRPr="00061DD9">
        <w:rPr>
          <w:rFonts w:ascii="Arial" w:hAnsi="Arial" w:cs="Arial"/>
          <w:lang w:val="fr-FR"/>
        </w:rPr>
        <w:t>L’objectif de maximum de vraisemblance favorise les régularités fréquentes du corpus. Il ne contient pas, par défaut, de contrainte d’équité. Le modèle apprend donc en même temps des corrélations utiles et des associations indésirables. Une capacité plus grande peut améliorer la prise en compte du contexte, mais elle ne supprime pas ce mécanisme.</w:t>
      </w:r>
    </w:p>
    <w:p w14:paraId="0BC21B54" w14:textId="77777777" w:rsidR="002739FA" w:rsidRPr="00061DD9" w:rsidRDefault="00000000">
      <w:pPr>
        <w:ind w:firstLine="312"/>
        <w:rPr>
          <w:rFonts w:ascii="Arial" w:hAnsi="Arial" w:cs="Arial"/>
          <w:lang w:val="fr-FR"/>
        </w:rPr>
      </w:pPr>
      <w:r w:rsidRPr="00061DD9">
        <w:rPr>
          <w:rFonts w:ascii="Arial" w:hAnsi="Arial" w:cs="Arial"/>
          <w:lang w:val="fr-FR"/>
        </w:rPr>
        <w:t xml:space="preserve">La tokenisation peut aussi modifier les comparaisons. Un prénom fréquent peut correspondre à un seul </w:t>
      </w:r>
      <w:proofErr w:type="spellStart"/>
      <w:r w:rsidRPr="00061DD9">
        <w:rPr>
          <w:rFonts w:ascii="Arial" w:hAnsi="Arial" w:cs="Arial"/>
          <w:lang w:val="fr-FR"/>
        </w:rPr>
        <w:t>Token</w:t>
      </w:r>
      <w:proofErr w:type="spellEnd"/>
      <w:r w:rsidRPr="00061DD9">
        <w:rPr>
          <w:rFonts w:ascii="Arial" w:hAnsi="Arial" w:cs="Arial"/>
          <w:lang w:val="fr-FR"/>
        </w:rPr>
        <w:t>, alors qu’un prénom rare est découpé en plusieurs sous-</w:t>
      </w:r>
      <w:proofErr w:type="spellStart"/>
      <w:r w:rsidRPr="00061DD9">
        <w:rPr>
          <w:rFonts w:ascii="Arial" w:hAnsi="Arial" w:cs="Arial"/>
          <w:lang w:val="fr-FR"/>
        </w:rPr>
        <w:t>Tokens</w:t>
      </w:r>
      <w:proofErr w:type="spellEnd"/>
      <w:r w:rsidRPr="00061DD9">
        <w:rPr>
          <w:rFonts w:ascii="Arial" w:hAnsi="Arial" w:cs="Arial"/>
          <w:lang w:val="fr-FR"/>
        </w:rPr>
        <w:t xml:space="preserve">. Un score de séquence additionne alors un nombre différent de probabilités. Le problème est plus marqué dans les langues à morphologie riche. Il faut donc contrôler la longueur </w:t>
      </w:r>
      <w:proofErr w:type="spellStart"/>
      <w:r w:rsidRPr="00061DD9">
        <w:rPr>
          <w:rFonts w:ascii="Arial" w:hAnsi="Arial" w:cs="Arial"/>
          <w:lang w:val="fr-FR"/>
        </w:rPr>
        <w:t>tokenisée</w:t>
      </w:r>
      <w:proofErr w:type="spellEnd"/>
      <w:r w:rsidRPr="00061DD9">
        <w:rPr>
          <w:rFonts w:ascii="Arial" w:hAnsi="Arial" w:cs="Arial"/>
          <w:lang w:val="fr-FR"/>
        </w:rPr>
        <w:t xml:space="preserve"> ou appliquer une normalisation, puis vérifier que le résultat reste stable.</w:t>
      </w:r>
    </w:p>
    <w:p w14:paraId="2728FCA1" w14:textId="0FF27FFC" w:rsidR="002812C0" w:rsidRPr="002812C0" w:rsidRDefault="00000000" w:rsidP="002812C0">
      <w:pPr>
        <w:pStyle w:val="Titre2"/>
        <w:numPr>
          <w:ilvl w:val="1"/>
          <w:numId w:val="12"/>
        </w:numPr>
      </w:pPr>
      <w:bookmarkStart w:id="43" w:name="h_a4690c1b012ecdc2"/>
      <w:bookmarkStart w:id="44" w:name="_Toc236666411"/>
      <w:r w:rsidRPr="0054154D">
        <w:t xml:space="preserve">Adaptation, </w:t>
      </w:r>
      <w:proofErr w:type="spellStart"/>
      <w:r w:rsidRPr="0054154D">
        <w:t>alignement</w:t>
      </w:r>
      <w:proofErr w:type="spellEnd"/>
      <w:r w:rsidRPr="0054154D">
        <w:t xml:space="preserve"> et sécurité</w:t>
      </w:r>
      <w:bookmarkEnd w:id="43"/>
      <w:bookmarkEnd w:id="44"/>
    </w:p>
    <w:p w14:paraId="640A08DF" w14:textId="77777777" w:rsidR="002739FA" w:rsidRPr="00061DD9" w:rsidRDefault="00000000">
      <w:pPr>
        <w:ind w:firstLine="312"/>
        <w:rPr>
          <w:rFonts w:ascii="Arial" w:hAnsi="Arial" w:cs="Arial"/>
          <w:lang w:val="fr-FR"/>
        </w:rPr>
      </w:pPr>
      <w:r w:rsidRPr="00061DD9">
        <w:rPr>
          <w:rFonts w:ascii="Arial" w:hAnsi="Arial" w:cs="Arial"/>
          <w:lang w:val="fr-FR"/>
        </w:rPr>
        <w:t xml:space="preserve">L’apprentissage par préférences humaines et les politiques de sécurité cherchent à réduire les sorties nuisibles. Ils peuvent améliorer le comportement visible sans effacer les associations internes. Gonen et Goldberg ont déjà montré, pour les </w:t>
      </w:r>
      <w:proofErr w:type="spellStart"/>
      <w:r w:rsidRPr="00061DD9">
        <w:rPr>
          <w:rFonts w:ascii="Arial" w:hAnsi="Arial" w:cs="Arial"/>
          <w:lang w:val="fr-FR"/>
        </w:rPr>
        <w:t>embeddings</w:t>
      </w:r>
      <w:proofErr w:type="spellEnd"/>
      <w:r w:rsidRPr="00061DD9">
        <w:rPr>
          <w:rFonts w:ascii="Arial" w:hAnsi="Arial" w:cs="Arial"/>
          <w:lang w:val="fr-FR"/>
        </w:rPr>
        <w:t xml:space="preserve">, qu’une méthode de </w:t>
      </w:r>
      <w:proofErr w:type="spellStart"/>
      <w:r w:rsidRPr="00061DD9">
        <w:rPr>
          <w:rFonts w:ascii="Arial" w:hAnsi="Arial" w:cs="Arial"/>
          <w:i/>
          <w:lang w:val="fr-FR"/>
        </w:rPr>
        <w:t>debiasing</w:t>
      </w:r>
      <w:proofErr w:type="spellEnd"/>
      <w:r w:rsidRPr="00061DD9">
        <w:rPr>
          <w:rFonts w:ascii="Arial" w:hAnsi="Arial" w:cs="Arial"/>
          <w:lang w:val="fr-FR"/>
        </w:rPr>
        <w:t xml:space="preserve"> peut dissimuler le biais selon un test tout en conservant une structure récupérable [18]. Dans les LLM, un phénomène analogue peut opposer une probabilité stéréotypée et une réponse finale prudente.</w:t>
      </w:r>
    </w:p>
    <w:p w14:paraId="70034BDE" w14:textId="77777777" w:rsidR="002739FA" w:rsidRPr="00061DD9" w:rsidRDefault="00000000">
      <w:pPr>
        <w:ind w:firstLine="312"/>
        <w:rPr>
          <w:rFonts w:ascii="Arial" w:hAnsi="Arial" w:cs="Arial"/>
          <w:lang w:val="fr-FR"/>
        </w:rPr>
      </w:pPr>
      <w:r w:rsidRPr="00061DD9">
        <w:rPr>
          <w:rFonts w:ascii="Arial" w:hAnsi="Arial" w:cs="Arial"/>
          <w:lang w:val="fr-FR"/>
        </w:rPr>
        <w:t>Le refus de répondre doit être mesuré séparément. Un modèle peut produire peu de contenu toxique simplement parce qu’il refuse plus souvent les demandes liées à un groupe. Ce comportement crée malgré tout une différence de service. Le protocole distingue donc le taux de refus, l’utilité de la réponse et son contenu. Une sortie vide n’est pas classée comme neutre, et un avertissement n’efface pas un stéréotype présent dans la suite du texte.</w:t>
      </w:r>
    </w:p>
    <w:p w14:paraId="48B9E3E7" w14:textId="104C273D" w:rsidR="002812C0" w:rsidRPr="002812C0" w:rsidRDefault="00000000" w:rsidP="002812C0">
      <w:pPr>
        <w:pStyle w:val="Titre2"/>
        <w:numPr>
          <w:ilvl w:val="1"/>
          <w:numId w:val="12"/>
        </w:numPr>
      </w:pPr>
      <w:bookmarkStart w:id="45" w:name="h_603536541c101290"/>
      <w:bookmarkStart w:id="46" w:name="_Toc236666412"/>
      <w:r w:rsidRPr="0054154D">
        <w:t xml:space="preserve">Prompt, </w:t>
      </w:r>
      <w:proofErr w:type="spellStart"/>
      <w:r w:rsidRPr="0054154D">
        <w:t>contexte</w:t>
      </w:r>
      <w:proofErr w:type="spellEnd"/>
      <w:r w:rsidRPr="0054154D">
        <w:t xml:space="preserve"> et </w:t>
      </w:r>
      <w:proofErr w:type="spellStart"/>
      <w:r w:rsidRPr="0054154D">
        <w:t>utilisateur</w:t>
      </w:r>
      <w:bookmarkEnd w:id="45"/>
      <w:bookmarkEnd w:id="46"/>
      <w:proofErr w:type="spellEnd"/>
    </w:p>
    <w:p w14:paraId="2EF4F4C6" w14:textId="77777777" w:rsidR="002739FA" w:rsidRPr="00061DD9" w:rsidRDefault="00000000">
      <w:pPr>
        <w:ind w:firstLine="312"/>
        <w:rPr>
          <w:rFonts w:ascii="Arial" w:hAnsi="Arial" w:cs="Arial"/>
          <w:lang w:val="fr-FR"/>
        </w:rPr>
      </w:pPr>
      <w:r w:rsidRPr="00061DD9">
        <w:rPr>
          <w:rFonts w:ascii="Arial" w:hAnsi="Arial" w:cs="Arial"/>
          <w:lang w:val="fr-FR"/>
        </w:rPr>
        <w:t>La réponse d’un LLM dépend de l’instruction, de la langue, de l’ordre des exemples et du prompt système. Un test fondé sur une seule formulation peut donc mesurer un effet propre à ce prompt. Pour limiter ce risque, le protocole utilise plusieurs formulations définies avant l’analyse. Il rapporte ensuite la moyenne des effets et leur dispersion, au lieu de sélectionner le prompt qui produit le résultat attendu.</w:t>
      </w:r>
    </w:p>
    <w:p w14:paraId="065F1FCF" w14:textId="77777777" w:rsidR="002739FA" w:rsidRPr="00061DD9" w:rsidRDefault="00000000">
      <w:pPr>
        <w:ind w:firstLine="312"/>
        <w:rPr>
          <w:rFonts w:ascii="Arial" w:hAnsi="Arial" w:cs="Arial"/>
          <w:lang w:val="fr-FR"/>
        </w:rPr>
      </w:pPr>
      <w:r w:rsidRPr="00061DD9">
        <w:rPr>
          <w:rFonts w:ascii="Arial" w:hAnsi="Arial" w:cs="Arial"/>
          <w:lang w:val="fr-FR"/>
        </w:rPr>
        <w:t>Le genre n’est pas une variable à supprimer dans tous les contextes. Il peut être pertinent pour une règle grammaticale ou pour certaines questions médicales. En revanche, il ne devrait généralement pas changer l’évaluation de compétences identiques. Avant de construire une paire contrefactuelle, il faut donc justifier l’invariance attendue. Un simple remplacement de « il » par « elle » ne produit pas toujours deux phrases équivalentes.</w:t>
      </w:r>
    </w:p>
    <w:p w14:paraId="3F63C774" w14:textId="77777777" w:rsidR="002739FA" w:rsidRPr="00061DD9" w:rsidRDefault="00000000">
      <w:pPr>
        <w:rPr>
          <w:rFonts w:ascii="Arial" w:hAnsi="Arial" w:cs="Arial"/>
          <w:lang w:val="fr-FR"/>
        </w:rPr>
      </w:pPr>
      <w:r w:rsidRPr="00061DD9">
        <w:rPr>
          <w:rFonts w:ascii="Arial" w:hAnsi="Arial" w:cs="Arial"/>
          <w:lang w:val="fr-FR"/>
        </w:rPr>
      </w:r>
    </w:p>
    <w:p w14:paraId="10FC621F" w14:textId="2C4F4824" w:rsidR="002812C0" w:rsidRPr="002812C0" w:rsidRDefault="00000000" w:rsidP="002812C0">
      <w:pPr>
        <w:pStyle w:val="Titre1"/>
        <w:numPr>
          <w:ilvl w:val="0"/>
          <w:numId w:val="12"/>
        </w:numPr>
        <w:rPr>
          <w:lang w:val="fr-FR"/>
        </w:rPr>
      </w:pPr>
      <w:bookmarkStart w:id="47" w:name="h_084aa113f3b4a09d"/>
      <w:bookmarkStart w:id="48" w:name="_Toc236666413"/>
      <w:r w:rsidRPr="002812C0">
        <w:rPr>
          <w:lang w:val="fr-FR"/>
        </w:rPr>
        <w:t>État de l’art : des associations lexicales aux audits de LLM</w:t>
      </w:r>
      <w:bookmarkEnd w:id="47"/>
      <w:bookmarkEnd w:id="48"/>
    </w:p>
    <w:p w14:paraId="2FB9DF10" w14:textId="4C1E9744" w:rsidR="002812C0" w:rsidRPr="002812C0" w:rsidRDefault="00000000" w:rsidP="002812C0">
      <w:pPr>
        <w:pStyle w:val="Titre2"/>
        <w:numPr>
          <w:ilvl w:val="1"/>
          <w:numId w:val="12"/>
        </w:numPr>
        <w:rPr>
          <w:lang w:val="fr-FR"/>
        </w:rPr>
      </w:pPr>
      <w:bookmarkStart w:id="49" w:name="h_d6c7530925f7cb82"/>
      <w:bookmarkStart w:id="50" w:name="_Toc236666414"/>
      <w:r w:rsidRPr="002812C0">
        <w:rPr>
          <w:lang w:val="fr-FR"/>
        </w:rPr>
        <w:t xml:space="preserve">Premiers constats dans les </w:t>
      </w:r>
      <w:proofErr w:type="spellStart"/>
      <w:r w:rsidRPr="002812C0">
        <w:rPr>
          <w:lang w:val="fr-FR"/>
        </w:rPr>
        <w:t>embeddings</w:t>
      </w:r>
      <w:proofErr w:type="spellEnd"/>
      <w:r w:rsidRPr="002812C0">
        <w:rPr>
          <w:lang w:val="fr-FR"/>
        </w:rPr>
        <w:t xml:space="preserve"> statiques</w:t>
      </w:r>
      <w:bookmarkEnd w:id="49"/>
      <w:bookmarkEnd w:id="50"/>
    </w:p>
    <w:p w14:paraId="2DFD8ECB" w14:textId="77777777" w:rsidR="002739FA" w:rsidRPr="00061DD9" w:rsidRDefault="00000000">
      <w:pPr>
        <w:ind w:firstLine="312"/>
        <w:rPr>
          <w:rFonts w:ascii="Arial" w:hAnsi="Arial" w:cs="Arial"/>
          <w:lang w:val="fr-FR"/>
        </w:rPr>
      </w:pPr>
      <w:proofErr w:type="spellStart"/>
      <w:r w:rsidRPr="00061DD9">
        <w:rPr>
          <w:rFonts w:ascii="Arial" w:hAnsi="Arial" w:cs="Arial"/>
          <w:lang w:val="fr-FR"/>
        </w:rPr>
        <w:t>Bolukbasi</w:t>
      </w:r>
      <w:proofErr w:type="spellEnd"/>
      <w:r w:rsidRPr="00061DD9">
        <w:rPr>
          <w:rFonts w:ascii="Arial" w:hAnsi="Arial" w:cs="Arial"/>
          <w:lang w:val="fr-FR"/>
        </w:rPr>
        <w:t xml:space="preserve"> et al. </w:t>
      </w:r>
      <w:proofErr w:type="gramStart"/>
      <w:r w:rsidRPr="00061DD9">
        <w:rPr>
          <w:rFonts w:ascii="Arial" w:hAnsi="Arial" w:cs="Arial"/>
          <w:lang w:val="fr-FR"/>
        </w:rPr>
        <w:t>ont</w:t>
      </w:r>
      <w:proofErr w:type="gramEnd"/>
      <w:r w:rsidRPr="00061DD9">
        <w:rPr>
          <w:rFonts w:ascii="Arial" w:hAnsi="Arial" w:cs="Arial"/>
          <w:lang w:val="fr-FR"/>
        </w:rPr>
        <w:t xml:space="preserve"> popularisé l’exemple « man : computer </w:t>
      </w:r>
      <w:proofErr w:type="gramStart"/>
      <w:r w:rsidRPr="00061DD9">
        <w:rPr>
          <w:rFonts w:ascii="Arial" w:hAnsi="Arial" w:cs="Arial"/>
          <w:lang w:val="fr-FR"/>
        </w:rPr>
        <w:t>programmer ::</w:t>
      </w:r>
      <w:proofErr w:type="gramEnd"/>
      <w:r w:rsidRPr="00061DD9">
        <w:rPr>
          <w:rFonts w:ascii="Arial" w:hAnsi="Arial" w:cs="Arial"/>
          <w:lang w:val="fr-FR"/>
        </w:rPr>
        <w:t xml:space="preserve"> </w:t>
      </w:r>
      <w:proofErr w:type="spellStart"/>
      <w:r w:rsidRPr="00061DD9">
        <w:rPr>
          <w:rFonts w:ascii="Arial" w:hAnsi="Arial" w:cs="Arial"/>
          <w:lang w:val="fr-FR"/>
        </w:rPr>
        <w:t>woman</w:t>
      </w:r>
      <w:proofErr w:type="spellEnd"/>
      <w:r w:rsidRPr="00061DD9">
        <w:rPr>
          <w:rFonts w:ascii="Arial" w:hAnsi="Arial" w:cs="Arial"/>
          <w:lang w:val="fr-FR"/>
        </w:rPr>
        <w:t xml:space="preserve"> : </w:t>
      </w:r>
      <w:proofErr w:type="spellStart"/>
      <w:r w:rsidRPr="00061DD9">
        <w:rPr>
          <w:rFonts w:ascii="Arial" w:hAnsi="Arial" w:cs="Arial"/>
          <w:lang w:val="fr-FR"/>
        </w:rPr>
        <w:t>homemaker</w:t>
      </w:r>
      <w:proofErr w:type="spellEnd"/>
      <w:r w:rsidRPr="00061DD9">
        <w:rPr>
          <w:rFonts w:ascii="Arial" w:hAnsi="Arial" w:cs="Arial"/>
          <w:lang w:val="fr-FR"/>
        </w:rPr>
        <w:t xml:space="preserve"> » et proposé une méthode de neutralisation de directions de genre [16]. L’article a joué un rôle fondateur : il rendait visible, par des opérations géométriques simples, la présence de stéréotypes dans des représentations utilisées en aval. Mais l’analogie n’est ni une mesure générale ni une définition du préjudice. Elle dépend du modèle, du vocabulaire et de l’opération vectorielle.</w:t>
      </w:r>
    </w:p>
    <w:p w14:paraId="735BDE34" w14:textId="77777777" w:rsidR="002739FA" w:rsidRPr="00061DD9" w:rsidRDefault="00000000">
      <w:pPr>
        <w:ind w:firstLine="312"/>
        <w:rPr>
          <w:rFonts w:ascii="Arial" w:hAnsi="Arial" w:cs="Arial"/>
          <w:lang w:val="fr-FR"/>
        </w:rPr>
      </w:pPr>
      <w:r w:rsidRPr="00061DD9">
        <w:rPr>
          <w:rFonts w:ascii="Arial" w:hAnsi="Arial" w:cs="Arial"/>
          <w:lang w:val="fr-FR"/>
        </w:rPr>
        <w:t>Caliskan, Bryson et Narayanan ont ensuite introduit WEAT, adaptation de l’</w:t>
      </w:r>
      <w:proofErr w:type="spellStart"/>
      <w:r w:rsidRPr="00061DD9">
        <w:rPr>
          <w:rFonts w:ascii="Arial" w:hAnsi="Arial" w:cs="Arial"/>
          <w:lang w:val="fr-FR"/>
        </w:rPr>
        <w:t>Implicit</w:t>
      </w:r>
      <w:proofErr w:type="spellEnd"/>
      <w:r w:rsidRPr="00061DD9">
        <w:rPr>
          <w:rFonts w:ascii="Arial" w:hAnsi="Arial" w:cs="Arial"/>
          <w:lang w:val="fr-FR"/>
        </w:rPr>
        <w:t xml:space="preserve"> Association Test aux </w:t>
      </w:r>
      <w:proofErr w:type="spellStart"/>
      <w:r w:rsidRPr="00061DD9">
        <w:rPr>
          <w:rFonts w:ascii="Arial" w:hAnsi="Arial" w:cs="Arial"/>
          <w:lang w:val="fr-FR"/>
        </w:rPr>
        <w:t>embeddings</w:t>
      </w:r>
      <w:proofErr w:type="spellEnd"/>
      <w:r w:rsidRPr="00061DD9">
        <w:rPr>
          <w:rFonts w:ascii="Arial" w:hAnsi="Arial" w:cs="Arial"/>
          <w:lang w:val="fr-FR"/>
        </w:rPr>
        <w:t xml:space="preserve"> [17]. Des ensembles de cibles et d’attributs sont comparés par similarité cosinus, puis une taille d’effet et un test de permutation sont calculés. Le travail a montré que des associations humaines connues sont récupérables dans GloVe. Sa force tient à la formalisation statistique. Sa limite tient au saut d’interprétation entre association sémantique, biais humain et dommage d’un système.</w:t>
      </w:r>
    </w:p>
    <w:p w14:paraId="266876A4" w14:textId="77777777" w:rsidR="002739FA" w:rsidRPr="00061DD9" w:rsidRDefault="00000000">
      <w:pPr>
        <w:ind w:firstLine="312"/>
        <w:rPr>
          <w:rFonts w:ascii="Arial" w:hAnsi="Arial" w:cs="Arial"/>
          <w:lang w:val="fr-FR"/>
        </w:rPr>
      </w:pPr>
      <w:r w:rsidRPr="00061DD9">
        <w:rPr>
          <w:rFonts w:ascii="Arial" w:hAnsi="Arial" w:cs="Arial"/>
          <w:lang w:val="fr-FR"/>
        </w:rPr>
        <w:t xml:space="preserve">Garg et al. </w:t>
      </w:r>
      <w:proofErr w:type="gramStart"/>
      <w:r w:rsidRPr="00061DD9">
        <w:rPr>
          <w:rFonts w:ascii="Arial" w:hAnsi="Arial" w:cs="Arial"/>
          <w:lang w:val="fr-FR"/>
        </w:rPr>
        <w:t>ont</w:t>
      </w:r>
      <w:proofErr w:type="gramEnd"/>
      <w:r w:rsidRPr="00061DD9">
        <w:rPr>
          <w:rFonts w:ascii="Arial" w:hAnsi="Arial" w:cs="Arial"/>
          <w:lang w:val="fr-FR"/>
        </w:rPr>
        <w:t xml:space="preserve"> suivi l’évolution de stéréotypes de genre et d’origine dans des </w:t>
      </w:r>
      <w:proofErr w:type="spellStart"/>
      <w:r w:rsidRPr="00061DD9">
        <w:rPr>
          <w:rFonts w:ascii="Arial" w:hAnsi="Arial" w:cs="Arial"/>
          <w:lang w:val="fr-FR"/>
        </w:rPr>
        <w:t>embeddings</w:t>
      </w:r>
      <w:proofErr w:type="spellEnd"/>
      <w:r w:rsidRPr="00061DD9">
        <w:rPr>
          <w:rFonts w:ascii="Arial" w:hAnsi="Arial" w:cs="Arial"/>
          <w:lang w:val="fr-FR"/>
        </w:rPr>
        <w:t xml:space="preserve"> construits sur un siècle de textes [20]. Leur étude montre qu’une représentation garde la trace de son contexte historique. Dans un travail d’histoire sociale, cette information peut être utile. Dans une application qui recommande ou classe des personnes, elle peut au contraire reproduire un déséquilibre. L’objectif de l’application doit donc guider la correction.</w:t>
      </w:r>
    </w:p>
    <w:p w14:paraId="109C2DE6" w14:textId="77777777" w:rsidR="002739FA" w:rsidRPr="001D4D7D" w:rsidRDefault="00000000" w:rsidP="002812C0">
      <w:pPr>
        <w:pStyle w:val="Titre2"/>
        <w:ind w:firstLine="312"/>
        <w:rPr>
          <w:lang w:val="fr-FR"/>
        </w:rPr>
      </w:pPr>
      <w:bookmarkStart w:id="51" w:name="h_301b4c8c1fdf4a0e"/>
      <w:bookmarkStart w:id="52" w:name="_Toc236666415"/>
      <w:r w:rsidRPr="001D4D7D">
        <w:rPr>
          <w:lang w:val="fr-FR"/>
        </w:rPr>
        <w:t>5.2 Représentations contextualisées</w:t>
      </w:r>
      <w:bookmarkEnd w:id="51"/>
      <w:bookmarkEnd w:id="52"/>
    </w:p>
    <w:p w14:paraId="52998C7F" w14:textId="77777777" w:rsidR="002739FA" w:rsidRPr="00061DD9" w:rsidRDefault="00000000">
      <w:pPr>
        <w:ind w:firstLine="312"/>
        <w:rPr>
          <w:rFonts w:ascii="Arial" w:hAnsi="Arial" w:cs="Arial"/>
          <w:lang w:val="fr-FR"/>
        </w:rPr>
      </w:pPr>
      <w:r>
        <w:t>Avec BERT et les encodeurs de phrases, un mot ne possède plus un vecteur unique. May et al. proposent SEAT, qui insère les données de WEAT dans des gabarits supposés sémantiquement neutres et applique le test aux représentations de phrases [19]. La méthode offre une continuité avec WEAT, mais la notion de gabarit « blanchi sémantiquement » est fragile : « This is X » ou « X is here » peut interagir avec l'outil de Tokenisation et la syntaxe.</w:t>
      </w:r>
    </w:p>
    <w:p w14:paraId="67AFC9F6" w14:textId="77777777" w:rsidR="002739FA" w:rsidRPr="00061DD9" w:rsidRDefault="00000000">
      <w:pPr>
        <w:ind w:firstLine="312"/>
        <w:rPr>
          <w:rFonts w:ascii="Arial" w:hAnsi="Arial" w:cs="Arial"/>
          <w:lang w:val="fr-FR"/>
        </w:rPr>
      </w:pPr>
      <w:r w:rsidRPr="00061DD9">
        <w:rPr>
          <w:rFonts w:ascii="Arial" w:hAnsi="Arial" w:cs="Arial"/>
          <w:lang w:val="fr-FR"/>
        </w:rPr>
        <w:t>CEAT calcule des effets sur plusieurs occurrences en contexte, puis les combine avec une méta-analyse à effets aléatoires [21]. Le score tient ainsi compte de la variation entre les contextes. La méthode est plus coûteuse que SEAT et dépend fortement du corpus choisi. Elle répond aussi à une autre question : SEAT teste des gabarits contrôlés, alors que CEAT estime une association moyenne dans un ensemble de contextes.</w:t>
      </w:r>
    </w:p>
    <w:p w14:paraId="5DE3DCCC" w14:textId="77777777" w:rsidR="002739FA" w:rsidRPr="00061DD9" w:rsidRDefault="00000000">
      <w:pPr>
        <w:ind w:firstLine="312"/>
        <w:rPr>
          <w:rFonts w:ascii="Arial" w:hAnsi="Arial" w:cs="Arial"/>
          <w:lang w:val="fr-FR"/>
        </w:rPr>
      </w:pPr>
      <w:r w:rsidRPr="00061DD9">
        <w:rPr>
          <w:rFonts w:ascii="Arial" w:hAnsi="Arial" w:cs="Arial"/>
          <w:lang w:val="fr-FR"/>
        </w:rPr>
        <w:t xml:space="preserve">Les études critiques constatent une forte sensibilité à la couche, au </w:t>
      </w:r>
      <w:proofErr w:type="spellStart"/>
      <w:r w:rsidRPr="00061DD9">
        <w:rPr>
          <w:rFonts w:ascii="Arial" w:hAnsi="Arial" w:cs="Arial"/>
          <w:lang w:val="fr-FR"/>
        </w:rPr>
        <w:t>pooling</w:t>
      </w:r>
      <w:proofErr w:type="spellEnd"/>
      <w:r w:rsidRPr="00061DD9">
        <w:rPr>
          <w:rFonts w:ascii="Arial" w:hAnsi="Arial" w:cs="Arial"/>
          <w:lang w:val="fr-FR"/>
        </w:rPr>
        <w:t xml:space="preserve"> et aux données [36], [37]. Une comparaison qui sélectionne après coup la couche donnant le résultat le plus spectaculaire est une forme de flexibilité analytique. Le protocole doit préenregistrer une couche principale ou rapporter une analyse multivers complète.</w:t>
      </w:r>
    </w:p>
    <w:p w14:paraId="099A76AC" w14:textId="77777777" w:rsidR="002739FA" w:rsidRPr="001D4D7D" w:rsidRDefault="00000000" w:rsidP="002812C0">
      <w:pPr>
        <w:pStyle w:val="Titre2"/>
        <w:ind w:firstLine="312"/>
        <w:rPr>
          <w:lang w:val="fr-FR"/>
        </w:rPr>
      </w:pPr>
      <w:bookmarkStart w:id="53" w:name="h_2c45f017202adcbf"/>
      <w:bookmarkStart w:id="54" w:name="_Toc236666416"/>
      <w:r w:rsidRPr="001D4D7D">
        <w:rPr>
          <w:lang w:val="fr-FR"/>
        </w:rPr>
        <w:t>5.3 Probabilités masquées et paires minimales</w:t>
      </w:r>
      <w:bookmarkEnd w:id="53"/>
      <w:bookmarkEnd w:id="54"/>
    </w:p>
    <w:p w14:paraId="05C761EE" w14:textId="77777777" w:rsidR="002739FA" w:rsidRPr="00061DD9" w:rsidRDefault="00000000">
      <w:pPr>
        <w:ind w:firstLine="312"/>
        <w:rPr>
          <w:rFonts w:ascii="Arial" w:hAnsi="Arial" w:cs="Arial"/>
          <w:lang w:val="fr-FR"/>
        </w:rPr>
      </w:pPr>
      <w:r w:rsidRPr="00061DD9">
        <w:rPr>
          <w:rFonts w:ascii="Arial" w:hAnsi="Arial" w:cs="Arial"/>
          <w:lang w:val="fr-FR"/>
        </w:rPr>
        <w:t xml:space="preserve">Kurita et al. </w:t>
      </w:r>
      <w:proofErr w:type="gramStart"/>
      <w:r w:rsidRPr="00061DD9">
        <w:rPr>
          <w:rFonts w:ascii="Arial" w:hAnsi="Arial" w:cs="Arial"/>
          <w:lang w:val="fr-FR"/>
        </w:rPr>
        <w:t>proposent</w:t>
      </w:r>
      <w:proofErr w:type="gramEnd"/>
      <w:r w:rsidRPr="00061DD9">
        <w:rPr>
          <w:rFonts w:ascii="Arial" w:hAnsi="Arial" w:cs="Arial"/>
          <w:lang w:val="fr-FR"/>
        </w:rPr>
        <w:t xml:space="preserve"> le LPBS pour mesurer une association entre un terme de genre et un attribut dans un modèle masqué [22]. Le score corrige la probabilité de base du terme de genre. Webster et al. </w:t>
      </w:r>
      <w:proofErr w:type="gramStart"/>
      <w:r w:rsidRPr="00061DD9">
        <w:rPr>
          <w:rFonts w:ascii="Arial" w:hAnsi="Arial" w:cs="Arial"/>
          <w:lang w:val="fr-FR"/>
        </w:rPr>
        <w:t>présentent</w:t>
      </w:r>
      <w:proofErr w:type="gramEnd"/>
      <w:r w:rsidRPr="00061DD9">
        <w:rPr>
          <w:rFonts w:ascii="Arial" w:hAnsi="Arial" w:cs="Arial"/>
          <w:lang w:val="fr-FR"/>
        </w:rPr>
        <w:t xml:space="preserve"> </w:t>
      </w:r>
      <w:proofErr w:type="spellStart"/>
      <w:r w:rsidRPr="00061DD9">
        <w:rPr>
          <w:rFonts w:ascii="Arial" w:hAnsi="Arial" w:cs="Arial"/>
          <w:lang w:val="fr-FR"/>
        </w:rPr>
        <w:t>DisCo</w:t>
      </w:r>
      <w:proofErr w:type="spellEnd"/>
      <w:r w:rsidRPr="00061DD9">
        <w:rPr>
          <w:rFonts w:ascii="Arial" w:hAnsi="Arial" w:cs="Arial"/>
          <w:lang w:val="fr-FR"/>
        </w:rPr>
        <w:t xml:space="preserve"> et évaluent notamment l’augmentation contrefactuelle et le </w:t>
      </w:r>
      <w:r w:rsidRPr="00061DD9">
        <w:rPr>
          <w:rFonts w:ascii="Arial" w:hAnsi="Arial" w:cs="Arial"/>
          <w:i/>
          <w:lang w:val="fr-FR"/>
        </w:rPr>
        <w:t>dropout</w:t>
      </w:r>
      <w:r w:rsidRPr="00061DD9">
        <w:rPr>
          <w:rFonts w:ascii="Arial" w:hAnsi="Arial" w:cs="Arial"/>
          <w:lang w:val="fr-FR"/>
        </w:rPr>
        <w:t xml:space="preserve"> [23]. Ces méthodes lisent la distribution prédictive du modèle, mais leurs résultats dépendent toujours du gabarit et de la tokenisation.</w:t>
      </w:r>
    </w:p>
    <w:p w14:paraId="4D0498D7" w14:textId="77777777" w:rsidR="002739FA" w:rsidRPr="00061DD9" w:rsidRDefault="00000000">
      <w:pPr>
        <w:ind w:firstLine="312"/>
        <w:rPr>
          <w:rFonts w:ascii="Arial" w:hAnsi="Arial" w:cs="Arial"/>
          <w:lang w:val="fr-FR"/>
        </w:rPr>
      </w:pPr>
      <w:proofErr w:type="spellStart"/>
      <w:r w:rsidRPr="00061DD9">
        <w:rPr>
          <w:rFonts w:ascii="Arial" w:hAnsi="Arial" w:cs="Arial"/>
          <w:lang w:val="fr-FR"/>
        </w:rPr>
        <w:t>CrowS</w:t>
      </w:r>
      <w:proofErr w:type="spellEnd"/>
      <w:r w:rsidRPr="00061DD9">
        <w:rPr>
          <w:rFonts w:ascii="Arial" w:hAnsi="Arial" w:cs="Arial"/>
          <w:lang w:val="fr-FR"/>
        </w:rPr>
        <w:t xml:space="preserve">-Pairs contient 1 508 paires de phrases réparties sur neuf catégories de biais [24]. Pour chaque paire, la pseudo-log-vraisemblance de la phrase stéréotypée est comparée à celle de l’autre phrase. </w:t>
      </w:r>
      <w:proofErr w:type="spellStart"/>
      <w:r w:rsidRPr="00061DD9">
        <w:rPr>
          <w:rFonts w:ascii="Arial" w:hAnsi="Arial" w:cs="Arial"/>
          <w:lang w:val="fr-FR"/>
        </w:rPr>
        <w:t>StereoSet</w:t>
      </w:r>
      <w:proofErr w:type="spellEnd"/>
      <w:r w:rsidRPr="00061DD9">
        <w:rPr>
          <w:rFonts w:ascii="Arial" w:hAnsi="Arial" w:cs="Arial"/>
          <w:lang w:val="fr-FR"/>
        </w:rPr>
        <w:t xml:space="preserve"> ajoute une troisième option dépourvue de sens, en plus des variantes stéréotypée et anti-stéréotypée [25]. Cette option sert à contrôler la capacité linguistique : un modèle qui ne comprend pas les phrases ne doit pas être considéré comme équitable.</w:t>
      </w:r>
    </w:p>
    <w:p w14:paraId="44683E7B" w14:textId="77777777" w:rsidR="002739FA" w:rsidRPr="00061DD9" w:rsidRDefault="00000000">
      <w:pPr>
        <w:ind w:firstLine="312"/>
        <w:rPr>
          <w:rFonts w:ascii="Arial" w:hAnsi="Arial" w:cs="Arial"/>
          <w:lang w:val="fr-FR"/>
        </w:rPr>
      </w:pPr>
      <w:r w:rsidRPr="00061DD9">
        <w:rPr>
          <w:rFonts w:ascii="Arial" w:hAnsi="Arial" w:cs="Arial"/>
          <w:lang w:val="fr-FR"/>
        </w:rPr>
        <w:t>BBQ évalue le biais dans des tâches de question-réponse [26]. Un même problème est présenté avec un contexte ambigu puis avec un contexte qui contient l’information nécessaire. Dans le premier cas, le modèle devrait reconnaître que la réponse est inconnue. Dans le second, il doit utiliser l’information fournie. Ce dispositif aide à distinguer le recours à un stéréotype d’une erreur générale de compréhension. Les situations restent toutefois liées au contexte culturel des États-Unis.</w:t>
      </w:r>
    </w:p>
    <w:p w14:paraId="6E31CE5F" w14:textId="77777777" w:rsidR="002739FA" w:rsidRPr="00061DD9" w:rsidRDefault="00000000">
      <w:pPr>
        <w:ind w:firstLine="312"/>
        <w:rPr>
          <w:rFonts w:ascii="Arial" w:hAnsi="Arial" w:cs="Arial"/>
          <w:lang w:val="fr-FR"/>
        </w:rPr>
      </w:pPr>
      <w:proofErr w:type="spellStart"/>
      <w:r w:rsidRPr="00061DD9">
        <w:rPr>
          <w:rFonts w:ascii="Arial" w:hAnsi="Arial" w:cs="Arial"/>
          <w:lang w:val="fr-FR"/>
        </w:rPr>
        <w:t>WinoBias</w:t>
      </w:r>
      <w:proofErr w:type="spellEnd"/>
      <w:r w:rsidRPr="00061DD9">
        <w:rPr>
          <w:rFonts w:ascii="Arial" w:hAnsi="Arial" w:cs="Arial"/>
          <w:lang w:val="fr-FR"/>
        </w:rPr>
        <w:t xml:space="preserve"> et </w:t>
      </w:r>
      <w:proofErr w:type="spellStart"/>
      <w:r w:rsidRPr="00061DD9">
        <w:rPr>
          <w:rFonts w:ascii="Arial" w:hAnsi="Arial" w:cs="Arial"/>
          <w:lang w:val="fr-FR"/>
        </w:rPr>
        <w:t>Winogender</w:t>
      </w:r>
      <w:proofErr w:type="spellEnd"/>
      <w:r w:rsidRPr="00061DD9">
        <w:rPr>
          <w:rFonts w:ascii="Arial" w:hAnsi="Arial" w:cs="Arial"/>
          <w:lang w:val="fr-FR"/>
        </w:rPr>
        <w:t xml:space="preserve"> testent le lien entre des pronoms et des professions dans une tâche de coréférence [10], [11]. Les performances diffèrent entre les exemples conformes au stéréotype et ceux qui le contredisent. Ces jeux sont centrés sur l’anglais et représentent le genre de façon binaire. Des travaux récents ont aussi corrigé plusieurs incohérences [12]. Ils restent utiles pour la coréférence, mais ne couvrent pas tous les biais de genre.</w:t>
      </w:r>
    </w:p>
    <w:p w14:paraId="07C6FC9D" w14:textId="77777777" w:rsidR="002739FA" w:rsidRPr="001D4D7D" w:rsidRDefault="00000000" w:rsidP="002812C0">
      <w:pPr>
        <w:pStyle w:val="Titre2"/>
        <w:ind w:firstLine="312"/>
        <w:rPr>
          <w:lang w:val="fr-FR"/>
        </w:rPr>
      </w:pPr>
      <w:bookmarkStart w:id="55" w:name="h_3957afa45f7236fb"/>
      <w:bookmarkStart w:id="56" w:name="_Toc236666417"/>
      <w:r w:rsidRPr="001D4D7D">
        <w:rPr>
          <w:lang w:val="fr-FR"/>
        </w:rPr>
        <w:t>5.4 Générations ouvertes</w:t>
      </w:r>
      <w:bookmarkEnd w:id="55"/>
      <w:bookmarkEnd w:id="56"/>
    </w:p>
    <w:p w14:paraId="77D5CE4D" w14:textId="77777777" w:rsidR="002739FA" w:rsidRPr="00061DD9" w:rsidRDefault="00000000">
      <w:pPr>
        <w:ind w:firstLine="312"/>
        <w:rPr>
          <w:rFonts w:ascii="Arial" w:hAnsi="Arial" w:cs="Arial"/>
          <w:lang w:val="fr-FR"/>
        </w:rPr>
      </w:pPr>
      <w:r w:rsidRPr="00061DD9">
        <w:rPr>
          <w:rFonts w:ascii="Arial" w:hAnsi="Arial" w:cs="Arial"/>
          <w:lang w:val="fr-FR"/>
        </w:rPr>
        <w:t xml:space="preserve">Sheng et al. </w:t>
      </w:r>
      <w:proofErr w:type="gramStart"/>
      <w:r w:rsidRPr="00061DD9">
        <w:rPr>
          <w:rFonts w:ascii="Arial" w:hAnsi="Arial" w:cs="Arial"/>
          <w:lang w:val="fr-FR"/>
        </w:rPr>
        <w:t>proposent</w:t>
      </w:r>
      <w:proofErr w:type="gramEnd"/>
      <w:r w:rsidRPr="00061DD9">
        <w:rPr>
          <w:rFonts w:ascii="Arial" w:hAnsi="Arial" w:cs="Arial"/>
          <w:lang w:val="fr-FR"/>
        </w:rPr>
        <w:t xml:space="preserve"> d’évaluer le </w:t>
      </w:r>
      <w:r w:rsidRPr="00061DD9">
        <w:rPr>
          <w:rFonts w:ascii="Arial" w:hAnsi="Arial" w:cs="Arial"/>
          <w:i/>
          <w:lang w:val="fr-FR"/>
        </w:rPr>
        <w:t>regard</w:t>
      </w:r>
      <w:r w:rsidRPr="00061DD9">
        <w:rPr>
          <w:rFonts w:ascii="Arial" w:hAnsi="Arial" w:cs="Arial"/>
          <w:lang w:val="fr-FR"/>
        </w:rPr>
        <w:t>, c’est-à-dire l’attitude exprimée envers un groupe, plutôt que de confondre sentiment général et représentation du groupe [28]. Une phrase peut avoir un sentiment négatif parce qu’elle décrit une discrimination subie, tout en portant un regard respectueux sur la personne. Cette distinction illustre la nécessité d’un construit adapté au texte généré.</w:t>
      </w:r>
    </w:p>
    <w:p w14:paraId="605853CF" w14:textId="77777777" w:rsidR="002739FA" w:rsidRPr="00061DD9" w:rsidRDefault="00000000">
      <w:pPr>
        <w:ind w:firstLine="312"/>
        <w:rPr>
          <w:rFonts w:ascii="Arial" w:hAnsi="Arial" w:cs="Arial"/>
          <w:lang w:val="fr-FR"/>
        </w:rPr>
      </w:pPr>
      <w:proofErr w:type="spellStart"/>
      <w:r w:rsidRPr="00061DD9">
        <w:rPr>
          <w:rFonts w:ascii="Arial" w:hAnsi="Arial" w:cs="Arial"/>
          <w:lang w:val="fr-FR"/>
        </w:rPr>
        <w:t>RealToxicityPrompts</w:t>
      </w:r>
      <w:proofErr w:type="spellEnd"/>
      <w:r w:rsidRPr="00061DD9">
        <w:rPr>
          <w:rFonts w:ascii="Arial" w:hAnsi="Arial" w:cs="Arial"/>
          <w:lang w:val="fr-FR"/>
        </w:rPr>
        <w:t xml:space="preserve"> fournit 100 000 amorces issues du Web accompagnées de scores de toxicité [29]. L’étude montre que des modèles peuvent générer un texte toxique depuis des prompts apparemment anodins. BOLD cible cinq domaines, dont les professions et le genre, avec des mesures de sentiment, toxicité et polarité [30]. HONEST propose des gabarits et lexiques dans six langues, dont le français [31]. </w:t>
      </w:r>
      <w:proofErr w:type="spellStart"/>
      <w:r w:rsidRPr="00061DD9">
        <w:rPr>
          <w:rFonts w:ascii="Arial" w:hAnsi="Arial" w:cs="Arial"/>
          <w:lang w:val="fr-FR"/>
        </w:rPr>
        <w:t>HolisticBias</w:t>
      </w:r>
      <w:proofErr w:type="spellEnd"/>
      <w:r w:rsidRPr="00061DD9">
        <w:rPr>
          <w:rFonts w:ascii="Arial" w:hAnsi="Arial" w:cs="Arial"/>
          <w:lang w:val="fr-FR"/>
        </w:rPr>
        <w:t xml:space="preserve"> étend la couverture à près de 600 descripteurs sur treize axes démographiques [32].</w:t>
      </w:r>
    </w:p>
    <w:p w14:paraId="37942582" w14:textId="77777777" w:rsidR="002739FA" w:rsidRPr="00061DD9" w:rsidRDefault="00000000">
      <w:pPr>
        <w:ind w:firstLine="312"/>
        <w:rPr>
          <w:rFonts w:ascii="Arial" w:hAnsi="Arial" w:cs="Arial"/>
          <w:lang w:val="fr-FR"/>
        </w:rPr>
      </w:pPr>
      <w:r w:rsidRPr="00061DD9">
        <w:rPr>
          <w:rFonts w:ascii="Arial" w:hAnsi="Arial" w:cs="Arial"/>
          <w:lang w:val="fr-FR"/>
        </w:rPr>
        <w:t xml:space="preserve">Ces ressources peuvent être appliquées à un modèle fermé, puisque seul le texte produit est nécessaire. La difficulté se déplace alors vers le score attribué aux sorties. Un classifieur </w:t>
      </w:r>
      <w:r w:rsidRPr="00061DD9">
        <w:rPr>
          <w:rFonts w:ascii="Arial" w:hAnsi="Arial" w:cs="Arial"/>
          <w:lang w:val="fr-FR"/>
        </w:rPr>
        <w:t>de toxicité peut être biaisé et un lexique peut manquer le contexte d’un mot. L’annotation humaine apporte un contrôle utile, mais elle coûte du temps et les annotateurs peuvent ne pas être d’accord. Le rapport doit présenter cet accord et examiner les divergences importantes.</w:t>
      </w:r>
    </w:p>
    <w:p w14:paraId="496FC8FD" w14:textId="77777777" w:rsidR="002739FA" w:rsidRPr="001D4D7D" w:rsidRDefault="00000000" w:rsidP="002812C0">
      <w:pPr>
        <w:pStyle w:val="Titre2"/>
        <w:ind w:firstLine="312"/>
        <w:rPr>
          <w:lang w:val="fr-FR"/>
        </w:rPr>
      </w:pPr>
      <w:bookmarkStart w:id="57" w:name="h_e03527e925eef237"/>
      <w:bookmarkStart w:id="58" w:name="_Toc236666418"/>
      <w:r w:rsidRPr="001D4D7D">
        <w:rPr>
          <w:lang w:val="fr-FR"/>
        </w:rPr>
        <w:t xml:space="preserve">5.5 </w:t>
      </w:r>
      <w:proofErr w:type="spellStart"/>
      <w:r w:rsidRPr="001D4D7D">
        <w:rPr>
          <w:lang w:val="fr-FR"/>
        </w:rPr>
        <w:t>Surveys</w:t>
      </w:r>
      <w:proofErr w:type="spellEnd"/>
      <w:r w:rsidRPr="001D4D7D">
        <w:rPr>
          <w:lang w:val="fr-FR"/>
        </w:rPr>
        <w:t xml:space="preserve"> et consolidation taxonomique</w:t>
      </w:r>
      <w:bookmarkEnd w:id="57"/>
      <w:bookmarkEnd w:id="58"/>
    </w:p>
    <w:p w14:paraId="607E66CD" w14:textId="77777777" w:rsidR="002739FA" w:rsidRPr="00061DD9" w:rsidRDefault="00000000">
      <w:pPr>
        <w:ind w:firstLine="312"/>
        <w:rPr>
          <w:rFonts w:ascii="Arial" w:hAnsi="Arial" w:cs="Arial"/>
          <w:lang w:val="fr-FR"/>
        </w:rPr>
      </w:pPr>
      <w:r w:rsidRPr="00061DD9">
        <w:rPr>
          <w:rFonts w:ascii="Arial" w:hAnsi="Arial" w:cs="Arial"/>
          <w:lang w:val="fr-FR"/>
        </w:rPr>
        <w:t xml:space="preserve">Gallegos et al. </w:t>
      </w:r>
      <w:proofErr w:type="gramStart"/>
      <w:r w:rsidRPr="00061DD9">
        <w:rPr>
          <w:rFonts w:ascii="Arial" w:hAnsi="Arial" w:cs="Arial"/>
          <w:lang w:val="fr-FR"/>
        </w:rPr>
        <w:t>classent</w:t>
      </w:r>
      <w:proofErr w:type="gramEnd"/>
      <w:r w:rsidRPr="00061DD9">
        <w:rPr>
          <w:rFonts w:ascii="Arial" w:hAnsi="Arial" w:cs="Arial"/>
          <w:lang w:val="fr-FR"/>
        </w:rPr>
        <w:t xml:space="preserve"> les métriques selon trois niveaux : les </w:t>
      </w:r>
      <w:proofErr w:type="spellStart"/>
      <w:r w:rsidRPr="00061DD9">
        <w:rPr>
          <w:rFonts w:ascii="Arial" w:hAnsi="Arial" w:cs="Arial"/>
          <w:lang w:val="fr-FR"/>
        </w:rPr>
        <w:t>embeddings</w:t>
      </w:r>
      <w:proofErr w:type="spellEnd"/>
      <w:r w:rsidRPr="00061DD9">
        <w:rPr>
          <w:rFonts w:ascii="Arial" w:hAnsi="Arial" w:cs="Arial"/>
          <w:lang w:val="fr-FR"/>
        </w:rPr>
        <w:t>, les probabilités et le texte généré [14]. Chu, Wang et Zhang utilisent une organisation proche et ajoutent les méthodes de réduction du biais [15]. Cette base commune explique la structure retenue dans ce mémoire. Les frontières ne sont cependant pas strictes. HONEST, par exemple, peut évaluer une complétion masquée ou une génération ouverte.</w:t>
      </w:r>
    </w:p>
    <w:p w14:paraId="6C3ABEF4" w14:textId="77777777" w:rsidR="002739FA" w:rsidRPr="00061DD9" w:rsidRDefault="00000000">
      <w:pPr>
        <w:ind w:firstLine="312"/>
        <w:rPr>
          <w:rFonts w:ascii="Arial" w:hAnsi="Arial" w:cs="Arial"/>
          <w:lang w:val="fr-FR"/>
        </w:rPr>
      </w:pPr>
      <w:r w:rsidRPr="00061DD9">
        <w:rPr>
          <w:rFonts w:ascii="Arial" w:hAnsi="Arial" w:cs="Arial"/>
          <w:lang w:val="fr-FR"/>
        </w:rPr>
        <w:t>Cette taxonomie précise ce que chaque métrique observe et quelles données du modèle sont nécessaires. Une similarité cosinus et un taux de toxicité ne sont pas deux estimations d’une même quantité. Ils répondent à des questions différentes. La classification en trois familles aide donc à organiser l’audit, mais elle ne couvre pas tous les risques. Des tests sur la tâche réelle, une analyse humaine et une étude du contexte de déploiement restent nécessaires.</w:t>
      </w:r>
    </w:p>
    <w:p w14:paraId="24BC99D8" w14:textId="1228C525" w:rsidR="002739FA" w:rsidRPr="00061DD9" w:rsidRDefault="00000000">
      <w:pPr>
        <w:pStyle w:val="Lgende"/>
        <w:keepNext/>
        <w:rPr>
          <w:rFonts w:ascii="Arial" w:hAnsi="Arial" w:cs="Arial"/>
          <w:lang w:val="fr-FR"/>
        </w:rPr>
      </w:pPr>
      <w:r w:rsidRPr="00061DD9">
        <w:rPr>
          <w:rFonts w:ascii="Arial" w:hAnsi="Arial" w:cs="Arial"/>
          <w:lang w:val="fr-FR"/>
        </w:rPr>
        <w:t xml:space="preserve">Tableau 3 </w:t>
      </w:r>
      <w:r w:rsidR="009235A1">
        <w:rPr>
          <w:rFonts w:ascii="Arial" w:hAnsi="Arial" w:cs="Arial"/>
          <w:lang w:val="fr-FR"/>
        </w:rPr>
        <w:t>-</w:t>
      </w:r>
      <w:r w:rsidRPr="00061DD9">
        <w:rPr>
          <w:rFonts w:ascii="Arial" w:hAnsi="Arial" w:cs="Arial"/>
          <w:lang w:val="fr-FR"/>
        </w:rPr>
        <w:t xml:space="preserve"> Méthodes et ressources fondatrices retenues pour le banc d’essai.</w:t>
      </w:r>
    </w:p>
    <w:tbl>
      <w:tblPr>
        <w:tblStyle w:val="Grilledutableau"/>
        <w:tblW w:w="8958" w:type="dxa"/>
        <w:jc w:val="center"/>
        <w:tblLayout w:type="fixed"/>
        <w:tblLook w:val="04A0" w:firstRow="1" w:lastRow="0" w:firstColumn="1" w:lastColumn="0" w:noHBand="0" w:noVBand="1"/>
      </w:tblPr>
      <w:tblGrid>
        <w:gridCol w:w="1531"/>
        <w:gridCol w:w="1757"/>
        <w:gridCol w:w="2835"/>
        <w:gridCol w:w="2835"/>
      </w:tblGrid>
      <w:tr w:rsidR="002739FA" w:rsidRPr="00061DD9" w14:paraId="70B25A61" w14:textId="77777777">
        <w:trPr>
          <w:cantSplit/>
          <w:tblHeader/>
          <w:jc w:val="center"/>
        </w:trPr>
        <w:tc>
          <w:tcPr>
            <w:tcW w:w="1531" w:type="dxa"/>
            <w:shd w:val="clear" w:color="auto" w:fill="EAF0F6"/>
            <w:tcMar>
              <w:top w:w="90" w:type="dxa"/>
              <w:left w:w="120" w:type="dxa"/>
              <w:bottom w:w="90" w:type="dxa"/>
              <w:right w:w="120" w:type="dxa"/>
            </w:tcMar>
            <w:vAlign w:val="center"/>
          </w:tcPr>
          <w:p w14:paraId="7266A90A"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b/>
                <w:color w:val="1C2F43"/>
                <w:sz w:val="17"/>
              </w:rPr>
              <w:t>Méthode</w:t>
            </w:r>
            <w:proofErr w:type="spellEnd"/>
            <w:r w:rsidRPr="00061DD9">
              <w:rPr>
                <w:rFonts w:ascii="Arial" w:hAnsi="Arial" w:cs="Arial"/>
                <w:b/>
                <w:color w:val="1C2F43"/>
                <w:sz w:val="17"/>
              </w:rPr>
              <w:t xml:space="preserve"> / </w:t>
            </w:r>
            <w:proofErr w:type="spellStart"/>
            <w:r w:rsidRPr="00061DD9">
              <w:rPr>
                <w:rFonts w:ascii="Arial" w:hAnsi="Arial" w:cs="Arial"/>
                <w:b/>
                <w:color w:val="1C2F43"/>
                <w:sz w:val="17"/>
              </w:rPr>
              <w:t>ressource</w:t>
            </w:r>
            <w:proofErr w:type="spellEnd"/>
          </w:p>
        </w:tc>
        <w:tc>
          <w:tcPr>
            <w:tcW w:w="1757" w:type="dxa"/>
            <w:shd w:val="clear" w:color="auto" w:fill="EAF0F6"/>
            <w:tcMar>
              <w:top w:w="90" w:type="dxa"/>
              <w:left w:w="120" w:type="dxa"/>
              <w:bottom w:w="90" w:type="dxa"/>
              <w:right w:w="120" w:type="dxa"/>
            </w:tcMar>
            <w:vAlign w:val="center"/>
          </w:tcPr>
          <w:p w14:paraId="676FDFF6"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b/>
                <w:color w:val="1C2F43"/>
                <w:sz w:val="17"/>
              </w:rPr>
              <w:t>Référence</w:t>
            </w:r>
            <w:proofErr w:type="spellEnd"/>
          </w:p>
        </w:tc>
        <w:tc>
          <w:tcPr>
            <w:tcW w:w="2835" w:type="dxa"/>
            <w:shd w:val="clear" w:color="auto" w:fill="EAF0F6"/>
            <w:tcMar>
              <w:top w:w="90" w:type="dxa"/>
              <w:left w:w="120" w:type="dxa"/>
              <w:bottom w:w="90" w:type="dxa"/>
              <w:right w:w="120" w:type="dxa"/>
            </w:tcMar>
            <w:vAlign w:val="center"/>
          </w:tcPr>
          <w:p w14:paraId="49EFDFF8" w14:textId="77777777" w:rsidR="002739FA" w:rsidRPr="00061DD9" w:rsidRDefault="00000000">
            <w:pPr>
              <w:keepNext/>
              <w:spacing w:after="40" w:line="240" w:lineRule="auto"/>
              <w:jc w:val="left"/>
              <w:rPr>
                <w:rFonts w:ascii="Arial" w:hAnsi="Arial" w:cs="Arial"/>
              </w:rPr>
            </w:pPr>
            <w:r w:rsidRPr="00061DD9">
              <w:rPr>
                <w:rFonts w:ascii="Arial" w:hAnsi="Arial" w:cs="Arial"/>
                <w:b/>
                <w:color w:val="1C2F43"/>
                <w:sz w:val="17"/>
              </w:rPr>
              <w:t>Principe</w:t>
            </w:r>
          </w:p>
        </w:tc>
        <w:tc>
          <w:tcPr>
            <w:tcW w:w="2835" w:type="dxa"/>
            <w:shd w:val="clear" w:color="auto" w:fill="EAF0F6"/>
            <w:tcMar>
              <w:top w:w="90" w:type="dxa"/>
              <w:left w:w="120" w:type="dxa"/>
              <w:bottom w:w="90" w:type="dxa"/>
              <w:right w:w="120" w:type="dxa"/>
            </w:tcMar>
            <w:vAlign w:val="center"/>
          </w:tcPr>
          <w:p w14:paraId="127013C0" w14:textId="77777777" w:rsidR="002739FA" w:rsidRPr="00061DD9" w:rsidRDefault="00000000">
            <w:pPr>
              <w:keepNext/>
              <w:spacing w:after="40" w:line="240" w:lineRule="auto"/>
              <w:jc w:val="left"/>
              <w:rPr>
                <w:rFonts w:ascii="Arial" w:hAnsi="Arial" w:cs="Arial"/>
              </w:rPr>
            </w:pPr>
            <w:r w:rsidRPr="00061DD9">
              <w:rPr>
                <w:rFonts w:ascii="Arial" w:hAnsi="Arial" w:cs="Arial"/>
                <w:b/>
                <w:color w:val="1C2F43"/>
                <w:sz w:val="17"/>
              </w:rPr>
              <w:t xml:space="preserve">Usage dans le </w:t>
            </w:r>
            <w:proofErr w:type="spellStart"/>
            <w:r w:rsidRPr="00061DD9">
              <w:rPr>
                <w:rFonts w:ascii="Arial" w:hAnsi="Arial" w:cs="Arial"/>
                <w:b/>
                <w:color w:val="1C2F43"/>
                <w:sz w:val="17"/>
              </w:rPr>
              <w:t>protocole</w:t>
            </w:r>
            <w:proofErr w:type="spellEnd"/>
          </w:p>
        </w:tc>
      </w:tr>
      <w:tr w:rsidR="002739FA" w:rsidRPr="001D4D7D" w14:paraId="436D4013" w14:textId="77777777">
        <w:trPr>
          <w:cantSplit/>
          <w:jc w:val="center"/>
        </w:trPr>
        <w:tc>
          <w:tcPr>
            <w:tcW w:w="1531" w:type="dxa"/>
            <w:tcMar>
              <w:top w:w="90" w:type="dxa"/>
              <w:left w:w="120" w:type="dxa"/>
              <w:bottom w:w="90" w:type="dxa"/>
              <w:right w:w="120" w:type="dxa"/>
            </w:tcMar>
            <w:vAlign w:val="center"/>
          </w:tcPr>
          <w:p w14:paraId="05422CD5"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WEAT</w:t>
            </w:r>
          </w:p>
        </w:tc>
        <w:tc>
          <w:tcPr>
            <w:tcW w:w="1757" w:type="dxa"/>
            <w:tcMar>
              <w:top w:w="90" w:type="dxa"/>
              <w:left w:w="120" w:type="dxa"/>
              <w:bottom w:w="90" w:type="dxa"/>
              <w:right w:w="120" w:type="dxa"/>
            </w:tcMar>
            <w:vAlign w:val="center"/>
          </w:tcPr>
          <w:p w14:paraId="56BEA8F1"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Caliskan et al. [17]</w:t>
            </w:r>
          </w:p>
        </w:tc>
        <w:tc>
          <w:tcPr>
            <w:tcW w:w="2835" w:type="dxa"/>
            <w:tcMar>
              <w:top w:w="90" w:type="dxa"/>
              <w:left w:w="120" w:type="dxa"/>
              <w:bottom w:w="90" w:type="dxa"/>
              <w:right w:w="120" w:type="dxa"/>
            </w:tcMar>
            <w:vAlign w:val="center"/>
          </w:tcPr>
          <w:p w14:paraId="6B63FCEA"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Différence</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normalisée</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d’associations</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cosinus</w:t>
            </w:r>
            <w:proofErr w:type="spellEnd"/>
          </w:p>
        </w:tc>
        <w:tc>
          <w:tcPr>
            <w:tcW w:w="2835" w:type="dxa"/>
            <w:tcMar>
              <w:top w:w="90" w:type="dxa"/>
              <w:left w:w="120" w:type="dxa"/>
              <w:bottom w:w="90" w:type="dxa"/>
              <w:right w:w="120" w:type="dxa"/>
            </w:tcMar>
            <w:vAlign w:val="center"/>
          </w:tcPr>
          <w:p w14:paraId="75EA9544"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 xml:space="preserve">Socle </w:t>
            </w:r>
            <w:proofErr w:type="spellStart"/>
            <w:r w:rsidRPr="00061DD9">
              <w:rPr>
                <w:rFonts w:ascii="Arial" w:hAnsi="Arial" w:cs="Arial"/>
                <w:color w:val="1C2F43"/>
                <w:sz w:val="17"/>
                <w:lang w:val="fr-FR"/>
              </w:rPr>
              <w:t>embedding</w:t>
            </w:r>
            <w:proofErr w:type="spellEnd"/>
            <w:r w:rsidRPr="00061DD9">
              <w:rPr>
                <w:rFonts w:ascii="Arial" w:hAnsi="Arial" w:cs="Arial"/>
                <w:color w:val="1C2F43"/>
                <w:sz w:val="17"/>
                <w:lang w:val="fr-FR"/>
              </w:rPr>
              <w:t xml:space="preserve"> statique et contrôle de validité</w:t>
            </w:r>
          </w:p>
        </w:tc>
      </w:tr>
      <w:tr w:rsidR="002739FA" w:rsidRPr="001D4D7D" w14:paraId="5CF5CC6C" w14:textId="77777777">
        <w:trPr>
          <w:cantSplit/>
          <w:jc w:val="center"/>
        </w:trPr>
        <w:tc>
          <w:tcPr>
            <w:tcW w:w="1531" w:type="dxa"/>
            <w:tcMar>
              <w:top w:w="90" w:type="dxa"/>
              <w:left w:w="120" w:type="dxa"/>
              <w:bottom w:w="90" w:type="dxa"/>
              <w:right w:w="120" w:type="dxa"/>
            </w:tcMar>
            <w:vAlign w:val="center"/>
          </w:tcPr>
          <w:p w14:paraId="513FE1CF"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SEAT</w:t>
            </w:r>
          </w:p>
        </w:tc>
        <w:tc>
          <w:tcPr>
            <w:tcW w:w="1757" w:type="dxa"/>
            <w:tcMar>
              <w:top w:w="90" w:type="dxa"/>
              <w:left w:w="120" w:type="dxa"/>
              <w:bottom w:w="90" w:type="dxa"/>
              <w:right w:w="120" w:type="dxa"/>
            </w:tcMar>
            <w:vAlign w:val="center"/>
          </w:tcPr>
          <w:p w14:paraId="1AC691ED"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May et al. [19]</w:t>
            </w:r>
          </w:p>
        </w:tc>
        <w:tc>
          <w:tcPr>
            <w:tcW w:w="2835" w:type="dxa"/>
            <w:tcMar>
              <w:top w:w="90" w:type="dxa"/>
              <w:left w:w="120" w:type="dxa"/>
              <w:bottom w:w="90" w:type="dxa"/>
              <w:right w:w="120" w:type="dxa"/>
            </w:tcMar>
            <w:vAlign w:val="center"/>
          </w:tcPr>
          <w:p w14:paraId="4ED8EEC3"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Extension de WEAT aux phrases encodées</w:t>
            </w:r>
          </w:p>
        </w:tc>
        <w:tc>
          <w:tcPr>
            <w:tcW w:w="2835" w:type="dxa"/>
            <w:tcMar>
              <w:top w:w="90" w:type="dxa"/>
              <w:left w:w="120" w:type="dxa"/>
              <w:bottom w:w="90" w:type="dxa"/>
              <w:right w:w="120" w:type="dxa"/>
            </w:tcMar>
            <w:vAlign w:val="center"/>
          </w:tcPr>
          <w:p w14:paraId="734C9B7C"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 xml:space="preserve">Audit d’encodeurs et variantes de </w:t>
            </w:r>
            <w:proofErr w:type="spellStart"/>
            <w:r w:rsidRPr="00061DD9">
              <w:rPr>
                <w:rFonts w:ascii="Arial" w:hAnsi="Arial" w:cs="Arial"/>
                <w:color w:val="1C2F43"/>
                <w:sz w:val="17"/>
                <w:lang w:val="fr-FR"/>
              </w:rPr>
              <w:t>pooling</w:t>
            </w:r>
            <w:proofErr w:type="spellEnd"/>
          </w:p>
        </w:tc>
      </w:tr>
      <w:tr w:rsidR="002739FA" w:rsidRPr="001D4D7D" w14:paraId="7BBBDF3E" w14:textId="77777777">
        <w:trPr>
          <w:cantSplit/>
          <w:jc w:val="center"/>
        </w:trPr>
        <w:tc>
          <w:tcPr>
            <w:tcW w:w="1531" w:type="dxa"/>
            <w:tcMar>
              <w:top w:w="90" w:type="dxa"/>
              <w:left w:w="120" w:type="dxa"/>
              <w:bottom w:w="90" w:type="dxa"/>
              <w:right w:w="120" w:type="dxa"/>
            </w:tcMar>
            <w:vAlign w:val="center"/>
          </w:tcPr>
          <w:p w14:paraId="5CB0261F"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LPBS</w:t>
            </w:r>
          </w:p>
        </w:tc>
        <w:tc>
          <w:tcPr>
            <w:tcW w:w="1757" w:type="dxa"/>
            <w:tcMar>
              <w:top w:w="90" w:type="dxa"/>
              <w:left w:w="120" w:type="dxa"/>
              <w:bottom w:w="90" w:type="dxa"/>
              <w:right w:w="120" w:type="dxa"/>
            </w:tcMar>
            <w:vAlign w:val="center"/>
          </w:tcPr>
          <w:p w14:paraId="6CB359C3"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Kurita et al. [22]</w:t>
            </w:r>
          </w:p>
        </w:tc>
        <w:tc>
          <w:tcPr>
            <w:tcW w:w="2835" w:type="dxa"/>
            <w:tcMar>
              <w:top w:w="90" w:type="dxa"/>
              <w:left w:w="120" w:type="dxa"/>
              <w:bottom w:w="90" w:type="dxa"/>
              <w:right w:w="120" w:type="dxa"/>
            </w:tcMar>
            <w:vAlign w:val="center"/>
          </w:tcPr>
          <w:p w14:paraId="37877A43"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 xml:space="preserve">Rapport de probabilités corrigé par le </w:t>
            </w:r>
            <w:proofErr w:type="spellStart"/>
            <w:r w:rsidRPr="00061DD9">
              <w:rPr>
                <w:rFonts w:ascii="Arial" w:hAnsi="Arial" w:cs="Arial"/>
                <w:color w:val="1C2F43"/>
                <w:sz w:val="17"/>
                <w:lang w:val="fr-FR"/>
              </w:rPr>
              <w:t>prior</w:t>
            </w:r>
            <w:proofErr w:type="spellEnd"/>
          </w:p>
        </w:tc>
        <w:tc>
          <w:tcPr>
            <w:tcW w:w="2835" w:type="dxa"/>
            <w:tcMar>
              <w:top w:w="90" w:type="dxa"/>
              <w:left w:w="120" w:type="dxa"/>
              <w:bottom w:w="90" w:type="dxa"/>
              <w:right w:w="120" w:type="dxa"/>
            </w:tcMar>
            <w:vAlign w:val="center"/>
          </w:tcPr>
          <w:p w14:paraId="636A2FE2" w14:textId="5995179C"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Biais genre</w:t>
            </w:r>
            <w:r w:rsidR="009235A1">
              <w:rPr>
                <w:rFonts w:ascii="Arial" w:hAnsi="Arial" w:cs="Arial"/>
                <w:color w:val="1C2F43"/>
                <w:sz w:val="17"/>
                <w:lang w:val="fr-FR"/>
              </w:rPr>
              <w:t>-</w:t>
            </w:r>
            <w:r w:rsidRPr="00061DD9">
              <w:rPr>
                <w:rFonts w:ascii="Arial" w:hAnsi="Arial" w:cs="Arial"/>
                <w:color w:val="1C2F43"/>
                <w:sz w:val="17"/>
                <w:lang w:val="fr-FR"/>
              </w:rPr>
              <w:t>profession pour MLM</w:t>
            </w:r>
          </w:p>
        </w:tc>
      </w:tr>
      <w:tr w:rsidR="002739FA" w:rsidRPr="00061DD9" w14:paraId="09E43FBB" w14:textId="77777777">
        <w:trPr>
          <w:cantSplit/>
          <w:jc w:val="center"/>
        </w:trPr>
        <w:tc>
          <w:tcPr>
            <w:tcW w:w="1531" w:type="dxa"/>
            <w:tcMar>
              <w:top w:w="90" w:type="dxa"/>
              <w:left w:w="120" w:type="dxa"/>
              <w:bottom w:w="90" w:type="dxa"/>
              <w:right w:w="120" w:type="dxa"/>
            </w:tcMar>
            <w:vAlign w:val="center"/>
          </w:tcPr>
          <w:p w14:paraId="71704E2C"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CrowS</w:t>
            </w:r>
            <w:proofErr w:type="spellEnd"/>
            <w:r w:rsidRPr="00061DD9">
              <w:rPr>
                <w:rFonts w:ascii="Arial" w:hAnsi="Arial" w:cs="Arial"/>
                <w:color w:val="1C2F43"/>
                <w:sz w:val="17"/>
              </w:rPr>
              <w:t>-Pairs</w:t>
            </w:r>
          </w:p>
        </w:tc>
        <w:tc>
          <w:tcPr>
            <w:tcW w:w="1757" w:type="dxa"/>
            <w:tcMar>
              <w:top w:w="90" w:type="dxa"/>
              <w:left w:w="120" w:type="dxa"/>
              <w:bottom w:w="90" w:type="dxa"/>
              <w:right w:w="120" w:type="dxa"/>
            </w:tcMar>
            <w:vAlign w:val="center"/>
          </w:tcPr>
          <w:p w14:paraId="7C73E98A"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Nangia et al. [24]</w:t>
            </w:r>
          </w:p>
        </w:tc>
        <w:tc>
          <w:tcPr>
            <w:tcW w:w="2835" w:type="dxa"/>
            <w:tcMar>
              <w:top w:w="90" w:type="dxa"/>
              <w:left w:w="120" w:type="dxa"/>
              <w:bottom w:w="90" w:type="dxa"/>
              <w:right w:w="120" w:type="dxa"/>
            </w:tcMar>
            <w:vAlign w:val="center"/>
          </w:tcPr>
          <w:p w14:paraId="05D34135"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PLL de paires stéréotypée/anti-stéréotypée</w:t>
            </w:r>
          </w:p>
        </w:tc>
        <w:tc>
          <w:tcPr>
            <w:tcW w:w="2835" w:type="dxa"/>
            <w:tcMar>
              <w:top w:w="90" w:type="dxa"/>
              <w:left w:w="120" w:type="dxa"/>
              <w:bottom w:w="90" w:type="dxa"/>
              <w:right w:w="120" w:type="dxa"/>
            </w:tcMar>
            <w:vAlign w:val="center"/>
          </w:tcPr>
          <w:p w14:paraId="14793B4A"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 xml:space="preserve">Test </w:t>
            </w:r>
            <w:proofErr w:type="spellStart"/>
            <w:r w:rsidRPr="00061DD9">
              <w:rPr>
                <w:rFonts w:ascii="Arial" w:hAnsi="Arial" w:cs="Arial"/>
                <w:color w:val="1C2F43"/>
                <w:sz w:val="17"/>
              </w:rPr>
              <w:t>probabiliste</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contrefactuel</w:t>
            </w:r>
            <w:proofErr w:type="spellEnd"/>
          </w:p>
        </w:tc>
      </w:tr>
      <w:tr w:rsidR="002739FA" w:rsidRPr="001D4D7D" w14:paraId="0240D63A" w14:textId="77777777">
        <w:trPr>
          <w:cantSplit/>
          <w:jc w:val="center"/>
        </w:trPr>
        <w:tc>
          <w:tcPr>
            <w:tcW w:w="1531" w:type="dxa"/>
            <w:tcMar>
              <w:top w:w="90" w:type="dxa"/>
              <w:left w:w="120" w:type="dxa"/>
              <w:bottom w:w="90" w:type="dxa"/>
              <w:right w:w="120" w:type="dxa"/>
            </w:tcMar>
            <w:vAlign w:val="center"/>
          </w:tcPr>
          <w:p w14:paraId="146DA51B"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StereoSet</w:t>
            </w:r>
            <w:proofErr w:type="spellEnd"/>
          </w:p>
        </w:tc>
        <w:tc>
          <w:tcPr>
            <w:tcW w:w="1757" w:type="dxa"/>
            <w:tcMar>
              <w:top w:w="90" w:type="dxa"/>
              <w:left w:w="120" w:type="dxa"/>
              <w:bottom w:w="90" w:type="dxa"/>
              <w:right w:w="120" w:type="dxa"/>
            </w:tcMar>
            <w:vAlign w:val="center"/>
          </w:tcPr>
          <w:p w14:paraId="4D63AAD0"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Nadeem et al. [25]</w:t>
            </w:r>
          </w:p>
        </w:tc>
        <w:tc>
          <w:tcPr>
            <w:tcW w:w="2835" w:type="dxa"/>
            <w:tcMar>
              <w:top w:w="90" w:type="dxa"/>
              <w:left w:w="120" w:type="dxa"/>
              <w:bottom w:w="90" w:type="dxa"/>
              <w:right w:w="120" w:type="dxa"/>
            </w:tcMar>
            <w:vAlign w:val="center"/>
          </w:tcPr>
          <w:p w14:paraId="039CDBA3"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Préférence stéréotype/anti-stéréotype/non-sens</w:t>
            </w:r>
          </w:p>
        </w:tc>
        <w:tc>
          <w:tcPr>
            <w:tcW w:w="2835" w:type="dxa"/>
            <w:tcMar>
              <w:top w:w="90" w:type="dxa"/>
              <w:left w:w="120" w:type="dxa"/>
              <w:bottom w:w="90" w:type="dxa"/>
              <w:right w:w="120" w:type="dxa"/>
            </w:tcMar>
            <w:vAlign w:val="center"/>
          </w:tcPr>
          <w:p w14:paraId="33A2A92C"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Contrôle simultané du biais et de la qualité</w:t>
            </w:r>
          </w:p>
        </w:tc>
      </w:tr>
      <w:tr w:rsidR="002739FA" w:rsidRPr="00061DD9" w14:paraId="1507AE36" w14:textId="77777777">
        <w:trPr>
          <w:cantSplit/>
          <w:jc w:val="center"/>
        </w:trPr>
        <w:tc>
          <w:tcPr>
            <w:tcW w:w="1531" w:type="dxa"/>
            <w:tcMar>
              <w:top w:w="90" w:type="dxa"/>
              <w:left w:w="120" w:type="dxa"/>
              <w:bottom w:w="90" w:type="dxa"/>
              <w:right w:w="120" w:type="dxa"/>
            </w:tcMar>
            <w:vAlign w:val="center"/>
          </w:tcPr>
          <w:p w14:paraId="0C672F5D"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Regard</w:t>
            </w:r>
          </w:p>
        </w:tc>
        <w:tc>
          <w:tcPr>
            <w:tcW w:w="1757" w:type="dxa"/>
            <w:tcMar>
              <w:top w:w="90" w:type="dxa"/>
              <w:left w:w="120" w:type="dxa"/>
              <w:bottom w:w="90" w:type="dxa"/>
              <w:right w:w="120" w:type="dxa"/>
            </w:tcMar>
            <w:vAlign w:val="center"/>
          </w:tcPr>
          <w:p w14:paraId="6D90B06B"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Sheng et al. [28]</w:t>
            </w:r>
          </w:p>
        </w:tc>
        <w:tc>
          <w:tcPr>
            <w:tcW w:w="2835" w:type="dxa"/>
            <w:tcMar>
              <w:top w:w="90" w:type="dxa"/>
              <w:left w:w="120" w:type="dxa"/>
              <w:bottom w:w="90" w:type="dxa"/>
              <w:right w:w="120" w:type="dxa"/>
            </w:tcMar>
            <w:vAlign w:val="center"/>
          </w:tcPr>
          <w:p w14:paraId="62CCDB17"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Évaluation du regard envers un groupe dans les sorties</w:t>
            </w:r>
          </w:p>
        </w:tc>
        <w:tc>
          <w:tcPr>
            <w:tcW w:w="2835" w:type="dxa"/>
            <w:tcMar>
              <w:top w:w="90" w:type="dxa"/>
              <w:left w:w="120" w:type="dxa"/>
              <w:bottom w:w="90" w:type="dxa"/>
              <w:right w:w="120" w:type="dxa"/>
            </w:tcMar>
            <w:vAlign w:val="center"/>
          </w:tcPr>
          <w:p w14:paraId="67FDF75E"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Mesure</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générationnelle</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principale</w:t>
            </w:r>
            <w:proofErr w:type="spellEnd"/>
          </w:p>
        </w:tc>
      </w:tr>
      <w:tr w:rsidR="002739FA" w:rsidRPr="001D4D7D" w14:paraId="152A4A35" w14:textId="77777777">
        <w:trPr>
          <w:cantSplit/>
          <w:jc w:val="center"/>
        </w:trPr>
        <w:tc>
          <w:tcPr>
            <w:tcW w:w="1531" w:type="dxa"/>
            <w:tcMar>
              <w:top w:w="90" w:type="dxa"/>
              <w:left w:w="120" w:type="dxa"/>
              <w:bottom w:w="90" w:type="dxa"/>
              <w:right w:w="120" w:type="dxa"/>
            </w:tcMar>
            <w:vAlign w:val="center"/>
          </w:tcPr>
          <w:p w14:paraId="62B31805"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BOLD</w:t>
            </w:r>
          </w:p>
        </w:tc>
        <w:tc>
          <w:tcPr>
            <w:tcW w:w="1757" w:type="dxa"/>
            <w:tcMar>
              <w:top w:w="90" w:type="dxa"/>
              <w:left w:w="120" w:type="dxa"/>
              <w:bottom w:w="90" w:type="dxa"/>
              <w:right w:w="120" w:type="dxa"/>
            </w:tcMar>
            <w:vAlign w:val="center"/>
          </w:tcPr>
          <w:p w14:paraId="0BAD5FD2"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Dhamala et al. [30]</w:t>
            </w:r>
          </w:p>
        </w:tc>
        <w:tc>
          <w:tcPr>
            <w:tcW w:w="2835" w:type="dxa"/>
            <w:tcMar>
              <w:top w:w="90" w:type="dxa"/>
              <w:left w:w="120" w:type="dxa"/>
              <w:bottom w:w="90" w:type="dxa"/>
              <w:right w:w="120" w:type="dxa"/>
            </w:tcMar>
            <w:vAlign w:val="center"/>
          </w:tcPr>
          <w:p w14:paraId="1541B343"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Prompts ouverts et métriques de sentiment/toxicité</w:t>
            </w:r>
          </w:p>
        </w:tc>
        <w:tc>
          <w:tcPr>
            <w:tcW w:w="2835" w:type="dxa"/>
            <w:tcMar>
              <w:top w:w="90" w:type="dxa"/>
              <w:left w:w="120" w:type="dxa"/>
              <w:bottom w:w="90" w:type="dxa"/>
              <w:right w:w="120" w:type="dxa"/>
            </w:tcMar>
            <w:vAlign w:val="center"/>
          </w:tcPr>
          <w:p w14:paraId="1486DF1E"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Extension à professions et domaines</w:t>
            </w:r>
          </w:p>
        </w:tc>
      </w:tr>
      <w:tr w:rsidR="002739FA" w:rsidRPr="00061DD9" w14:paraId="3AEE86DF" w14:textId="77777777">
        <w:trPr>
          <w:cantSplit/>
          <w:jc w:val="center"/>
        </w:trPr>
        <w:tc>
          <w:tcPr>
            <w:tcW w:w="1531" w:type="dxa"/>
            <w:tcMar>
              <w:top w:w="90" w:type="dxa"/>
              <w:left w:w="120" w:type="dxa"/>
              <w:bottom w:w="90" w:type="dxa"/>
              <w:right w:w="120" w:type="dxa"/>
            </w:tcMar>
            <w:vAlign w:val="center"/>
          </w:tcPr>
          <w:p w14:paraId="126D9199"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HONEST</w:t>
            </w:r>
          </w:p>
        </w:tc>
        <w:tc>
          <w:tcPr>
            <w:tcW w:w="1757" w:type="dxa"/>
            <w:tcMar>
              <w:top w:w="90" w:type="dxa"/>
              <w:left w:w="120" w:type="dxa"/>
              <w:bottom w:w="90" w:type="dxa"/>
              <w:right w:w="120" w:type="dxa"/>
            </w:tcMar>
            <w:vAlign w:val="center"/>
          </w:tcPr>
          <w:p w14:paraId="107752DB"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Nozza</w:t>
            </w:r>
            <w:proofErr w:type="spellEnd"/>
            <w:r w:rsidRPr="00061DD9">
              <w:rPr>
                <w:rFonts w:ascii="Arial" w:hAnsi="Arial" w:cs="Arial"/>
                <w:color w:val="1C2F43"/>
                <w:sz w:val="17"/>
              </w:rPr>
              <w:t xml:space="preserve"> et al. [31]</w:t>
            </w:r>
          </w:p>
        </w:tc>
        <w:tc>
          <w:tcPr>
            <w:tcW w:w="2835" w:type="dxa"/>
            <w:tcMar>
              <w:top w:w="90" w:type="dxa"/>
              <w:left w:w="120" w:type="dxa"/>
              <w:bottom w:w="90" w:type="dxa"/>
              <w:right w:w="120" w:type="dxa"/>
            </w:tcMar>
            <w:vAlign w:val="center"/>
          </w:tcPr>
          <w:p w14:paraId="4CB25ED8"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Complétions</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blessantes</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multilingues</w:t>
            </w:r>
            <w:proofErr w:type="spellEnd"/>
          </w:p>
        </w:tc>
        <w:tc>
          <w:tcPr>
            <w:tcW w:w="2835" w:type="dxa"/>
            <w:tcMar>
              <w:top w:w="90" w:type="dxa"/>
              <w:left w:w="120" w:type="dxa"/>
              <w:bottom w:w="90" w:type="dxa"/>
              <w:right w:w="120" w:type="dxa"/>
            </w:tcMar>
            <w:vAlign w:val="center"/>
          </w:tcPr>
          <w:p w14:paraId="71ED62A7"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Volet français et anglais</w:t>
            </w:r>
          </w:p>
        </w:tc>
      </w:tr>
      <w:tr w:rsidR="002739FA" w:rsidRPr="001D4D7D" w14:paraId="5AECCAD9" w14:textId="77777777">
        <w:trPr>
          <w:cantSplit/>
          <w:jc w:val="center"/>
        </w:trPr>
        <w:tc>
          <w:tcPr>
            <w:tcW w:w="1531" w:type="dxa"/>
            <w:tcMar>
              <w:top w:w="90" w:type="dxa"/>
              <w:left w:w="120" w:type="dxa"/>
              <w:bottom w:w="90" w:type="dxa"/>
              <w:right w:w="120" w:type="dxa"/>
            </w:tcMar>
            <w:vAlign w:val="center"/>
          </w:tcPr>
          <w:p w14:paraId="6BB8E98F"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HolisticBias</w:t>
            </w:r>
            <w:proofErr w:type="spellEnd"/>
          </w:p>
        </w:tc>
        <w:tc>
          <w:tcPr>
            <w:tcW w:w="1757" w:type="dxa"/>
            <w:tcMar>
              <w:top w:w="90" w:type="dxa"/>
              <w:left w:w="120" w:type="dxa"/>
              <w:bottom w:w="90" w:type="dxa"/>
              <w:right w:w="120" w:type="dxa"/>
            </w:tcMar>
            <w:vAlign w:val="center"/>
          </w:tcPr>
          <w:p w14:paraId="2FE4F6E8"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Smith et al. [32]</w:t>
            </w:r>
          </w:p>
        </w:tc>
        <w:tc>
          <w:tcPr>
            <w:tcW w:w="2835" w:type="dxa"/>
            <w:tcMar>
              <w:top w:w="90" w:type="dxa"/>
              <w:left w:w="120" w:type="dxa"/>
              <w:bottom w:w="90" w:type="dxa"/>
              <w:right w:w="120" w:type="dxa"/>
            </w:tcMar>
            <w:vAlign w:val="center"/>
          </w:tcPr>
          <w:p w14:paraId="7DE0E1BE"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Descripteurs et gabarits sur 13 axes</w:t>
            </w:r>
          </w:p>
        </w:tc>
        <w:tc>
          <w:tcPr>
            <w:tcW w:w="2835" w:type="dxa"/>
            <w:tcMar>
              <w:top w:w="90" w:type="dxa"/>
              <w:left w:w="120" w:type="dxa"/>
              <w:bottom w:w="90" w:type="dxa"/>
              <w:right w:w="120" w:type="dxa"/>
            </w:tcMar>
            <w:vAlign w:val="center"/>
          </w:tcPr>
          <w:p w14:paraId="37413075" w14:textId="77777777" w:rsidR="002739FA" w:rsidRPr="00061DD9" w:rsidRDefault="00000000">
            <w:pPr>
              <w:spacing w:after="40" w:line="240" w:lineRule="auto"/>
              <w:jc w:val="left"/>
              <w:rPr>
                <w:rFonts w:ascii="Arial" w:hAnsi="Arial" w:cs="Arial"/>
                <w:lang w:val="fr-FR"/>
              </w:rPr>
            </w:pPr>
            <w:r w:rsidRPr="00061DD9">
              <w:rPr>
                <w:rFonts w:ascii="Arial" w:hAnsi="Arial" w:cs="Arial"/>
                <w:color w:val="1C2F43"/>
                <w:sz w:val="17"/>
                <w:lang w:val="fr-FR"/>
              </w:rPr>
              <w:t>Couverture intersectionnelle et tests de robustesse</w:t>
            </w:r>
          </w:p>
        </w:tc>
      </w:tr>
    </w:tbl>
    <w:p w14:paraId="492ED893" w14:textId="77777777" w:rsidR="002739FA" w:rsidRPr="00061DD9" w:rsidRDefault="002739FA">
      <w:pPr>
        <w:spacing w:after="20"/>
        <w:rPr>
          <w:rFonts w:ascii="Arial" w:hAnsi="Arial" w:cs="Arial"/>
          <w:lang w:val="fr-FR"/>
        </w:rPr>
      </w:pPr>
    </w:p>
    <w:p w14:paraId="25374EE7" w14:textId="77777777" w:rsidR="002739FA" w:rsidRPr="001D4D7D" w:rsidRDefault="00000000" w:rsidP="002812C0">
      <w:pPr>
        <w:pStyle w:val="Titre2"/>
        <w:ind w:firstLine="312"/>
        <w:rPr>
          <w:lang w:val="fr-FR"/>
        </w:rPr>
      </w:pPr>
      <w:bookmarkStart w:id="59" w:name="h_99cd78112486100a"/>
      <w:bookmarkStart w:id="60" w:name="_Toc236666419"/>
      <w:r w:rsidRPr="001D4D7D">
        <w:rPr>
          <w:lang w:val="fr-FR"/>
        </w:rPr>
        <w:t>5.6 Résultats critiques qui structurent le domaine</w:t>
      </w:r>
      <w:bookmarkEnd w:id="59"/>
      <w:bookmarkEnd w:id="60"/>
    </w:p>
    <w:p w14:paraId="55DAC30B" w14:textId="77777777" w:rsidR="002739FA" w:rsidRPr="00061DD9" w:rsidRDefault="00000000">
      <w:pPr>
        <w:ind w:firstLine="312"/>
        <w:rPr>
          <w:rFonts w:ascii="Arial" w:hAnsi="Arial" w:cs="Arial"/>
          <w:lang w:val="fr-FR"/>
        </w:rPr>
      </w:pPr>
      <w:r w:rsidRPr="00061DD9">
        <w:rPr>
          <w:rFonts w:ascii="Arial" w:hAnsi="Arial" w:cs="Arial"/>
          <w:lang w:val="fr-FR"/>
        </w:rPr>
        <w:t xml:space="preserve">Gonen et Goldberg montrent que des méthodes de neutralisation peuvent réduire un indicateur explicite tout en laissant le genre récupérable dans la structure locale des </w:t>
      </w:r>
      <w:proofErr w:type="spellStart"/>
      <w:r w:rsidRPr="00061DD9">
        <w:rPr>
          <w:rFonts w:ascii="Arial" w:hAnsi="Arial" w:cs="Arial"/>
          <w:lang w:val="fr-FR"/>
        </w:rPr>
        <w:t>embeddings</w:t>
      </w:r>
      <w:proofErr w:type="spellEnd"/>
      <w:r w:rsidRPr="00061DD9">
        <w:rPr>
          <w:rFonts w:ascii="Arial" w:hAnsi="Arial" w:cs="Arial"/>
          <w:lang w:val="fr-FR"/>
        </w:rPr>
        <w:t xml:space="preserve"> [18]. Goldfarb-Tarrant et al. </w:t>
      </w:r>
      <w:proofErr w:type="gramStart"/>
      <w:r w:rsidRPr="00061DD9">
        <w:rPr>
          <w:rFonts w:ascii="Arial" w:hAnsi="Arial" w:cs="Arial"/>
          <w:lang w:val="fr-FR"/>
        </w:rPr>
        <w:t>observent</w:t>
      </w:r>
      <w:proofErr w:type="gramEnd"/>
      <w:r w:rsidRPr="00061DD9">
        <w:rPr>
          <w:rFonts w:ascii="Arial" w:hAnsi="Arial" w:cs="Arial"/>
          <w:lang w:val="fr-FR"/>
        </w:rPr>
        <w:t xml:space="preserve"> qu’aucune corrélation fiable et générale ne relie les métriques intrinsèques aux biais applicatifs à travers leurs scénarios [35]. Orgad et </w:t>
      </w:r>
      <w:proofErr w:type="spellStart"/>
      <w:r w:rsidRPr="00061DD9">
        <w:rPr>
          <w:rFonts w:ascii="Arial" w:hAnsi="Arial" w:cs="Arial"/>
          <w:lang w:val="fr-FR"/>
        </w:rPr>
        <w:t>Belinkov</w:t>
      </w:r>
      <w:proofErr w:type="spellEnd"/>
      <w:r w:rsidRPr="00061DD9">
        <w:rPr>
          <w:rFonts w:ascii="Arial" w:hAnsi="Arial" w:cs="Arial"/>
          <w:lang w:val="fr-FR"/>
        </w:rPr>
        <w:t xml:space="preserve"> soulignent également que biais interne et externe ne se déplacent pas nécessairement ensemble [38]. Ces résultats interdisent une conclusion du type « WEAT diminue, donc le système est équitable ».</w:t>
      </w:r>
    </w:p>
    <w:p w14:paraId="44794FA4" w14:textId="77777777" w:rsidR="002739FA" w:rsidRPr="00061DD9" w:rsidRDefault="00000000">
      <w:pPr>
        <w:ind w:firstLine="312"/>
        <w:rPr>
          <w:rFonts w:ascii="Arial" w:hAnsi="Arial" w:cs="Arial"/>
          <w:lang w:val="fr-FR"/>
        </w:rPr>
      </w:pPr>
      <w:r>
        <w:t>Blodgett et al. examinent les pièges des benchmarks [6]. Delobelle et al. montrent que le choix des gabarits, des embeddings et des métriques rend les mesures intrinsèques difficilement comparables [36]. Pikuliak et al. identifient des problèmes théoriques et empiriques dans les méthodes de remplissage de mots, notamment StereoSet et CrowS-Pairs [37]. L'état de l'art ne converge donc pas vers un indicateur unique ; il converge vers la nécessité de documenter plusieurs preuves et leurs limites.</w:t>
      </w:r>
    </w:p>
    <w:p w14:paraId="7CF12DD3" w14:textId="77777777" w:rsidR="002739FA" w:rsidRPr="00061DD9" w:rsidRDefault="00000000">
      <w:pPr>
        <w:ind w:firstLine="312"/>
        <w:rPr>
          <w:rFonts w:ascii="Arial" w:hAnsi="Arial" w:cs="Arial"/>
          <w:lang w:val="fr-FR"/>
        </w:rPr>
      </w:pPr>
      <w:r w:rsidRPr="00061DD9">
        <w:rPr>
          <w:rFonts w:ascii="Arial" w:hAnsi="Arial" w:cs="Arial"/>
          <w:lang w:val="fr-FR"/>
        </w:rPr>
        <w:t>Le protocole du chapitre 10 reprend donc les trois familles. Elles ont été retenues parce que leurs calculs sont décrits dans la littérature et qu’elles couvrent des niveaux différents du modèle. Leur utilisation exige néanmoins une hypothèse claire, des contrôles et une mesure de l’incertitude. Les conclusions doivent rester limitées au phénomène réellement testé.</w:t>
      </w:r>
    </w:p>
    <w:p w14:paraId="4B780365" w14:textId="77777777" w:rsidR="002739FA" w:rsidRPr="00061DD9" w:rsidRDefault="00000000">
      <w:pPr>
        <w:rPr>
          <w:rFonts w:ascii="Arial" w:hAnsi="Arial" w:cs="Arial"/>
          <w:lang w:val="fr-FR"/>
        </w:rPr>
      </w:pPr>
      <w:r w:rsidRPr="00061DD9">
        <w:rPr>
          <w:rFonts w:ascii="Arial" w:hAnsi="Arial" w:cs="Arial"/>
          <w:lang w:val="fr-FR"/>
        </w:rPr>
      </w:r>
    </w:p>
    <w:p w14:paraId="61A109FA" w14:textId="4C3240BF" w:rsidR="002812C0" w:rsidRPr="002812C0" w:rsidRDefault="00000000" w:rsidP="002812C0">
      <w:pPr>
        <w:pStyle w:val="Titre1"/>
        <w:numPr>
          <w:ilvl w:val="0"/>
          <w:numId w:val="12"/>
        </w:numPr>
      </w:pPr>
      <w:bookmarkStart w:id="61" w:name="h_ef71968f6e796e19"/>
      <w:bookmarkStart w:id="62" w:name="_Toc236666420"/>
      <w:proofErr w:type="spellStart"/>
      <w:r w:rsidRPr="0054154D">
        <w:t>Méthodes</w:t>
      </w:r>
      <w:proofErr w:type="spellEnd"/>
      <w:r w:rsidRPr="0054154D">
        <w:t xml:space="preserve"> </w:t>
      </w:r>
      <w:proofErr w:type="spellStart"/>
      <w:r w:rsidRPr="0054154D">
        <w:t>fondées</w:t>
      </w:r>
      <w:proofErr w:type="spellEnd"/>
      <w:r w:rsidRPr="0054154D">
        <w:t xml:space="preserve"> sur les embeddings</w:t>
      </w:r>
      <w:bookmarkEnd w:id="61"/>
      <w:bookmarkEnd w:id="62"/>
    </w:p>
    <w:p w14:paraId="4CC283E6" w14:textId="7D744966" w:rsidR="002812C0" w:rsidRPr="002812C0" w:rsidRDefault="00000000" w:rsidP="002812C0">
      <w:pPr>
        <w:pStyle w:val="Titre2"/>
        <w:numPr>
          <w:ilvl w:val="1"/>
          <w:numId w:val="12"/>
        </w:numPr>
      </w:pPr>
      <w:bookmarkStart w:id="63" w:name="h_460170b242d330ce"/>
      <w:bookmarkStart w:id="64" w:name="_Toc236666421"/>
      <w:r w:rsidRPr="0054154D">
        <w:t xml:space="preserve">Principe </w:t>
      </w:r>
      <w:r w:rsidR="002812C0">
        <w:t>general</w:t>
      </w:r>
      <w:bookmarkEnd w:id="63"/>
      <w:bookmarkEnd w:id="64"/>
    </w:p>
    <w:p w14:paraId="00D7D400" w14:textId="77777777" w:rsidR="002739FA" w:rsidRPr="00061DD9" w:rsidRDefault="00000000">
      <w:pPr>
        <w:ind w:firstLine="312"/>
        <w:rPr>
          <w:rFonts w:ascii="Arial" w:hAnsi="Arial" w:cs="Arial"/>
          <w:lang w:val="fr-FR"/>
        </w:rPr>
      </w:pPr>
      <w:r w:rsidRPr="00061DD9">
        <w:rPr>
          <w:rFonts w:ascii="Arial" w:hAnsi="Arial" w:cs="Arial"/>
          <w:lang w:val="fr-FR"/>
        </w:rPr>
        <w:t>Une représentation vectorielle associe un vecteur à un mot, une phrase ou un contexte. La proximité entre deux vecteurs résume certaines régularités apprises dans le corpus. La similarité cosinus divise leur produit scalaire par leurs normes. Elle ne dépend donc pas de la longueur des vecteurs, mais elle reste sensible à la structure globale de l’espace, à la fréquence des mots et à la couche choisie. Pour étudier le genre, on compare par exemple des prénoms féminins et masculins à des mots liés à la carrière ou à la famille.</w:t>
      </w:r>
    </w:p>
    <w:p w14:paraId="1972147E" w14:textId="2C21AFF7" w:rsidR="00C06ACB" w:rsidRPr="00C06ACB" w:rsidRDefault="00000000">
      <w:pPr>
        <w:pStyle w:val="Equation"/>
        <w:rPr>
          <w:rFonts w:ascii="Arial" w:hAnsi="Arial" w:cs="Arial"/>
        </w:rPr>
      </w:pPr>
      <m:oMathPara>
        <m:oMath>
          <m:func>
            <m:funcPr>
              <m:ctrlPr>
                <w:rPr>
                  <w:rFonts w:cs="Arial"/>
                </w:rPr>
              </m:ctrlPr>
            </m:funcPr>
            <m:fName>
              <m:r>
                <m:rPr>
                  <m:sty m:val="p"/>
                </m:rPr>
                <w:rPr>
                  <w:rFonts w:cs="Arial"/>
                </w:rPr>
                <m:t>cos</m:t>
              </m:r>
            </m:fName>
            <m:e>
              <m:d>
                <m:dPr>
                  <m:ctrlPr>
                    <w:rPr>
                      <w:rFonts w:cs="Arial"/>
                    </w:rPr>
                  </m:ctrlPr>
                </m:dPr>
                <m:e>
                  <m:r>
                    <w:rPr>
                      <w:rFonts w:cs="Arial"/>
                    </w:rPr>
                    <m:t>u,v</m:t>
                  </m:r>
                </m:e>
              </m:d>
            </m:e>
          </m:func>
          <m:r>
            <w:rPr>
              <w:rFonts w:cs="Arial"/>
            </w:rPr>
            <m:t>=</m:t>
          </m:r>
          <m:f>
            <m:fPr>
              <m:ctrlPr>
                <w:rPr>
                  <w:rFonts w:cs="Arial"/>
                </w:rPr>
              </m:ctrlPr>
            </m:fPr>
            <m:num>
              <m:r>
                <w:rPr>
                  <w:rFonts w:cs="Arial"/>
                </w:rPr>
                <m:t>u⋅v</m:t>
              </m:r>
            </m:num>
            <m:den>
              <m:sSub>
                <m:sSubPr>
                  <m:ctrlPr>
                    <w:rPr>
                      <w:rFonts w:cs="Arial"/>
                    </w:rPr>
                  </m:ctrlPr>
                </m:sSubPr>
                <m:e>
                  <m:d>
                    <m:dPr>
                      <m:begChr m:val="‖"/>
                      <m:endChr m:val="‖"/>
                      <m:ctrlPr>
                        <w:rPr>
                          <w:rFonts w:cs="Arial"/>
                        </w:rPr>
                      </m:ctrlPr>
                    </m:dPr>
                    <m:e>
                      <m:r>
                        <w:rPr>
                          <w:rFonts w:cs="Arial"/>
                        </w:rPr>
                        <m:t>u</m:t>
                      </m:r>
                    </m:e>
                  </m:d>
                </m:e>
                <m:sub>
                  <m:r>
                    <w:rPr>
                      <w:rFonts w:cs="Arial"/>
                    </w:rPr>
                    <m:t>2</m:t>
                  </m:r>
                </m:sub>
              </m:sSub>
              <m:sSub>
                <m:sSubPr>
                  <m:ctrlPr>
                    <w:rPr>
                      <w:rFonts w:cs="Arial"/>
                    </w:rPr>
                  </m:ctrlPr>
                </m:sSubPr>
                <m:e>
                  <m:d>
                    <m:dPr>
                      <m:begChr m:val="‖"/>
                      <m:endChr m:val="‖"/>
                      <m:ctrlPr>
                        <w:rPr>
                          <w:rFonts w:cs="Arial"/>
                        </w:rPr>
                      </m:ctrlPr>
                    </m:dPr>
                    <m:e>
                      <m:r>
                        <w:rPr>
                          <w:rFonts w:cs="Arial"/>
                        </w:rPr>
                        <m:t>v</m:t>
                      </m:r>
                    </m:e>
                  </m:d>
                </m:e>
                <m:sub>
                  <m:r>
                    <w:rPr>
                      <w:rFonts w:cs="Arial"/>
                    </w:rPr>
                    <m:t>2</m:t>
                  </m:r>
                </m:sub>
              </m:sSub>
            </m:den>
          </m:f>
        </m:oMath>
      </m:oMathPara>
    </w:p>
    <w:p w14:paraId="1CF5D17D" w14:textId="77777777" w:rsidR="00AC6F75" w:rsidRDefault="00AC6F75" w:rsidP="00AC6F75">
      <w:pPr>
        <w:pStyle w:val="Equation"/>
        <w:keepNext/>
      </w:pPr>
      <w:r>
        <w:rPr>
          <w:rFonts w:ascii="Arial" w:hAnsi="Arial" w:cs="Arial"/>
          <w:noProof/>
          <w:lang w:val="fr-FR"/>
        </w:rPr>
        <w:drawing>
          <wp:inline distT="0" distB="0" distL="0" distR="0" wp14:anchorId="0A58C073" wp14:editId="3FDC57B9">
            <wp:extent cx="3000375" cy="2877088"/>
            <wp:effectExtent l="0" t="0" r="0" b="0"/>
            <wp:docPr id="185964594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45945" name="Image 1859645945"/>
                    <pic:cNvPicPr/>
                  </pic:nvPicPr>
                  <pic:blipFill>
                    <a:blip r:embed="rId19"/>
                    <a:stretch>
                      <a:fillRect/>
                    </a:stretch>
                  </pic:blipFill>
                  <pic:spPr>
                    <a:xfrm>
                      <a:off x="0" y="0"/>
                      <a:ext cx="3025153" cy="2900847"/>
                    </a:xfrm>
                    <a:prstGeom prst="rect">
                      <a:avLst/>
                    </a:prstGeom>
                  </pic:spPr>
                </pic:pic>
              </a:graphicData>
            </a:graphic>
          </wp:inline>
        </w:drawing>
      </w:r>
    </w:p>
    <w:p w14:paraId="7418D7BB" w14:textId="23704427" w:rsidR="00C06ACB" w:rsidRDefault="00AC6F75" w:rsidP="00AC6F75">
      <w:pPr>
        <w:pStyle w:val="Lgende"/>
        <w:jc w:val="center"/>
        <w:rPr>
          <w:rFonts w:ascii="Arial" w:hAnsi="Arial" w:cs="Arial"/>
          <w:lang w:val="fr-FR"/>
        </w:rPr>
      </w:pPr>
      <w:r w:rsidRPr="001D4D7D">
        <w:rPr>
          <w:lang w:val="fr-FR"/>
        </w:rPr>
        <w:t xml:space="preserve">Figure </w:t>
      </w:r>
      <w:r/>
      <w:r w:rsidRPr="001D4D7D">
        <w:rPr>
          <w:lang w:val="fr-FR"/>
        </w:rPr>
      </w:r>
      <w:r/>
      <w:r w:rsidRPr="001D4D7D">
        <w:rPr>
          <w:noProof/>
          <w:lang w:val="fr-FR"/>
        </w:rPr>
        <w:t>3</w:t>
      </w:r>
      <w:r>
        <w:rPr>
          <w:noProof/>
        </w:rPr>
      </w:r>
      <w:r w:rsidRPr="001D4D7D">
        <w:rPr>
          <w:lang w:val="fr-FR"/>
        </w:rPr>
        <w:t xml:space="preserve">: </w:t>
      </w:r>
      <w:proofErr w:type="spellStart"/>
      <w:r w:rsidRPr="001D4D7D">
        <w:rPr>
          <w:lang w:val="fr-FR"/>
        </w:rPr>
        <w:t>Embedding</w:t>
      </w:r>
      <w:proofErr w:type="spellEnd"/>
      <w:r w:rsidRPr="001D4D7D">
        <w:rPr>
          <w:lang w:val="fr-FR"/>
        </w:rPr>
        <w:t xml:space="preserve"> et similarité cosinus</w:t>
      </w:r>
    </w:p>
    <w:p w14:paraId="385D8E15" w14:textId="77777777" w:rsidR="00AC6F75" w:rsidRDefault="00AC6F75">
      <w:pPr>
        <w:pStyle w:val="Equation"/>
        <w:rPr>
          <w:rFonts w:ascii="Arial" w:hAnsi="Arial" w:cs="Arial"/>
          <w:lang w:val="fr-FR"/>
        </w:rPr>
      </w:pPr>
    </w:p>
    <w:p w14:paraId="1D514896" w14:textId="77777777" w:rsidR="00AC6F75" w:rsidRPr="00C06ACB" w:rsidRDefault="00AC6F75">
      <w:pPr>
        <w:pStyle w:val="Equation"/>
        <w:rPr>
          <w:rFonts w:ascii="Arial" w:hAnsi="Arial" w:cs="Arial"/>
          <w:lang w:val="fr-FR"/>
        </w:rPr>
      </w:pPr>
    </w:p>
    <w:p w14:paraId="7B7055B6" w14:textId="77777777" w:rsidR="002739FA" w:rsidRPr="00061DD9" w:rsidRDefault="00000000">
      <w:pPr>
        <w:ind w:firstLine="312"/>
        <w:rPr>
          <w:rFonts w:ascii="Arial" w:hAnsi="Arial" w:cs="Arial"/>
          <w:lang w:val="fr-FR"/>
        </w:rPr>
      </w:pPr>
      <w:r w:rsidRPr="00061DD9">
        <w:rPr>
          <w:rFonts w:ascii="Arial" w:hAnsi="Arial" w:cs="Arial"/>
          <w:lang w:val="fr-FR"/>
        </w:rPr>
        <w:t>Cette mesure est rapide et facile à répéter. Elle permet de comparer plusieurs couches ou plusieurs versions d’un encodeur sans produire de texte. Elle ne décrit pourtant pas directement une opinion du modèle. Une direction de l’espace peut mélanger plusieurs facteurs. Nous parlons donc d’une association dans une représentation donnée, et non d’une croyance du système.</w:t>
      </w:r>
    </w:p>
    <w:p w14:paraId="1F9512F1" w14:textId="77777777" w:rsidR="002739FA" w:rsidRPr="001D4D7D" w:rsidRDefault="00000000" w:rsidP="002812C0">
      <w:pPr>
        <w:pStyle w:val="Titre2"/>
        <w:ind w:firstLine="312"/>
        <w:rPr>
          <w:lang w:val="fr-FR"/>
        </w:rPr>
      </w:pPr>
      <w:bookmarkStart w:id="65" w:name="h_da2d585b295be6ac"/>
      <w:bookmarkStart w:id="66" w:name="_Toc236666422"/>
      <w:r w:rsidRPr="001D4D7D">
        <w:rPr>
          <w:lang w:val="fr-FR"/>
        </w:rPr>
        <w:t>6.2 WEAT</w:t>
      </w:r>
      <w:bookmarkEnd w:id="65"/>
      <w:bookmarkEnd w:id="66"/>
    </w:p>
    <w:p w14:paraId="350469B7" w14:textId="77777777" w:rsidR="002739FA" w:rsidRPr="00061DD9" w:rsidRDefault="00000000">
      <w:pPr>
        <w:ind w:firstLine="312"/>
        <w:rPr>
          <w:rFonts w:ascii="Arial" w:hAnsi="Arial" w:cs="Arial"/>
          <w:lang w:val="fr-FR"/>
        </w:rPr>
      </w:pPr>
      <w:r w:rsidRPr="00061DD9">
        <w:rPr>
          <w:rFonts w:ascii="Arial" w:hAnsi="Arial" w:cs="Arial"/>
          <w:lang w:val="fr-FR"/>
        </w:rPr>
        <w:t>WEAT utilise deux ensembles de cibles X et Y et deux ensembles d’attributs A et B [17]. Pour une cible w, le score s(</w:t>
      </w:r>
      <w:proofErr w:type="spellStart"/>
      <w:proofErr w:type="gramStart"/>
      <w:r w:rsidRPr="00061DD9">
        <w:rPr>
          <w:rFonts w:ascii="Arial" w:hAnsi="Arial" w:cs="Arial"/>
          <w:lang w:val="fr-FR"/>
        </w:rPr>
        <w:t>w,A</w:t>
      </w:r>
      <w:proofErr w:type="gramEnd"/>
      <w:r w:rsidRPr="00061DD9">
        <w:rPr>
          <w:rFonts w:ascii="Arial" w:hAnsi="Arial" w:cs="Arial"/>
          <w:lang w:val="fr-FR"/>
        </w:rPr>
        <w:t>,B</w:t>
      </w:r>
      <w:proofErr w:type="spellEnd"/>
      <w:r w:rsidRPr="00061DD9">
        <w:rPr>
          <w:rFonts w:ascii="Arial" w:hAnsi="Arial" w:cs="Arial"/>
          <w:lang w:val="fr-FR"/>
        </w:rPr>
        <w:t xml:space="preserve">) soustrait sa similarité moyenne avec B de sa similarité moyenne avec A. La taille d’effet compare ensuite les scores moyens de X et de Y, puis les divise par leur écart-type commun. Le test de permutation redistribue les cibles entre X et Y </w:t>
      </w:r>
      <w:r w:rsidRPr="00061DD9">
        <w:rPr>
          <w:rFonts w:ascii="Arial" w:hAnsi="Arial" w:cs="Arial"/>
          <w:lang w:val="fr-FR"/>
        </w:rPr>
        <w:t>afin d’estimer la probabilité d’obtenir un résultat au moins aussi extrême sous l’hypothèse nulle.</w:t>
      </w:r>
    </w:p>
    <w:p w14:paraId="1F74F93F" w14:textId="48A3D485" w:rsidR="00C06ACB" w:rsidRPr="00C06ACB" w:rsidRDefault="00C06ACB">
      <w:pPr>
        <w:pStyle w:val="Equation"/>
        <w:rPr>
          <w:rFonts w:ascii="Arial" w:hAnsi="Arial" w:cs="Arial"/>
        </w:rPr>
      </w:pPr>
      <m:oMathPara>
        <m:oMath>
          <m:r>
            <w:rPr>
              <w:rFonts w:cs="Arial"/>
            </w:rPr>
            <m:t>s</m:t>
          </m:r>
          <m:d>
            <m:dPr>
              <m:ctrlPr>
                <w:rPr>
                  <w:rFonts w:cs="Arial"/>
                </w:rPr>
              </m:ctrlPr>
            </m:dPr>
            <m:e>
              <m:r>
                <w:rPr>
                  <w:rFonts w:cs="Arial"/>
                </w:rPr>
                <m:t>w,A,B</m:t>
              </m:r>
            </m:e>
          </m:d>
          <m:r>
            <w:rPr>
              <w:rFonts w:cs="Arial"/>
            </w:rPr>
            <m:t>=</m:t>
          </m:r>
          <m:f>
            <m:fPr>
              <m:ctrlPr>
                <w:rPr>
                  <w:rFonts w:cs="Arial"/>
                </w:rPr>
              </m:ctrlPr>
            </m:fPr>
            <m:num>
              <m:r>
                <w:rPr>
                  <w:rFonts w:cs="Arial"/>
                </w:rPr>
                <m:t>1</m:t>
              </m:r>
            </m:num>
            <m:den>
              <m:d>
                <m:dPr>
                  <m:begChr m:val="|"/>
                  <m:endChr m:val="|"/>
                  <m:ctrlPr>
                    <w:rPr>
                      <w:rFonts w:cs="Arial"/>
                    </w:rPr>
                  </m:ctrlPr>
                </m:dPr>
                <m:e>
                  <m:r>
                    <w:rPr>
                      <w:rFonts w:cs="Arial"/>
                    </w:rPr>
                    <m:t>A</m:t>
                  </m:r>
                </m:e>
              </m:d>
            </m:den>
          </m:f>
          <m:nary>
            <m:naryPr>
              <m:chr m:val="∑"/>
              <m:limLoc m:val="undOvr"/>
              <m:supHide m:val="1"/>
              <m:ctrlPr>
                <w:rPr>
                  <w:rFonts w:cs="Arial"/>
                </w:rPr>
              </m:ctrlPr>
            </m:naryPr>
            <m:sub>
              <m:r>
                <w:rPr>
                  <w:rFonts w:cs="Arial"/>
                </w:rPr>
                <m:t>a∈A</m:t>
              </m:r>
            </m:sub>
            <m:sup/>
            <m:e>
              <m:func>
                <m:funcPr>
                  <m:ctrlPr>
                    <w:rPr>
                      <w:rFonts w:cs="Arial"/>
                    </w:rPr>
                  </m:ctrlPr>
                </m:funcPr>
                <m:fName>
                  <m:r>
                    <m:rPr>
                      <m:sty m:val="p"/>
                    </m:rPr>
                    <w:rPr>
                      <w:rFonts w:cs="Arial"/>
                    </w:rPr>
                    <m:t>cos</m:t>
                  </m:r>
                </m:fName>
                <m:e>
                  <m:d>
                    <m:dPr>
                      <m:ctrlPr>
                        <w:rPr>
                          <w:rFonts w:cs="Arial"/>
                        </w:rPr>
                      </m:ctrlPr>
                    </m:dPr>
                    <m:e>
                      <m:r>
                        <w:rPr>
                          <w:rFonts w:cs="Arial"/>
                        </w:rPr>
                        <m:t>w,a</m:t>
                      </m:r>
                    </m:e>
                  </m:d>
                </m:e>
              </m:func>
            </m:e>
          </m:nary>
          <m:r>
            <w:rPr>
              <w:rFonts w:cs="Arial"/>
            </w:rPr>
            <m:t>-</m:t>
          </m:r>
          <m:f>
            <m:fPr>
              <m:ctrlPr>
                <w:rPr>
                  <w:rFonts w:cs="Arial"/>
                </w:rPr>
              </m:ctrlPr>
            </m:fPr>
            <m:num>
              <m:r>
                <w:rPr>
                  <w:rFonts w:cs="Arial"/>
                </w:rPr>
                <m:t>1</m:t>
              </m:r>
            </m:num>
            <m:den>
              <m:d>
                <m:dPr>
                  <m:begChr m:val="|"/>
                  <m:endChr m:val="|"/>
                  <m:ctrlPr>
                    <w:rPr>
                      <w:rFonts w:cs="Arial"/>
                    </w:rPr>
                  </m:ctrlPr>
                </m:dPr>
                <m:e>
                  <m:r>
                    <w:rPr>
                      <w:rFonts w:cs="Arial"/>
                    </w:rPr>
                    <m:t>B</m:t>
                  </m:r>
                </m:e>
              </m:d>
            </m:den>
          </m:f>
          <m:nary>
            <m:naryPr>
              <m:chr m:val="∑"/>
              <m:limLoc m:val="undOvr"/>
              <m:supHide m:val="1"/>
              <m:ctrlPr>
                <w:rPr>
                  <w:rFonts w:cs="Arial"/>
                </w:rPr>
              </m:ctrlPr>
            </m:naryPr>
            <m:sub>
              <m:r>
                <w:rPr>
                  <w:rFonts w:cs="Arial"/>
                </w:rPr>
                <m:t>b∈B</m:t>
              </m:r>
            </m:sub>
            <m:sup/>
            <m:e>
              <m:func>
                <m:funcPr>
                  <m:ctrlPr>
                    <w:rPr>
                      <w:rFonts w:cs="Arial"/>
                    </w:rPr>
                  </m:ctrlPr>
                </m:funcPr>
                <m:fName>
                  <m:r>
                    <m:rPr>
                      <m:sty m:val="p"/>
                    </m:rPr>
                    <w:rPr>
                      <w:rFonts w:cs="Arial"/>
                    </w:rPr>
                    <m:t>cos</m:t>
                  </m:r>
                </m:fName>
                <m:e>
                  <m:d>
                    <m:dPr>
                      <m:ctrlPr>
                        <w:rPr>
                          <w:rFonts w:cs="Arial"/>
                        </w:rPr>
                      </m:ctrlPr>
                    </m:dPr>
                    <m:e>
                      <m:r>
                        <w:rPr>
                          <w:rFonts w:cs="Arial"/>
                        </w:rPr>
                        <m:t>w,b</m:t>
                      </m:r>
                    </m:e>
                  </m:d>
                </m:e>
              </m:func>
            </m:e>
          </m:nary>
        </m:oMath>
      </m:oMathPara>
    </w:p>
    <w:p w14:paraId="17848955" w14:textId="77777777" w:rsidR="00C06ACB" w:rsidRPr="00C06ACB" w:rsidRDefault="00C06ACB">
      <w:pPr>
        <w:pStyle w:val="Equation"/>
        <w:rPr>
          <w:rFonts w:ascii="Arial" w:hAnsi="Arial" w:cs="Arial"/>
        </w:rPr>
      </w:pPr>
    </w:p>
    <w:p w14:paraId="35BEE2E5" w14:textId="34432844" w:rsidR="00C06ACB" w:rsidRPr="00C06ACB" w:rsidRDefault="00C06ACB" w:rsidP="009235A1">
      <w:pPr>
        <w:pStyle w:val="Equation"/>
        <w:rPr>
          <w:rFonts w:ascii="Arial" w:hAnsi="Arial" w:cs="Arial"/>
        </w:rPr>
      </w:pPr>
      <m:oMathPara>
        <m:oMath>
          <m:r>
            <w:rPr>
              <w:rFonts w:cs="Arial"/>
            </w:rPr>
            <m:t>d=</m:t>
          </m:r>
          <m:f>
            <m:fPr>
              <m:ctrlPr>
                <w:rPr>
                  <w:rFonts w:cs="Arial"/>
                </w:rPr>
              </m:ctrlPr>
            </m:fPr>
            <m:num>
              <m:f>
                <m:fPr>
                  <m:ctrlPr>
                    <w:rPr>
                      <w:rFonts w:cs="Arial"/>
                    </w:rPr>
                  </m:ctrlPr>
                </m:fPr>
                <m:num>
                  <m:r>
                    <w:rPr>
                      <w:rFonts w:cs="Arial"/>
                    </w:rPr>
                    <m:t>1</m:t>
                  </m:r>
                </m:num>
                <m:den>
                  <m:d>
                    <m:dPr>
                      <m:begChr m:val="|"/>
                      <m:endChr m:val="|"/>
                      <m:ctrlPr>
                        <w:rPr>
                          <w:rFonts w:cs="Arial"/>
                        </w:rPr>
                      </m:ctrlPr>
                    </m:dPr>
                    <m:e>
                      <m:r>
                        <w:rPr>
                          <w:rFonts w:cs="Arial"/>
                        </w:rPr>
                        <m:t>X</m:t>
                      </m:r>
                    </m:e>
                  </m:d>
                </m:den>
              </m:f>
              <m:nary>
                <m:naryPr>
                  <m:chr m:val="∑"/>
                  <m:limLoc m:val="undOvr"/>
                  <m:supHide m:val="1"/>
                  <m:ctrlPr>
                    <w:rPr>
                      <w:rFonts w:cs="Arial"/>
                    </w:rPr>
                  </m:ctrlPr>
                </m:naryPr>
                <m:sub>
                  <m:r>
                    <w:rPr>
                      <w:rFonts w:cs="Arial"/>
                    </w:rPr>
                    <m:t>x∈X</m:t>
                  </m:r>
                </m:sub>
                <m:sup/>
                <m:e>
                  <m:r>
                    <w:rPr>
                      <w:rFonts w:cs="Arial"/>
                    </w:rPr>
                    <m:t>s</m:t>
                  </m:r>
                </m:e>
              </m:nary>
              <m:d>
                <m:dPr>
                  <m:ctrlPr>
                    <w:rPr>
                      <w:rFonts w:cs="Arial"/>
                    </w:rPr>
                  </m:ctrlPr>
                </m:dPr>
                <m:e>
                  <m:r>
                    <w:rPr>
                      <w:rFonts w:cs="Arial"/>
                    </w:rPr>
                    <m:t>x,A,B</m:t>
                  </m:r>
                </m:e>
              </m:d>
              <m:r>
                <w:rPr>
                  <w:rFonts w:cs="Arial"/>
                </w:rPr>
                <m:t>-</m:t>
              </m:r>
              <m:f>
                <m:fPr>
                  <m:ctrlPr>
                    <w:rPr>
                      <w:rFonts w:cs="Arial"/>
                    </w:rPr>
                  </m:ctrlPr>
                </m:fPr>
                <m:num>
                  <m:r>
                    <w:rPr>
                      <w:rFonts w:cs="Arial"/>
                    </w:rPr>
                    <m:t>1</m:t>
                  </m:r>
                </m:num>
                <m:den>
                  <m:d>
                    <m:dPr>
                      <m:begChr m:val="|"/>
                      <m:endChr m:val="|"/>
                      <m:ctrlPr>
                        <w:rPr>
                          <w:rFonts w:cs="Arial"/>
                        </w:rPr>
                      </m:ctrlPr>
                    </m:dPr>
                    <m:e>
                      <m:r>
                        <w:rPr>
                          <w:rFonts w:cs="Arial"/>
                        </w:rPr>
                        <m:t>Y</m:t>
                      </m:r>
                    </m:e>
                  </m:d>
                </m:den>
              </m:f>
              <m:nary>
                <m:naryPr>
                  <m:chr m:val="∑"/>
                  <m:limLoc m:val="undOvr"/>
                  <m:supHide m:val="1"/>
                  <m:ctrlPr>
                    <w:rPr>
                      <w:rFonts w:cs="Arial"/>
                    </w:rPr>
                  </m:ctrlPr>
                </m:naryPr>
                <m:sub>
                  <m:r>
                    <w:rPr>
                      <w:rFonts w:cs="Arial"/>
                    </w:rPr>
                    <m:t>y∈Y</m:t>
                  </m:r>
                </m:sub>
                <m:sup/>
                <m:e>
                  <m:r>
                    <w:rPr>
                      <w:rFonts w:cs="Arial"/>
                    </w:rPr>
                    <m:t>s</m:t>
                  </m:r>
                </m:e>
              </m:nary>
              <m:d>
                <m:dPr>
                  <m:ctrlPr>
                    <w:rPr>
                      <w:rFonts w:cs="Arial"/>
                    </w:rPr>
                  </m:ctrlPr>
                </m:dPr>
                <m:e>
                  <m:r>
                    <w:rPr>
                      <w:rFonts w:cs="Arial"/>
                    </w:rPr>
                    <m:t>y,A,B</m:t>
                  </m:r>
                </m:e>
              </m:d>
            </m:num>
            <m:den>
              <m:sSub>
                <m:sSubPr>
                  <m:ctrlPr>
                    <w:rPr>
                      <w:rFonts w:cs="Arial"/>
                    </w:rPr>
                  </m:ctrlPr>
                </m:sSubPr>
                <m:e>
                  <m:r>
                    <m:rPr>
                      <m:nor/>
                    </m:rPr>
                    <w:rPr>
                      <w:rFonts w:cs="Arial"/>
                    </w:rPr>
                    <m:t>std</m:t>
                  </m:r>
                </m:e>
                <m:sub>
                  <m:r>
                    <w:rPr>
                      <w:rFonts w:cs="Arial"/>
                    </w:rPr>
                    <m:t>w∈X∪Y</m:t>
                  </m:r>
                </m:sub>
              </m:sSub>
              <m:r>
                <w:rPr>
                  <w:rFonts w:cs="Arial"/>
                </w:rPr>
                <m:t>s</m:t>
              </m:r>
              <m:d>
                <m:dPr>
                  <m:ctrlPr>
                    <w:rPr>
                      <w:rFonts w:cs="Arial"/>
                    </w:rPr>
                  </m:ctrlPr>
                </m:dPr>
                <m:e>
                  <m:r>
                    <w:rPr>
                      <w:rFonts w:cs="Arial"/>
                    </w:rPr>
                    <m:t>w,A,B</m:t>
                  </m:r>
                </m:e>
              </m:d>
            </m:den>
          </m:f>
        </m:oMath>
      </m:oMathPara>
    </w:p>
    <w:p w14:paraId="1D0CF967" w14:textId="77777777" w:rsidR="00C06ACB" w:rsidRPr="00C06ACB" w:rsidRDefault="00C06ACB">
      <w:pPr>
        <w:pStyle w:val="Equation"/>
        <w:rPr>
          <w:rFonts w:ascii="Arial" w:hAnsi="Arial" w:cs="Arial"/>
        </w:rPr>
      </w:pPr>
    </w:p>
    <w:p w14:paraId="2792E27B" w14:textId="77777777" w:rsidR="002739FA" w:rsidRPr="00061DD9" w:rsidRDefault="00000000">
      <w:pPr>
        <w:ind w:firstLine="312"/>
        <w:rPr>
          <w:rFonts w:ascii="Arial" w:hAnsi="Arial" w:cs="Arial"/>
          <w:lang w:val="fr-FR"/>
        </w:rPr>
      </w:pPr>
      <w:r w:rsidRPr="00061DD9">
        <w:rPr>
          <w:rFonts w:ascii="Arial" w:hAnsi="Arial" w:cs="Arial"/>
          <w:lang w:val="fr-FR"/>
        </w:rPr>
        <w:t xml:space="preserve">Dans une expérience genre-profession, X et Y peuvent contenir des prénoms ou des termes genrés, tandis que A et B regroupent des mots de carrière et de famille. Le signe du résultat dépend de l’ordre de ces ensembles. La convention est donc enregistrée dans le notebook et vérifiée sur un exemple synthétique. La p-value de permutation est rapportée avec la taille d’effet d et son intervalle </w:t>
      </w:r>
      <w:proofErr w:type="spellStart"/>
      <w:r w:rsidRPr="00061DD9">
        <w:rPr>
          <w:rFonts w:ascii="Arial" w:hAnsi="Arial" w:cs="Arial"/>
          <w:lang w:val="fr-FR"/>
        </w:rPr>
        <w:t>bootstrap</w:t>
      </w:r>
      <w:proofErr w:type="spellEnd"/>
      <w:r w:rsidRPr="00061DD9">
        <w:rPr>
          <w:rFonts w:ascii="Arial" w:hAnsi="Arial" w:cs="Arial"/>
          <w:lang w:val="fr-FR"/>
        </w:rPr>
        <w:t>.</w:t>
      </w:r>
    </w:p>
    <w:p w14:paraId="490754BC" w14:textId="77777777" w:rsidR="002739FA" w:rsidRPr="00061DD9" w:rsidRDefault="00000000">
      <w:pPr>
        <w:ind w:firstLine="312"/>
        <w:rPr>
          <w:rFonts w:ascii="Arial" w:hAnsi="Arial" w:cs="Arial"/>
          <w:lang w:val="fr-FR"/>
        </w:rPr>
      </w:pPr>
      <w:r w:rsidRPr="00061DD9">
        <w:rPr>
          <w:rFonts w:ascii="Arial" w:hAnsi="Arial" w:cs="Arial"/>
          <w:lang w:val="fr-FR"/>
        </w:rPr>
        <w:t>Les listes WEAT historiques contiennent peu de mots. Un seul terme rare ou ambigu peut donc modifier fortement le score. Le protocole distingue la réplication des listes d’origine, une adaptation française validée et une liste de métiers construite sans données confidentielles. Ces résultats sont présentés séparément. Les listes doivent être fixées avant l’analyse pour éviter de choisir après coup les mots qui donnent l’effet le plus fort.</w:t>
      </w:r>
    </w:p>
    <w:p w14:paraId="394A9826" w14:textId="77777777" w:rsidR="002739FA" w:rsidRPr="001D4D7D" w:rsidRDefault="00000000" w:rsidP="002812C0">
      <w:pPr>
        <w:pStyle w:val="Titre2"/>
        <w:ind w:firstLine="312"/>
        <w:rPr>
          <w:lang w:val="fr-FR"/>
        </w:rPr>
      </w:pPr>
      <w:bookmarkStart w:id="67" w:name="h_2426fe16f85cdde5"/>
      <w:bookmarkStart w:id="68" w:name="_Toc236666423"/>
      <w:r w:rsidRPr="001D4D7D">
        <w:rPr>
          <w:lang w:val="fr-FR"/>
        </w:rPr>
        <w:t>6.3 SEAT et représentations contextualisées</w:t>
      </w:r>
      <w:bookmarkEnd w:id="67"/>
      <w:bookmarkEnd w:id="68"/>
    </w:p>
    <w:p w14:paraId="7DBBBA33" w14:textId="77777777" w:rsidR="002739FA" w:rsidRPr="00061DD9" w:rsidRDefault="00000000">
      <w:pPr>
        <w:ind w:firstLine="312"/>
        <w:rPr>
          <w:rFonts w:ascii="Arial" w:hAnsi="Arial" w:cs="Arial"/>
          <w:lang w:val="fr-FR"/>
        </w:rPr>
      </w:pPr>
      <w:r>
        <w:t>SEAT applique l'idée de WEAT à des phrases [19]. Chaque terme étudié est inséré dans plusieurs gabarits, puis encodé. La représentation de phrase peut provenir du Token [CLS], d'une moyenne des Tokens ou d'un encodeur dédié. Ces choix ne sont pas neutres. [CLS] est entraîné différemment selon le modèle ; la moyenne mélange les mots fonctionnels et le terme étudié ; le dernier état d'un modèle causal privilégie le contexte gauche.</w:t>
      </w:r>
    </w:p>
    <w:p w14:paraId="25E332E9" w14:textId="77777777" w:rsidR="002739FA" w:rsidRPr="00061DD9" w:rsidRDefault="00000000">
      <w:pPr>
        <w:ind w:firstLine="312"/>
        <w:rPr>
          <w:rFonts w:ascii="Arial" w:hAnsi="Arial" w:cs="Arial"/>
          <w:lang w:val="fr-FR"/>
        </w:rPr>
      </w:pPr>
      <w:r w:rsidRPr="00061DD9">
        <w:rPr>
          <w:rFonts w:ascii="Arial" w:hAnsi="Arial" w:cs="Arial"/>
          <w:lang w:val="fr-FR"/>
        </w:rPr>
        <w:t xml:space="preserve">La représentation principale suit les recommandations propres à chaque architecture. Pour </w:t>
      </w:r>
      <w:proofErr w:type="gramStart"/>
      <w:r w:rsidRPr="00061DD9">
        <w:rPr>
          <w:rFonts w:ascii="Arial" w:hAnsi="Arial" w:cs="Arial"/>
          <w:lang w:val="fr-FR"/>
        </w:rPr>
        <w:t xml:space="preserve">un </w:t>
      </w:r>
      <w:r w:rsidRPr="00061DD9">
        <w:rPr>
          <w:rFonts w:ascii="Arial" w:hAnsi="Arial" w:cs="Arial"/>
          <w:i/>
          <w:lang w:val="fr-FR"/>
        </w:rPr>
        <w:t>sentence</w:t>
      </w:r>
      <w:proofErr w:type="gramEnd"/>
      <w:r w:rsidRPr="00061DD9">
        <w:rPr>
          <w:rFonts w:ascii="Arial" w:hAnsi="Arial" w:cs="Arial"/>
          <w:i/>
          <w:lang w:val="fr-FR"/>
        </w:rPr>
        <w:t xml:space="preserve"> transformer</w:t>
      </w:r>
      <w:r w:rsidRPr="00061DD9">
        <w:rPr>
          <w:rFonts w:ascii="Arial" w:hAnsi="Arial" w:cs="Arial"/>
          <w:lang w:val="fr-FR"/>
        </w:rPr>
        <w:t xml:space="preserve">, nous utilisons le </w:t>
      </w:r>
      <w:proofErr w:type="spellStart"/>
      <w:r w:rsidRPr="00061DD9">
        <w:rPr>
          <w:rFonts w:ascii="Arial" w:hAnsi="Arial" w:cs="Arial"/>
          <w:i/>
          <w:lang w:val="fr-FR"/>
        </w:rPr>
        <w:t>pooling</w:t>
      </w:r>
      <w:proofErr w:type="spellEnd"/>
      <w:r w:rsidRPr="00061DD9">
        <w:rPr>
          <w:rFonts w:ascii="Arial" w:hAnsi="Arial" w:cs="Arial"/>
          <w:lang w:val="fr-FR"/>
        </w:rPr>
        <w:t xml:space="preserve"> indiqué par les auteurs. Pour un encodeur générique, nous calculons la moyenne des </w:t>
      </w:r>
      <w:proofErr w:type="spellStart"/>
      <w:r w:rsidRPr="00061DD9">
        <w:rPr>
          <w:rFonts w:ascii="Arial" w:hAnsi="Arial" w:cs="Arial"/>
          <w:lang w:val="fr-FR"/>
        </w:rPr>
        <w:t>Tokens</w:t>
      </w:r>
      <w:proofErr w:type="spellEnd"/>
      <w:r w:rsidRPr="00061DD9">
        <w:rPr>
          <w:rFonts w:ascii="Arial" w:hAnsi="Arial" w:cs="Arial"/>
          <w:lang w:val="fr-FR"/>
        </w:rPr>
        <w:t xml:space="preserve"> non spéciaux. Le cas d’un modèle causal reste exploratoire. Les autres couches et méthodes de </w:t>
      </w:r>
      <w:proofErr w:type="spellStart"/>
      <w:r w:rsidRPr="00061DD9">
        <w:rPr>
          <w:rFonts w:ascii="Arial" w:hAnsi="Arial" w:cs="Arial"/>
          <w:i/>
          <w:lang w:val="fr-FR"/>
        </w:rPr>
        <w:t>pooling</w:t>
      </w:r>
      <w:proofErr w:type="spellEnd"/>
      <w:r w:rsidRPr="00061DD9">
        <w:rPr>
          <w:rFonts w:ascii="Arial" w:hAnsi="Arial" w:cs="Arial"/>
          <w:lang w:val="fr-FR"/>
        </w:rPr>
        <w:t xml:space="preserve"> sont testées dans l’analyse de sensibilité, sans choisir seulement la variante la plus favorable.</w:t>
      </w:r>
    </w:p>
    <w:p w14:paraId="1824DC34" w14:textId="77777777" w:rsidR="002739FA" w:rsidRPr="00061DD9" w:rsidRDefault="00000000">
      <w:pPr>
        <w:ind w:firstLine="312"/>
        <w:rPr>
          <w:rFonts w:ascii="Arial" w:hAnsi="Arial" w:cs="Arial"/>
          <w:lang w:val="fr-FR"/>
        </w:rPr>
      </w:pPr>
      <w:r w:rsidRPr="00061DD9">
        <w:rPr>
          <w:rFonts w:ascii="Arial" w:hAnsi="Arial" w:cs="Arial"/>
          <w:lang w:val="fr-FR"/>
        </w:rPr>
        <w:t>SEAT ajoute un contexte autour des mots, mais certains gabarits « neutres » produisent des phrases peu naturelles. En français, l’accord peut aussi révéler le genre ou rendre la phrase incorrecte. Avant l’expérience principale, au moins deux locuteurs doivent relire chaque gabarit et évaluer sa naturalité. Les exclusions et leurs raisons sont conservées.</w:t>
      </w:r>
    </w:p>
    <w:p w14:paraId="59207C46" w14:textId="77777777" w:rsidR="002739FA" w:rsidRPr="001D4D7D" w:rsidRDefault="00000000" w:rsidP="002812C0">
      <w:pPr>
        <w:pStyle w:val="Titre2"/>
        <w:ind w:firstLine="312"/>
        <w:rPr>
          <w:lang w:val="fr-FR"/>
        </w:rPr>
      </w:pPr>
      <w:bookmarkStart w:id="69" w:name="h_67a2e347a2249a64"/>
      <w:bookmarkStart w:id="70" w:name="_Toc236666424"/>
      <w:r w:rsidRPr="001D4D7D">
        <w:rPr>
          <w:lang w:val="fr-FR"/>
        </w:rPr>
        <w:t>6.4 CEAT et variation contextuelle</w:t>
      </w:r>
      <w:bookmarkEnd w:id="69"/>
      <w:bookmarkEnd w:id="70"/>
    </w:p>
    <w:p w14:paraId="4E4C6AE9" w14:textId="77777777" w:rsidR="002739FA" w:rsidRPr="00061DD9" w:rsidRDefault="00000000">
      <w:pPr>
        <w:ind w:firstLine="312"/>
        <w:rPr>
          <w:rFonts w:ascii="Arial" w:hAnsi="Arial" w:cs="Arial"/>
          <w:lang w:val="fr-FR"/>
        </w:rPr>
      </w:pPr>
      <w:r w:rsidRPr="00061DD9">
        <w:rPr>
          <w:rFonts w:ascii="Arial" w:hAnsi="Arial" w:cs="Arial"/>
          <w:lang w:val="fr-FR"/>
        </w:rPr>
        <w:t xml:space="preserve">CEAT construit une distribution d’effets à partir d’occurrences naturelles [21]. Chaque échantillon de contextes produit une taille d’effet ; une combinaison à effets aléatoires tient </w:t>
      </w:r>
      <w:r w:rsidRPr="00061DD9">
        <w:rPr>
          <w:rFonts w:ascii="Arial" w:hAnsi="Arial" w:cs="Arial"/>
          <w:lang w:val="fr-FR"/>
        </w:rPr>
        <w:t>compte d’une hétérogénéité entre contextes. Cette méthode rapproche la mesure de la variabilité réelle, mais son résultat dépend du corpus d’où proviennent les contextes. Un corpus journalistique, des offres d’emploi et des dialogues ne représentent pas le même usage.</w:t>
      </w:r>
    </w:p>
    <w:p w14:paraId="64AE528C" w14:textId="77777777" w:rsidR="002739FA" w:rsidRPr="00061DD9" w:rsidRDefault="00000000">
      <w:pPr>
        <w:ind w:firstLine="312"/>
        <w:rPr>
          <w:rFonts w:ascii="Arial" w:hAnsi="Arial" w:cs="Arial"/>
          <w:lang w:val="fr-FR"/>
        </w:rPr>
      </w:pPr>
      <w:r w:rsidRPr="00061DD9">
        <w:rPr>
          <w:rFonts w:ascii="Arial" w:hAnsi="Arial" w:cs="Arial"/>
          <w:lang w:val="fr-FR"/>
        </w:rPr>
        <w:t>Dans l’extension confirmatoire du benchmark, CEAT constitue un complément et non le critère principal, car il nécessite un corpus maîtrisé et augmente le coût. Il pourra comparer un corpus général public à un corpus synthétique de situations professionnelles. Aucune donnée interne ou personnelle ne devra être introduite dans un modèle externe. La provenance, la licence et le nettoyage des textes devront être enregistrés.</w:t>
      </w:r>
    </w:p>
    <w:p w14:paraId="0EA19FE7" w14:textId="77777777" w:rsidR="002739FA" w:rsidRPr="001D4D7D" w:rsidRDefault="00000000" w:rsidP="002812C0">
      <w:pPr>
        <w:pStyle w:val="Titre2"/>
        <w:ind w:firstLine="312"/>
        <w:rPr>
          <w:lang w:val="fr-FR"/>
        </w:rPr>
      </w:pPr>
      <w:bookmarkStart w:id="71" w:name="h_0e7a5a960a08ebda"/>
      <w:bookmarkStart w:id="72" w:name="_Toc236666425"/>
      <w:r w:rsidRPr="001D4D7D">
        <w:rPr>
          <w:lang w:val="fr-FR"/>
        </w:rPr>
        <w:t>6.5 Propriétés scientifiques et limites</w:t>
      </w:r>
      <w:bookmarkEnd w:id="71"/>
      <w:bookmarkEnd w:id="72"/>
    </w:p>
    <w:p w14:paraId="698008A1" w14:textId="77777777" w:rsidR="002739FA" w:rsidRPr="00061DD9" w:rsidRDefault="00000000">
      <w:pPr>
        <w:ind w:firstLine="312"/>
        <w:rPr>
          <w:rFonts w:ascii="Arial" w:hAnsi="Arial" w:cs="Arial"/>
          <w:lang w:val="fr-FR"/>
        </w:rPr>
      </w:pPr>
      <w:r w:rsidRPr="00061DD9">
        <w:rPr>
          <w:rFonts w:ascii="Arial" w:hAnsi="Arial" w:cs="Arial"/>
          <w:lang w:val="fr-FR"/>
        </w:rPr>
        <w:t>Les tests d’association fournissent une statistique, une taille d’effet et un test de permutation. Ils peuvent donc être reproduits et critiqués. Cela ne garantit pas qu’ils représentent correctement un préjudice social. Par exemple, deux listes de prénoms peuvent aussi différer par l’origine perçue ou la génération. De plus, le test de plusieurs couches, attributs et langues impose une correction pour comparaisons multiples.</w:t>
      </w:r>
    </w:p>
    <w:p w14:paraId="6FD7ECAA" w14:textId="77777777" w:rsidR="002739FA" w:rsidRPr="00061DD9" w:rsidRDefault="00000000">
      <w:pPr>
        <w:ind w:firstLine="312"/>
        <w:rPr>
          <w:rFonts w:ascii="Arial" w:hAnsi="Arial" w:cs="Arial"/>
          <w:lang w:val="fr-FR"/>
        </w:rPr>
      </w:pPr>
      <w:r w:rsidRPr="00061DD9">
        <w:rPr>
          <w:rFonts w:ascii="Arial" w:hAnsi="Arial" w:cs="Arial"/>
          <w:lang w:val="fr-FR"/>
        </w:rPr>
        <w:t xml:space="preserve">Une mesure </w:t>
      </w:r>
      <w:proofErr w:type="spellStart"/>
      <w:r w:rsidRPr="00061DD9">
        <w:rPr>
          <w:rFonts w:ascii="Arial" w:hAnsi="Arial" w:cs="Arial"/>
          <w:lang w:val="fr-FR"/>
        </w:rPr>
        <w:t>embedding-based</w:t>
      </w:r>
      <w:proofErr w:type="spellEnd"/>
      <w:r w:rsidRPr="00061DD9">
        <w:rPr>
          <w:rFonts w:ascii="Arial" w:hAnsi="Arial" w:cs="Arial"/>
          <w:lang w:val="fr-FR"/>
        </w:rPr>
        <w:t xml:space="preserve"> est surtout diagnostique. Elle peut aider à comparer des versions d’un même modèle, à rechercher une structure résiduelle après mitigation et à formuler des hypothèses. Elle ne doit pas décider seule du déploiement. Pour un modèle fermé, elle peut être impossible ; pour un modèle génératif aligné, elle peut surestimer le biais visible ; pour un classifieur en aval, elle peut ne pas prédire les écarts de performance [35].</w:t>
      </w:r>
    </w:p>
    <w:tbl>
      <w:tblPr>
        <w:tblW w:w="8957" w:type="dxa"/>
        <w:jc w:val="center"/>
        <w:tblLayout w:type="fixed"/>
        <w:tblLook w:val="04A0" w:firstRow="1" w:lastRow="0" w:firstColumn="1" w:lastColumn="0" w:noHBand="0" w:noVBand="1"/>
      </w:tblPr>
      <w:tblGrid>
        <w:gridCol w:w="8957"/>
      </w:tblGrid>
      <w:tr w:rsidR="002739FA" w:rsidRPr="001D4D7D" w14:paraId="7B0E59BC" w14:textId="77777777">
        <w:trPr>
          <w:tblHeader/>
          <w:jc w:val="center"/>
        </w:trPr>
        <w:tc>
          <w:tcPr>
            <w:tcW w:w="8957" w:type="dxa"/>
            <w:shd w:val="clear" w:color="auto" w:fill="F5F7FA"/>
            <w:tcMar>
              <w:top w:w="90" w:type="dxa"/>
              <w:left w:w="120" w:type="dxa"/>
              <w:bottom w:w="90" w:type="dxa"/>
              <w:right w:w="120" w:type="dxa"/>
            </w:tcMar>
            <w:vAlign w:val="center"/>
          </w:tcPr>
          <w:p w14:paraId="499F3057" w14:textId="7ACBEF4F" w:rsidR="002739FA" w:rsidRPr="00061DD9" w:rsidRDefault="00000000">
            <w:pPr>
              <w:spacing w:after="40"/>
              <w:rPr>
                <w:rFonts w:ascii="Arial" w:hAnsi="Arial" w:cs="Arial"/>
                <w:lang w:val="fr-FR"/>
              </w:rPr>
            </w:pPr>
            <w:r w:rsidRPr="00061DD9">
              <w:rPr>
                <w:rFonts w:ascii="Arial" w:hAnsi="Arial" w:cs="Arial"/>
                <w:b/>
                <w:color w:val="1F4E79"/>
                <w:sz w:val="19"/>
                <w:lang w:val="fr-FR"/>
              </w:rPr>
              <w:t xml:space="preserve">Choix fondateur </w:t>
            </w:r>
            <w:r w:rsidR="009235A1">
              <w:rPr>
                <w:rFonts w:ascii="Arial" w:hAnsi="Arial" w:cs="Arial"/>
                <w:b/>
                <w:color w:val="1F4E79"/>
                <w:sz w:val="19"/>
                <w:lang w:val="fr-FR"/>
              </w:rPr>
              <w:t>-</w:t>
            </w:r>
            <w:r w:rsidRPr="00061DD9">
              <w:rPr>
                <w:rFonts w:ascii="Arial" w:hAnsi="Arial" w:cs="Arial"/>
                <w:b/>
                <w:color w:val="1F4E79"/>
                <w:sz w:val="19"/>
                <w:lang w:val="fr-FR"/>
              </w:rPr>
              <w:t xml:space="preserve"> </w:t>
            </w:r>
            <w:r w:rsidRPr="00061DD9">
              <w:rPr>
                <w:rFonts w:ascii="Arial" w:hAnsi="Arial" w:cs="Arial"/>
                <w:color w:val="1C2F43"/>
                <w:sz w:val="19"/>
                <w:lang w:val="fr-FR"/>
              </w:rPr>
              <w:t>WEAT [17] est retenu comme réplication de référence et SEAT [19] comme extension contextualisée principale. CEAT [21] est prévu en analyse complémentaire lorsque des contextes contrôlés sont disponibles.</w:t>
            </w:r>
          </w:p>
        </w:tc>
      </w:tr>
    </w:tbl>
    <w:p w14:paraId="70958338" w14:textId="77777777" w:rsidR="002739FA" w:rsidRPr="00061DD9" w:rsidRDefault="002739FA">
      <w:pPr>
        <w:spacing w:after="20"/>
        <w:rPr>
          <w:rFonts w:ascii="Arial" w:hAnsi="Arial" w:cs="Arial"/>
          <w:lang w:val="fr-FR"/>
        </w:rPr>
      </w:pPr>
    </w:p>
    <w:p w14:paraId="32D7FA59" w14:textId="77777777" w:rsidR="002739FA" w:rsidRPr="00061DD9" w:rsidRDefault="00000000">
      <w:pPr>
        <w:rPr>
          <w:rFonts w:ascii="Arial" w:hAnsi="Arial" w:cs="Arial"/>
          <w:lang w:val="fr-FR"/>
        </w:rPr>
      </w:pPr>
      <w:r w:rsidRPr="00061DD9">
        <w:rPr>
          <w:rFonts w:ascii="Arial" w:hAnsi="Arial" w:cs="Arial"/>
          <w:lang w:val="fr-FR"/>
        </w:rPr>
      </w:r>
    </w:p>
    <w:p w14:paraId="78BBC7D7" w14:textId="7333D35E" w:rsidR="002812C0" w:rsidRPr="002812C0" w:rsidRDefault="00000000" w:rsidP="002812C0">
      <w:pPr>
        <w:pStyle w:val="Titre1"/>
        <w:numPr>
          <w:ilvl w:val="0"/>
          <w:numId w:val="12"/>
        </w:numPr>
      </w:pPr>
      <w:bookmarkStart w:id="73" w:name="h_b2f6ddfb2bfa4ef5"/>
      <w:bookmarkStart w:id="74" w:name="_Toc236666426"/>
      <w:proofErr w:type="spellStart"/>
      <w:r w:rsidRPr="0054154D">
        <w:t>Méthodes</w:t>
      </w:r>
      <w:proofErr w:type="spellEnd"/>
      <w:r w:rsidRPr="0054154D">
        <w:t xml:space="preserve"> </w:t>
      </w:r>
      <w:proofErr w:type="spellStart"/>
      <w:r w:rsidRPr="0054154D">
        <w:t>fondées</w:t>
      </w:r>
      <w:proofErr w:type="spellEnd"/>
      <w:r w:rsidRPr="0054154D">
        <w:t xml:space="preserve"> sur les </w:t>
      </w:r>
      <w:proofErr w:type="spellStart"/>
      <w:r w:rsidRPr="0054154D">
        <w:t>probabilités</w:t>
      </w:r>
      <w:bookmarkEnd w:id="73"/>
      <w:bookmarkEnd w:id="74"/>
      <w:proofErr w:type="spellEnd"/>
    </w:p>
    <w:p w14:paraId="3B2FAB6B" w14:textId="77777777" w:rsidR="002739FA" w:rsidRPr="0054154D" w:rsidRDefault="00000000" w:rsidP="002812C0">
      <w:pPr>
        <w:pStyle w:val="Titre2"/>
        <w:ind w:firstLine="312"/>
      </w:pPr>
      <w:bookmarkStart w:id="75" w:name="h_3d72ae2c39a4d433"/>
      <w:bookmarkStart w:id="76" w:name="_Toc236666427"/>
      <w:r w:rsidRPr="0054154D">
        <w:t xml:space="preserve">7.1 </w:t>
      </w:r>
      <w:proofErr w:type="spellStart"/>
      <w:r w:rsidRPr="0054154D">
        <w:t>Objet</w:t>
      </w:r>
      <w:proofErr w:type="spellEnd"/>
      <w:r w:rsidRPr="0054154D">
        <w:t xml:space="preserve"> </w:t>
      </w:r>
      <w:proofErr w:type="spellStart"/>
      <w:r w:rsidRPr="0054154D">
        <w:t>mesuré</w:t>
      </w:r>
      <w:bookmarkEnd w:id="75"/>
      <w:bookmarkEnd w:id="76"/>
      <w:proofErr w:type="spellEnd"/>
    </w:p>
    <w:p w14:paraId="2ECFEBFB" w14:textId="77777777" w:rsidR="002739FA" w:rsidRPr="00061DD9" w:rsidRDefault="00000000">
      <w:pPr>
        <w:ind w:firstLine="312"/>
        <w:rPr>
          <w:rFonts w:ascii="Arial" w:hAnsi="Arial" w:cs="Arial"/>
          <w:lang w:val="fr-FR"/>
        </w:rPr>
      </w:pPr>
      <w:r w:rsidRPr="00061DD9">
        <w:rPr>
          <w:rFonts w:ascii="Arial" w:hAnsi="Arial" w:cs="Arial"/>
          <w:lang w:val="fr-FR"/>
        </w:rPr>
        <w:t>Une méthode fondée sur les probabilités compare plusieurs formulations contrôlées. À contexte constant, elle mesure la variante à laquelle le modèle attribue la plus forte probabilité. Dans une paire contrefactuelle, seul le marqueur de genre change. Si les deux phrases sont équivalentes pour la tâche, un écart répété constitue un signal de biais conditionnel.</w:t>
      </w:r>
    </w:p>
    <w:p w14:paraId="799CDA4A" w14:textId="77777777" w:rsidR="002739FA" w:rsidRPr="00061DD9" w:rsidRDefault="00000000">
      <w:pPr>
        <w:ind w:firstLine="312"/>
        <w:rPr>
          <w:rFonts w:ascii="Arial" w:hAnsi="Arial" w:cs="Arial"/>
          <w:lang w:val="fr-FR"/>
        </w:rPr>
      </w:pPr>
      <w:r w:rsidRPr="00061DD9">
        <w:rPr>
          <w:rFonts w:ascii="Arial" w:hAnsi="Arial" w:cs="Arial"/>
          <w:lang w:val="fr-FR"/>
        </w:rPr>
        <w:t>Cette famille observe directement la distribution prédictive, mais elle ne reproduit pas une génération complète. Une petite différence de log-probabilité peut s’accumuler sur une séquence. Une instruction peut aussi modifier le choix final ou provoquer un refus. Comme les scores dépendent de la calibration et de la tokenisation, le protocole conserve les valeurs continues au lieu de résumer chaque paire par un simple choix binaire.</w:t>
      </w:r>
    </w:p>
    <w:p w14:paraId="116F4E7C" w14:textId="77777777" w:rsidR="002739FA" w:rsidRPr="001D4D7D" w:rsidRDefault="00000000" w:rsidP="002812C0">
      <w:pPr>
        <w:pStyle w:val="Titre2"/>
        <w:ind w:firstLine="312"/>
        <w:rPr>
          <w:lang w:val="fr-FR"/>
        </w:rPr>
      </w:pPr>
      <w:bookmarkStart w:id="77" w:name="h_256e1047704d2640"/>
      <w:bookmarkStart w:id="78" w:name="_Toc236666428"/>
      <w:r w:rsidRPr="001D4D7D">
        <w:rPr>
          <w:lang w:val="fr-FR"/>
        </w:rPr>
        <w:t>7.2 LPBS</w:t>
      </w:r>
      <w:bookmarkEnd w:id="77"/>
      <w:bookmarkEnd w:id="78"/>
    </w:p>
    <w:p w14:paraId="7622996D" w14:textId="77777777" w:rsidR="002739FA" w:rsidRPr="00061DD9" w:rsidRDefault="00000000">
      <w:pPr>
        <w:ind w:firstLine="312"/>
        <w:rPr>
          <w:rFonts w:ascii="Arial" w:hAnsi="Arial" w:cs="Arial"/>
          <w:lang w:val="fr-FR"/>
        </w:rPr>
      </w:pPr>
      <w:r w:rsidRPr="00061DD9">
        <w:rPr>
          <w:rFonts w:ascii="Arial" w:hAnsi="Arial" w:cs="Arial"/>
          <w:lang w:val="fr-FR"/>
        </w:rPr>
        <w:t xml:space="preserve">LPBS compare la probabilité d’un terme de genre dans un gabarit contenant un attribut avec sa probabilité dans un gabarit de référence [22]. La normalisation vise à retirer un </w:t>
      </w:r>
      <w:proofErr w:type="spellStart"/>
      <w:r w:rsidRPr="00061DD9">
        <w:rPr>
          <w:rFonts w:ascii="Arial" w:hAnsi="Arial" w:cs="Arial"/>
          <w:lang w:val="fr-FR"/>
        </w:rPr>
        <w:t>prior</w:t>
      </w:r>
      <w:proofErr w:type="spellEnd"/>
      <w:r w:rsidRPr="00061DD9">
        <w:rPr>
          <w:rFonts w:ascii="Arial" w:hAnsi="Arial" w:cs="Arial"/>
          <w:lang w:val="fr-FR"/>
        </w:rPr>
        <w:t xml:space="preserve"> global : si « il » est généralement plus probable que « elle », l’association avec « médecin » ne doit pas être confondue avec cette fréquence de base. Pour deux cibles i et j, le score est une différence de logarithmes de rapports.</w:t>
      </w:r>
    </w:p>
    <w:p w14:paraId="710DE70F" w14:textId="7E2E704E" w:rsidR="009235A1" w:rsidRPr="009235A1" w:rsidRDefault="009235A1">
      <w:pPr>
        <w:pStyle w:val="Equation"/>
        <w:rPr>
          <w:rFonts w:ascii="Arial" w:hAnsi="Arial" w:cs="Arial"/>
          <w:lang w:val="fr-FR"/>
        </w:rPr>
      </w:pPr>
      <m:oMathPara>
        <m:oMath>
          <m:r>
            <m:rPr>
              <m:nor/>
            </m:rPr>
            <w:rPr>
              <w:rFonts w:cs="Arial"/>
              <w:lang w:val="fr-FR"/>
            </w:rPr>
            <m:t>LPBS</m:t>
          </m:r>
          <m:d>
            <m:dPr>
              <m:ctrlPr>
                <w:rPr>
                  <w:rFonts w:cs="Arial"/>
                </w:rPr>
              </m:ctrlPr>
            </m:dPr>
            <m:e>
              <m:r>
                <w:rPr>
                  <w:rFonts w:cs="Arial"/>
                </w:rPr>
                <m:t>a</m:t>
              </m:r>
              <m:r>
                <w:rPr>
                  <w:rFonts w:cs="Arial"/>
                  <w:lang w:val="fr-FR"/>
                </w:rPr>
                <m:t>;</m:t>
              </m:r>
              <m:r>
                <w:rPr>
                  <w:rFonts w:cs="Arial"/>
                </w:rPr>
                <m:t>i</m:t>
              </m:r>
              <m:r>
                <w:rPr>
                  <w:rFonts w:cs="Arial"/>
                  <w:lang w:val="fr-FR"/>
                </w:rPr>
                <m:t>,</m:t>
              </m:r>
              <m:r>
                <w:rPr>
                  <w:rFonts w:cs="Arial"/>
                </w:rPr>
                <m:t>j</m:t>
              </m:r>
            </m:e>
          </m:d>
          <m:r>
            <w:rPr>
              <w:rFonts w:cs="Arial"/>
              <w:lang w:val="fr-FR"/>
            </w:rPr>
            <m:t>=</m:t>
          </m:r>
          <m:func>
            <m:funcPr>
              <m:ctrlPr>
                <w:rPr>
                  <w:rFonts w:cs="Arial"/>
                </w:rPr>
              </m:ctrlPr>
            </m:funcPr>
            <m:fName>
              <m:r>
                <m:rPr>
                  <m:sty m:val="p"/>
                </m:rPr>
                <w:rPr>
                  <w:rFonts w:cs="Arial"/>
                  <w:lang w:val="fr-FR"/>
                </w:rPr>
                <m:t>log</m:t>
              </m:r>
            </m:fName>
            <m:e>
              <m:f>
                <m:fPr>
                  <m:ctrlPr>
                    <w:rPr>
                      <w:rFonts w:cs="Arial"/>
                    </w:rPr>
                  </m:ctrlPr>
                </m:fPr>
                <m:num>
                  <m:r>
                    <w:rPr>
                      <w:rFonts w:cs="Arial"/>
                    </w:rPr>
                    <m:t>p</m:t>
                  </m:r>
                  <m:d>
                    <m:dPr>
                      <m:ctrlPr>
                        <w:rPr>
                          <w:rFonts w:cs="Arial"/>
                        </w:rPr>
                      </m:ctrlPr>
                    </m:dPr>
                    <m:e>
                      <m:r>
                        <w:rPr>
                          <w:rFonts w:cs="Arial"/>
                        </w:rPr>
                        <m:t>i</m:t>
                      </m:r>
                      <m:r>
                        <w:rPr>
                          <w:rFonts w:cs="Arial"/>
                          <w:lang w:val="fr-FR"/>
                        </w:rPr>
                        <m:t>∣</m:t>
                      </m:r>
                      <m:r>
                        <m:rPr>
                          <m:nor/>
                        </m:rPr>
                        <w:rPr>
                          <w:rFonts w:cs="Arial"/>
                          <w:lang w:val="fr-FR"/>
                        </w:rPr>
                        <m:t>contexte</m:t>
                      </m:r>
                      <m:d>
                        <m:dPr>
                          <m:ctrlPr>
                            <w:rPr>
                              <w:rFonts w:cs="Arial"/>
                            </w:rPr>
                          </m:ctrlPr>
                        </m:dPr>
                        <m:e>
                          <m:r>
                            <w:rPr>
                              <w:rFonts w:cs="Arial"/>
                            </w:rPr>
                            <m:t>a</m:t>
                          </m:r>
                        </m:e>
                      </m:d>
                    </m:e>
                  </m:d>
                </m:num>
                <m:den>
                  <m:r>
                    <w:rPr>
                      <w:rFonts w:cs="Arial"/>
                    </w:rPr>
                    <m:t>p</m:t>
                  </m:r>
                  <m:d>
                    <m:dPr>
                      <m:ctrlPr>
                        <w:rPr>
                          <w:rFonts w:cs="Arial"/>
                        </w:rPr>
                      </m:ctrlPr>
                    </m:dPr>
                    <m:e>
                      <m:r>
                        <w:rPr>
                          <w:rFonts w:cs="Arial"/>
                        </w:rPr>
                        <m:t>i</m:t>
                      </m:r>
                      <m:r>
                        <w:rPr>
                          <w:rFonts w:cs="Arial"/>
                          <w:lang w:val="fr-FR"/>
                        </w:rPr>
                        <m:t>∣</m:t>
                      </m:r>
                      <m:r>
                        <m:rPr>
                          <m:nor/>
                        </m:rPr>
                        <w:rPr>
                          <w:rFonts w:cs="Arial"/>
                          <w:lang w:val="fr-FR"/>
                        </w:rPr>
                        <m:t>contexte neutre</m:t>
                      </m:r>
                    </m:e>
                  </m:d>
                </m:den>
              </m:f>
            </m:e>
          </m:func>
          <m:r>
            <w:rPr>
              <w:rFonts w:cs="Arial"/>
              <w:lang w:val="fr-FR"/>
            </w:rPr>
            <m:t>-</m:t>
          </m:r>
          <m:func>
            <m:funcPr>
              <m:ctrlPr>
                <w:rPr>
                  <w:rFonts w:cs="Arial"/>
                </w:rPr>
              </m:ctrlPr>
            </m:funcPr>
            <m:fName>
              <m:r>
                <m:rPr>
                  <m:sty m:val="p"/>
                </m:rPr>
                <w:rPr>
                  <w:rFonts w:cs="Arial"/>
                  <w:lang w:val="fr-FR"/>
                </w:rPr>
                <m:t>log</m:t>
              </m:r>
            </m:fName>
            <m:e>
              <m:f>
                <m:fPr>
                  <m:ctrlPr>
                    <w:rPr>
                      <w:rFonts w:cs="Arial"/>
                    </w:rPr>
                  </m:ctrlPr>
                </m:fPr>
                <m:num>
                  <m:r>
                    <w:rPr>
                      <w:rFonts w:cs="Arial"/>
                    </w:rPr>
                    <m:t>p</m:t>
                  </m:r>
                  <m:d>
                    <m:dPr>
                      <m:ctrlPr>
                        <w:rPr>
                          <w:rFonts w:cs="Arial"/>
                        </w:rPr>
                      </m:ctrlPr>
                    </m:dPr>
                    <m:e>
                      <m:r>
                        <w:rPr>
                          <w:rFonts w:cs="Arial"/>
                        </w:rPr>
                        <m:t>j</m:t>
                      </m:r>
                      <m:r>
                        <w:rPr>
                          <w:rFonts w:cs="Arial"/>
                          <w:lang w:val="fr-FR"/>
                        </w:rPr>
                        <m:t>∣</m:t>
                      </m:r>
                      <m:r>
                        <m:rPr>
                          <m:nor/>
                        </m:rPr>
                        <w:rPr>
                          <w:rFonts w:cs="Arial"/>
                          <w:lang w:val="fr-FR"/>
                        </w:rPr>
                        <m:t>contexte</m:t>
                      </m:r>
                      <m:d>
                        <m:dPr>
                          <m:ctrlPr>
                            <w:rPr>
                              <w:rFonts w:cs="Arial"/>
                            </w:rPr>
                          </m:ctrlPr>
                        </m:dPr>
                        <m:e>
                          <m:r>
                            <w:rPr>
                              <w:rFonts w:cs="Arial"/>
                            </w:rPr>
                            <m:t>a</m:t>
                          </m:r>
                        </m:e>
                      </m:d>
                    </m:e>
                  </m:d>
                </m:num>
                <m:den>
                  <m:r>
                    <w:rPr>
                      <w:rFonts w:cs="Arial"/>
                    </w:rPr>
                    <m:t>p</m:t>
                  </m:r>
                  <m:d>
                    <m:dPr>
                      <m:ctrlPr>
                        <w:rPr>
                          <w:rFonts w:cs="Arial"/>
                        </w:rPr>
                      </m:ctrlPr>
                    </m:dPr>
                    <m:e>
                      <m:r>
                        <w:rPr>
                          <w:rFonts w:cs="Arial"/>
                        </w:rPr>
                        <m:t>j</m:t>
                      </m:r>
                      <m:r>
                        <w:rPr>
                          <w:rFonts w:cs="Arial"/>
                          <w:lang w:val="fr-FR"/>
                        </w:rPr>
                        <m:t>∣</m:t>
                      </m:r>
                      <m:r>
                        <m:rPr>
                          <m:nor/>
                        </m:rPr>
                        <w:rPr>
                          <w:rFonts w:cs="Arial"/>
                          <w:lang w:val="fr-FR"/>
                        </w:rPr>
                        <m:t>contexte neutre</m:t>
                      </m:r>
                    </m:e>
                  </m:d>
                </m:den>
              </m:f>
            </m:e>
          </m:func>
        </m:oMath>
      </m:oMathPara>
    </w:p>
    <w:p w14:paraId="63439D0E" w14:textId="77777777" w:rsidR="009235A1" w:rsidRPr="009235A1" w:rsidRDefault="009235A1">
      <w:pPr>
        <w:pStyle w:val="Equation"/>
        <w:rPr>
          <w:rFonts w:ascii="Arial" w:hAnsi="Arial" w:cs="Arial"/>
          <w:lang w:val="fr-FR"/>
        </w:rPr>
      </w:pPr>
    </w:p>
    <w:p w14:paraId="3F51D1AB" w14:textId="77777777" w:rsidR="002739FA" w:rsidRPr="00061DD9" w:rsidRDefault="00000000">
      <w:pPr>
        <w:ind w:firstLine="312"/>
        <w:rPr>
          <w:rFonts w:ascii="Arial" w:hAnsi="Arial" w:cs="Arial"/>
          <w:lang w:val="fr-FR"/>
        </w:rPr>
      </w:pPr>
      <w:r w:rsidRPr="00061DD9">
        <w:rPr>
          <w:rFonts w:ascii="Arial" w:hAnsi="Arial" w:cs="Arial"/>
          <w:lang w:val="fr-FR"/>
        </w:rPr>
        <w:t xml:space="preserve">Le LPBS dépend du contexte choisi comme référence. Un double masque ne se comporte pas toujours comme un masque unique, et l’ordre de remplissage peut changer le résultat. En français, l’élision et l’accord ajoutent d’autres difficultés. Le notebook affiche donc la tokenisation exacte. L’analyse principale écarte les cibles dont le découpage n’est pas comparable, puis une analyse complémentaire traite les cibles composées de plusieurs </w:t>
      </w:r>
      <w:proofErr w:type="spellStart"/>
      <w:r w:rsidRPr="00061DD9">
        <w:rPr>
          <w:rFonts w:ascii="Arial" w:hAnsi="Arial" w:cs="Arial"/>
          <w:lang w:val="fr-FR"/>
        </w:rPr>
        <w:t>Tokens</w:t>
      </w:r>
      <w:proofErr w:type="spellEnd"/>
      <w:r w:rsidRPr="00061DD9">
        <w:rPr>
          <w:rFonts w:ascii="Arial" w:hAnsi="Arial" w:cs="Arial"/>
          <w:lang w:val="fr-FR"/>
        </w:rPr>
        <w:t>.</w:t>
      </w:r>
    </w:p>
    <w:p w14:paraId="40E5762C" w14:textId="77777777" w:rsidR="002739FA" w:rsidRPr="00061DD9" w:rsidRDefault="00000000">
      <w:pPr>
        <w:ind w:firstLine="312"/>
        <w:rPr>
          <w:rFonts w:ascii="Arial" w:hAnsi="Arial" w:cs="Arial"/>
          <w:lang w:val="fr-FR"/>
        </w:rPr>
      </w:pPr>
      <w:r w:rsidRPr="00061DD9">
        <w:rPr>
          <w:rFonts w:ascii="Arial" w:hAnsi="Arial" w:cs="Arial"/>
          <w:lang w:val="fr-FR"/>
        </w:rPr>
        <w:t>LPBS est retenu pour les modèles masqués ouverts, notamment parce qu’il possède une définition claire et une histoire dans l’évaluation du biais de genre. Pour les modèles causaux, une variante basée sur la probabilité de séquences complètes sera utilisée et nommée distinctement afin de ne pas prétendre reproduire exactement LPBS.</w:t>
      </w:r>
    </w:p>
    <w:p w14:paraId="3DF342C9" w14:textId="77777777" w:rsidR="002739FA" w:rsidRPr="001D4D7D" w:rsidRDefault="00000000" w:rsidP="002812C0">
      <w:pPr>
        <w:pStyle w:val="Titre2"/>
        <w:ind w:firstLine="312"/>
        <w:rPr>
          <w:lang w:val="fr-FR"/>
        </w:rPr>
      </w:pPr>
      <w:bookmarkStart w:id="79" w:name="h_e1219525f63604ee"/>
      <w:bookmarkStart w:id="80" w:name="_Toc236666429"/>
      <w:r w:rsidRPr="001D4D7D">
        <w:rPr>
          <w:lang w:val="fr-FR"/>
        </w:rPr>
        <w:t xml:space="preserve">7.3 Pseudo-log-vraisemblance et </w:t>
      </w:r>
      <w:proofErr w:type="spellStart"/>
      <w:r w:rsidRPr="001D4D7D">
        <w:rPr>
          <w:lang w:val="fr-FR"/>
        </w:rPr>
        <w:t>CrowS</w:t>
      </w:r>
      <w:proofErr w:type="spellEnd"/>
      <w:r w:rsidRPr="001D4D7D">
        <w:rPr>
          <w:lang w:val="fr-FR"/>
        </w:rPr>
        <w:t>-Pairs</w:t>
      </w:r>
      <w:bookmarkEnd w:id="79"/>
      <w:bookmarkEnd w:id="80"/>
    </w:p>
    <w:p w14:paraId="3855F9D4" w14:textId="77777777" w:rsidR="002739FA" w:rsidRPr="00061DD9" w:rsidRDefault="00000000">
      <w:pPr>
        <w:ind w:firstLine="312"/>
        <w:rPr>
          <w:rFonts w:ascii="Arial" w:hAnsi="Arial" w:cs="Arial"/>
          <w:lang w:val="fr-FR"/>
        </w:rPr>
      </w:pPr>
      <w:r w:rsidRPr="00061DD9">
        <w:rPr>
          <w:rFonts w:ascii="Arial" w:hAnsi="Arial" w:cs="Arial"/>
          <w:lang w:val="fr-FR"/>
        </w:rPr>
        <w:t xml:space="preserve">Pour calculer la pseudo-log-vraisemblance, chaque </w:t>
      </w:r>
      <w:proofErr w:type="spellStart"/>
      <w:r w:rsidRPr="00061DD9">
        <w:rPr>
          <w:rFonts w:ascii="Arial" w:hAnsi="Arial" w:cs="Arial"/>
          <w:lang w:val="fr-FR"/>
        </w:rPr>
        <w:t>Token</w:t>
      </w:r>
      <w:proofErr w:type="spellEnd"/>
      <w:r w:rsidRPr="00061DD9">
        <w:rPr>
          <w:rFonts w:ascii="Arial" w:hAnsi="Arial" w:cs="Arial"/>
          <w:lang w:val="fr-FR"/>
        </w:rPr>
        <w:t xml:space="preserve"> est masqué à son tour. On additionne ensuite la log-probabilité du </w:t>
      </w:r>
      <w:proofErr w:type="spellStart"/>
      <w:r w:rsidRPr="00061DD9">
        <w:rPr>
          <w:rFonts w:ascii="Arial" w:hAnsi="Arial" w:cs="Arial"/>
          <w:lang w:val="fr-FR"/>
        </w:rPr>
        <w:t>Token</w:t>
      </w:r>
      <w:proofErr w:type="spellEnd"/>
      <w:r w:rsidRPr="00061DD9">
        <w:rPr>
          <w:rFonts w:ascii="Arial" w:hAnsi="Arial" w:cs="Arial"/>
          <w:lang w:val="fr-FR"/>
        </w:rPr>
        <w:t xml:space="preserve"> observé sachant le reste de la phrase [24]. La comparaison de deux phrases dépend des </w:t>
      </w:r>
      <w:proofErr w:type="spellStart"/>
      <w:r w:rsidRPr="00061DD9">
        <w:rPr>
          <w:rFonts w:ascii="Arial" w:hAnsi="Arial" w:cs="Arial"/>
          <w:lang w:val="fr-FR"/>
        </w:rPr>
        <w:t>Tokens</w:t>
      </w:r>
      <w:proofErr w:type="spellEnd"/>
      <w:r w:rsidRPr="00061DD9">
        <w:rPr>
          <w:rFonts w:ascii="Arial" w:hAnsi="Arial" w:cs="Arial"/>
          <w:lang w:val="fr-FR"/>
        </w:rPr>
        <w:t xml:space="preserve"> inclus dans cette somme. Le terme </w:t>
      </w:r>
      <w:r w:rsidRPr="00061DD9">
        <w:rPr>
          <w:rFonts w:ascii="Arial" w:hAnsi="Arial" w:cs="Arial"/>
          <w:lang w:val="fr-FR"/>
        </w:rPr>
        <w:t>identitaire peut dominer le score à cause de sa fréquence ; son exclusion peut aussi retirer une partie du signal. Le protocole rapporte les deux variantes lorsque cela est pertinent.</w:t>
      </w:r>
    </w:p>
    <w:p w14:paraId="46F8F46A" w14:textId="4965D000" w:rsidR="009235A1" w:rsidRPr="009235A1" w:rsidRDefault="009235A1">
      <w:pPr>
        <w:pStyle w:val="Equation"/>
        <w:rPr>
          <w:rFonts w:ascii="Arial" w:hAnsi="Arial" w:cs="Arial"/>
        </w:rPr>
      </w:pPr>
      <m:oMathPara>
        <m:oMath>
          <m:r>
            <m:rPr>
              <m:nor/>
            </m:rPr>
            <w:rPr>
              <w:rFonts w:cs="Arial"/>
            </w:rPr>
            <m:t>PLL</m:t>
          </m:r>
          <m:d>
            <m:dPr>
              <m:ctrlPr>
                <w:rPr>
                  <w:rFonts w:cs="Arial"/>
                </w:rPr>
              </m:ctrlPr>
            </m:dPr>
            <m:e>
              <m:r>
                <w:rPr>
                  <w:rFonts w:cs="Arial"/>
                </w:rPr>
                <m:t>S</m:t>
              </m:r>
            </m:e>
          </m:d>
          <m:r>
            <w:rPr>
              <w:rFonts w:cs="Arial"/>
            </w:rPr>
            <m:t>=</m:t>
          </m:r>
          <m:nary>
            <m:naryPr>
              <m:chr m:val="∑"/>
              <m:limLoc m:val="undOvr"/>
              <m:supHide m:val="1"/>
              <m:ctrlPr>
                <w:rPr>
                  <w:rFonts w:cs="Arial"/>
                </w:rPr>
              </m:ctrlPr>
            </m:naryPr>
            <m:sub>
              <m:r>
                <w:rPr>
                  <w:rFonts w:cs="Arial"/>
                </w:rPr>
                <m:t>i</m:t>
              </m:r>
            </m:sub>
            <m:sup/>
            <m:e>
              <m:sSub>
                <m:sSubPr>
                  <m:ctrlPr>
                    <w:rPr>
                      <w:rFonts w:cs="Arial"/>
                    </w:rPr>
                  </m:ctrlPr>
                </m:sSubPr>
                <m:e>
                  <m:func>
                    <m:funcPr>
                      <m:ctrlPr>
                        <w:rPr>
                          <w:rFonts w:cs="Arial"/>
                        </w:rPr>
                      </m:ctrlPr>
                    </m:funcPr>
                    <m:fName>
                      <m:r>
                        <m:rPr>
                          <m:sty m:val="p"/>
                        </m:rPr>
                        <w:rPr>
                          <w:rFonts w:cs="Arial"/>
                        </w:rPr>
                        <m:t>log</m:t>
                      </m:r>
                    </m:fName>
                    <m:e>
                      <m:r>
                        <w:rPr>
                          <w:rFonts w:cs="Arial"/>
                        </w:rPr>
                        <m:t>p</m:t>
                      </m:r>
                    </m:e>
                  </m:func>
                </m:e>
                <m:sub>
                  <m:r>
                    <w:rPr>
                      <w:rFonts w:cs="Arial"/>
                    </w:rPr>
                    <m:t>θ</m:t>
                  </m:r>
                </m:sub>
              </m:sSub>
            </m:e>
          </m:nary>
          <m:d>
            <m:dPr>
              <m:ctrlPr>
                <w:rPr>
                  <w:rFonts w:cs="Arial"/>
                </w:rPr>
              </m:ctrlPr>
            </m:dPr>
            <m:e>
              <m:sSub>
                <m:sSubPr>
                  <m:ctrlPr>
                    <w:rPr>
                      <w:rFonts w:cs="Arial"/>
                    </w:rPr>
                  </m:ctrlPr>
                </m:sSubPr>
                <m:e>
                  <m:r>
                    <w:rPr>
                      <w:rFonts w:cs="Arial"/>
                    </w:rPr>
                    <m:t>s</m:t>
                  </m:r>
                </m:e>
                <m:sub>
                  <m:r>
                    <w:rPr>
                      <w:rFonts w:cs="Arial"/>
                    </w:rPr>
                    <m:t>i</m:t>
                  </m:r>
                </m:sub>
              </m:sSub>
              <m:r>
                <w:rPr>
                  <w:rFonts w:cs="Arial"/>
                </w:rPr>
                <m:t>∣S∖</m:t>
              </m:r>
              <m:sSub>
                <m:sSubPr>
                  <m:ctrlPr>
                    <w:rPr>
                      <w:rFonts w:cs="Arial"/>
                    </w:rPr>
                  </m:ctrlPr>
                </m:sSubPr>
                <m:e>
                  <m:r>
                    <w:rPr>
                      <w:rFonts w:cs="Arial"/>
                    </w:rPr>
                    <m:t>s</m:t>
                  </m:r>
                </m:e>
                <m:sub>
                  <m:r>
                    <w:rPr>
                      <w:rFonts w:cs="Arial"/>
                    </w:rPr>
                    <m:t>i</m:t>
                  </m:r>
                </m:sub>
              </m:sSub>
            </m:e>
          </m:d>
        </m:oMath>
      </m:oMathPara>
    </w:p>
    <w:p w14:paraId="502CCA32" w14:textId="77777777" w:rsidR="009235A1" w:rsidRPr="009235A1" w:rsidRDefault="009235A1">
      <w:pPr>
        <w:pStyle w:val="Equation"/>
        <w:rPr>
          <w:rFonts w:ascii="Arial" w:hAnsi="Arial" w:cs="Arial"/>
        </w:rPr>
      </w:pPr>
    </w:p>
    <w:p w14:paraId="13551F71" w14:textId="77777777" w:rsidR="002739FA" w:rsidRPr="00061DD9" w:rsidRDefault="00000000">
      <w:pPr>
        <w:ind w:firstLine="312"/>
        <w:rPr>
          <w:rFonts w:ascii="Arial" w:hAnsi="Arial" w:cs="Arial"/>
          <w:lang w:val="fr-FR"/>
        </w:rPr>
      </w:pPr>
      <w:proofErr w:type="spellStart"/>
      <w:r w:rsidRPr="00061DD9">
        <w:rPr>
          <w:rFonts w:ascii="Arial" w:hAnsi="Arial" w:cs="Arial"/>
          <w:lang w:val="fr-FR"/>
        </w:rPr>
        <w:t>CrowS</w:t>
      </w:r>
      <w:proofErr w:type="spellEnd"/>
      <w:r w:rsidRPr="00061DD9">
        <w:rPr>
          <w:rFonts w:ascii="Arial" w:hAnsi="Arial" w:cs="Arial"/>
          <w:lang w:val="fr-FR"/>
        </w:rPr>
        <w:t xml:space="preserve">-Pairs rapporte souvent la proportion de paires pour lesquelles la phrase stéréotypée obtient la PLL la plus élevée. Une valeur proche de 50 % indique qu’aucune préférence globale n’a été observée. Ce pourcentage ne donne toutefois pas l’amplitude des écarts et mélange parfois plusieurs catégories. Nous rapportons aussi les différences de PLL, leur médiane, un intervalle </w:t>
      </w:r>
      <w:proofErr w:type="spellStart"/>
      <w:r w:rsidRPr="00061DD9">
        <w:rPr>
          <w:rFonts w:ascii="Arial" w:hAnsi="Arial" w:cs="Arial"/>
          <w:lang w:val="fr-FR"/>
        </w:rPr>
        <w:t>bootstrap</w:t>
      </w:r>
      <w:proofErr w:type="spellEnd"/>
      <w:r w:rsidRPr="00061DD9">
        <w:rPr>
          <w:rFonts w:ascii="Arial" w:hAnsi="Arial" w:cs="Arial"/>
          <w:lang w:val="fr-FR"/>
        </w:rPr>
        <w:t xml:space="preserve"> et les résultats par catégorie.</w:t>
      </w:r>
    </w:p>
    <w:p w14:paraId="43A3FCC1" w14:textId="77777777" w:rsidR="002739FA" w:rsidRPr="00061DD9" w:rsidRDefault="00000000">
      <w:pPr>
        <w:ind w:firstLine="312"/>
        <w:rPr>
          <w:rFonts w:ascii="Arial" w:hAnsi="Arial" w:cs="Arial"/>
          <w:lang w:val="fr-FR"/>
        </w:rPr>
      </w:pPr>
      <w:r w:rsidRPr="00061DD9">
        <w:rPr>
          <w:rFonts w:ascii="Arial" w:hAnsi="Arial" w:cs="Arial"/>
          <w:lang w:val="fr-FR"/>
        </w:rPr>
        <w:t xml:space="preserve">Plusieurs travaux ont signalé des exemples discutables dans </w:t>
      </w:r>
      <w:proofErr w:type="spellStart"/>
      <w:r w:rsidRPr="00061DD9">
        <w:rPr>
          <w:rFonts w:ascii="Arial" w:hAnsi="Arial" w:cs="Arial"/>
          <w:lang w:val="fr-FR"/>
        </w:rPr>
        <w:t>CrowS</w:t>
      </w:r>
      <w:proofErr w:type="spellEnd"/>
      <w:r w:rsidRPr="00061DD9">
        <w:rPr>
          <w:rFonts w:ascii="Arial" w:hAnsi="Arial" w:cs="Arial"/>
          <w:lang w:val="fr-FR"/>
        </w:rPr>
        <w:t>-Pairs. Le sous-ensemble consacré au genre doit donc être relu selon des règles fixées à l’avance : phrase grammaticale, modification minimale, stéréotype identifiable et sens conservé entre les deux variantes. Le score sur le jeu original permet la comparaison avec la littérature. Le score sur le sous-ensemble vérifié est présenté à part.</w:t>
      </w:r>
    </w:p>
    <w:p w14:paraId="052455A1" w14:textId="77777777" w:rsidR="002739FA" w:rsidRPr="001D4D7D" w:rsidRDefault="00000000" w:rsidP="002812C0">
      <w:pPr>
        <w:pStyle w:val="Titre2"/>
        <w:ind w:firstLine="312"/>
        <w:rPr>
          <w:lang w:val="fr-FR"/>
        </w:rPr>
      </w:pPr>
      <w:bookmarkStart w:id="81" w:name="h_42f77fd82effa616"/>
      <w:bookmarkStart w:id="82" w:name="_Toc236666430"/>
      <w:r w:rsidRPr="001D4D7D">
        <w:rPr>
          <w:lang w:val="fr-FR"/>
        </w:rPr>
        <w:t xml:space="preserve">7.4 </w:t>
      </w:r>
      <w:proofErr w:type="spellStart"/>
      <w:r w:rsidRPr="001D4D7D">
        <w:rPr>
          <w:lang w:val="fr-FR"/>
        </w:rPr>
        <w:t>StereoSet</w:t>
      </w:r>
      <w:proofErr w:type="spellEnd"/>
      <w:r w:rsidRPr="001D4D7D">
        <w:rPr>
          <w:lang w:val="fr-FR"/>
        </w:rPr>
        <w:t xml:space="preserve"> et compromis avec la capacité linguistique</w:t>
      </w:r>
      <w:bookmarkEnd w:id="81"/>
      <w:bookmarkEnd w:id="82"/>
    </w:p>
    <w:p w14:paraId="5DF5A8F9" w14:textId="77777777" w:rsidR="002739FA" w:rsidRPr="00061DD9" w:rsidRDefault="00000000">
      <w:pPr>
        <w:ind w:firstLine="312"/>
        <w:rPr>
          <w:rFonts w:ascii="Arial" w:hAnsi="Arial" w:cs="Arial"/>
          <w:lang w:val="fr-FR"/>
        </w:rPr>
      </w:pPr>
      <w:proofErr w:type="spellStart"/>
      <w:r w:rsidRPr="00061DD9">
        <w:rPr>
          <w:rFonts w:ascii="Arial" w:hAnsi="Arial" w:cs="Arial"/>
          <w:lang w:val="fr-FR"/>
        </w:rPr>
        <w:t>StereoSet</w:t>
      </w:r>
      <w:proofErr w:type="spellEnd"/>
      <w:r w:rsidRPr="00061DD9">
        <w:rPr>
          <w:rFonts w:ascii="Arial" w:hAnsi="Arial" w:cs="Arial"/>
          <w:lang w:val="fr-FR"/>
        </w:rPr>
        <w:t xml:space="preserve"> associe une continuation stéréotypée, une anti-stéréotypée et une option non pertinente [25]. Le </w:t>
      </w:r>
      <w:proofErr w:type="spellStart"/>
      <w:r w:rsidRPr="00061DD9">
        <w:rPr>
          <w:rFonts w:ascii="Arial" w:hAnsi="Arial" w:cs="Arial"/>
          <w:lang w:val="fr-FR"/>
        </w:rPr>
        <w:t>Language</w:t>
      </w:r>
      <w:proofErr w:type="spellEnd"/>
      <w:r w:rsidRPr="00061DD9">
        <w:rPr>
          <w:rFonts w:ascii="Arial" w:hAnsi="Arial" w:cs="Arial"/>
          <w:lang w:val="fr-FR"/>
        </w:rPr>
        <w:t xml:space="preserve"> Modeling Score mesure la préférence pour les options cohérentes, tandis que le </w:t>
      </w:r>
      <w:proofErr w:type="spellStart"/>
      <w:r w:rsidRPr="00061DD9">
        <w:rPr>
          <w:rFonts w:ascii="Arial" w:hAnsi="Arial" w:cs="Arial"/>
          <w:lang w:val="fr-FR"/>
        </w:rPr>
        <w:t>Stereotype</w:t>
      </w:r>
      <w:proofErr w:type="spellEnd"/>
      <w:r w:rsidRPr="00061DD9">
        <w:rPr>
          <w:rFonts w:ascii="Arial" w:hAnsi="Arial" w:cs="Arial"/>
          <w:lang w:val="fr-FR"/>
        </w:rPr>
        <w:t xml:space="preserve"> Score mesure la préférence entre stéréotype et anti-stéréotype. Un score synthétique tente de valoriser à la fois la capacité et l’équité. Ce dispositif répond à un problème réel : un modèle aléatoire peut obtenir une apparence de neutralité.</w:t>
      </w:r>
    </w:p>
    <w:p w14:paraId="34604E18" w14:textId="77777777" w:rsidR="002739FA" w:rsidRPr="00061DD9" w:rsidRDefault="00000000">
      <w:pPr>
        <w:ind w:firstLine="312"/>
        <w:rPr>
          <w:rFonts w:ascii="Arial" w:hAnsi="Arial" w:cs="Arial"/>
          <w:lang w:val="fr-FR"/>
        </w:rPr>
      </w:pPr>
      <w:r w:rsidRPr="00061DD9">
        <w:rPr>
          <w:rFonts w:ascii="Arial" w:hAnsi="Arial" w:cs="Arial"/>
          <w:lang w:val="fr-FR"/>
        </w:rPr>
        <w:t xml:space="preserve">Un score composite impose toutefois une pondération normative et peut masquer deux modèles très différents. Le protocole conservera les composantes séparées et considérera le score global comme descriptif secondaire. Les exemples de profession et de genre seront analysés distinctement. Une baisse du </w:t>
      </w:r>
      <w:proofErr w:type="spellStart"/>
      <w:r w:rsidRPr="00061DD9">
        <w:rPr>
          <w:rFonts w:ascii="Arial" w:hAnsi="Arial" w:cs="Arial"/>
          <w:lang w:val="fr-FR"/>
        </w:rPr>
        <w:t>Stereotype</w:t>
      </w:r>
      <w:proofErr w:type="spellEnd"/>
      <w:r w:rsidRPr="00061DD9">
        <w:rPr>
          <w:rFonts w:ascii="Arial" w:hAnsi="Arial" w:cs="Arial"/>
          <w:lang w:val="fr-FR"/>
        </w:rPr>
        <w:t xml:space="preserve"> Score accompagnée d’une chute du score linguistique ne sera pas interprétée comme une amélioration sans réserve.</w:t>
      </w:r>
    </w:p>
    <w:p w14:paraId="6DA0CF4D" w14:textId="77777777" w:rsidR="002739FA" w:rsidRPr="001D4D7D" w:rsidRDefault="00000000" w:rsidP="002812C0">
      <w:pPr>
        <w:pStyle w:val="Titre2"/>
        <w:ind w:firstLine="312"/>
        <w:rPr>
          <w:lang w:val="fr-FR"/>
        </w:rPr>
      </w:pPr>
      <w:bookmarkStart w:id="83" w:name="h_876ff8fe251cac31"/>
      <w:bookmarkStart w:id="84" w:name="_Toc236666431"/>
      <w:r w:rsidRPr="001D4D7D">
        <w:rPr>
          <w:lang w:val="fr-FR"/>
        </w:rPr>
        <w:t>7.5 BBQ et contexte ambigu</w:t>
      </w:r>
      <w:bookmarkEnd w:id="83"/>
      <w:bookmarkEnd w:id="84"/>
    </w:p>
    <w:p w14:paraId="4D3D9BFB" w14:textId="77777777" w:rsidR="002739FA" w:rsidRPr="00061DD9" w:rsidRDefault="00000000">
      <w:pPr>
        <w:ind w:firstLine="312"/>
        <w:rPr>
          <w:rFonts w:ascii="Arial" w:hAnsi="Arial" w:cs="Arial"/>
          <w:lang w:val="fr-FR"/>
        </w:rPr>
      </w:pPr>
      <w:r w:rsidRPr="00061DD9">
        <w:rPr>
          <w:rFonts w:ascii="Arial" w:hAnsi="Arial" w:cs="Arial"/>
          <w:lang w:val="fr-FR"/>
        </w:rPr>
        <w:t>BBQ teste une situation utile pour de nombreux usages : quand une information manque, le modèle devrait répondre qu’il ne sait pas plutôt que compléter avec un stéréotype [26]. Quand le contexte fournit la réponse, il doit utiliser cette information. Le score de biais est donc présenté avec l’exactitude, séparément pour les contextes ambigus et désambiguïsés.</w:t>
      </w:r>
    </w:p>
    <w:p w14:paraId="4F95D24F" w14:textId="77777777" w:rsidR="002739FA" w:rsidRPr="00061DD9" w:rsidRDefault="00000000">
      <w:pPr>
        <w:ind w:firstLine="312"/>
        <w:rPr>
          <w:rFonts w:ascii="Arial" w:hAnsi="Arial" w:cs="Arial"/>
          <w:lang w:val="fr-FR"/>
        </w:rPr>
      </w:pPr>
      <w:r w:rsidRPr="00061DD9">
        <w:rPr>
          <w:rFonts w:ascii="Arial" w:hAnsi="Arial" w:cs="Arial"/>
          <w:lang w:val="fr-FR"/>
        </w:rPr>
        <w:t xml:space="preserve">Une question à choix multiple peut être évaluée avec les log-probabilités des options ou avec une réponse générée. Les résultats peuvent différer si le modèle ajoute une explication, ne respecte pas le format ou refuse de répondre. Lorsque les </w:t>
      </w:r>
      <w:proofErr w:type="spellStart"/>
      <w:r w:rsidRPr="00061DD9">
        <w:rPr>
          <w:rFonts w:ascii="Arial" w:hAnsi="Arial" w:cs="Arial"/>
          <w:lang w:val="fr-FR"/>
        </w:rPr>
        <w:t>logits</w:t>
      </w:r>
      <w:proofErr w:type="spellEnd"/>
      <w:r w:rsidRPr="00061DD9">
        <w:rPr>
          <w:rFonts w:ascii="Arial" w:hAnsi="Arial" w:cs="Arial"/>
          <w:lang w:val="fr-FR"/>
        </w:rPr>
        <w:t xml:space="preserve"> sont disponibles, un même sous-ensemble est testé avec les deux méthodes. Cet écart renseigne sur l’effet de l’interface d’évaluation.</w:t>
      </w:r>
    </w:p>
    <w:p w14:paraId="41B210A4" w14:textId="77777777" w:rsidR="002739FA" w:rsidRPr="001D4D7D" w:rsidRDefault="00000000" w:rsidP="002812C0">
      <w:pPr>
        <w:pStyle w:val="Titre2"/>
        <w:ind w:firstLine="312"/>
        <w:rPr>
          <w:lang w:val="fr-FR"/>
        </w:rPr>
      </w:pPr>
      <w:bookmarkStart w:id="85" w:name="h_60cac11b43df0be5"/>
      <w:bookmarkStart w:id="86" w:name="_Toc236666432"/>
      <w:r w:rsidRPr="001D4D7D">
        <w:rPr>
          <w:lang w:val="fr-FR"/>
        </w:rPr>
        <w:t>7.6 Contrôles statistiques</w:t>
      </w:r>
      <w:bookmarkEnd w:id="85"/>
      <w:bookmarkEnd w:id="86"/>
    </w:p>
    <w:p w14:paraId="67354BA7" w14:textId="77777777" w:rsidR="002739FA" w:rsidRPr="00061DD9" w:rsidRDefault="00000000">
      <w:pPr>
        <w:ind w:firstLine="312"/>
        <w:rPr>
          <w:rFonts w:ascii="Arial" w:hAnsi="Arial" w:cs="Arial"/>
          <w:lang w:val="fr-FR"/>
        </w:rPr>
      </w:pPr>
      <w:r w:rsidRPr="00061DD9">
        <w:rPr>
          <w:rFonts w:ascii="Arial" w:hAnsi="Arial" w:cs="Arial"/>
          <w:lang w:val="fr-FR"/>
        </w:rPr>
        <w:t xml:space="preserve">Les deux variantes d’une paire contrefactuelle ne sont pas indépendantes. L’unité statistique est la paire ou le scénario, et non chaque </w:t>
      </w:r>
      <w:proofErr w:type="spellStart"/>
      <w:r w:rsidRPr="00061DD9">
        <w:rPr>
          <w:rFonts w:ascii="Arial" w:hAnsi="Arial" w:cs="Arial"/>
          <w:lang w:val="fr-FR"/>
        </w:rPr>
        <w:t>Token</w:t>
      </w:r>
      <w:proofErr w:type="spellEnd"/>
      <w:r w:rsidRPr="00061DD9">
        <w:rPr>
          <w:rFonts w:ascii="Arial" w:hAnsi="Arial" w:cs="Arial"/>
          <w:lang w:val="fr-FR"/>
        </w:rPr>
        <w:t xml:space="preserve">. Le test de permutation échange les étiquettes à l’intérieur de la paire. Le </w:t>
      </w:r>
      <w:proofErr w:type="spellStart"/>
      <w:r w:rsidRPr="00061DD9">
        <w:rPr>
          <w:rFonts w:ascii="Arial" w:hAnsi="Arial" w:cs="Arial"/>
          <w:lang w:val="fr-FR"/>
        </w:rPr>
        <w:t>bootstrap</w:t>
      </w:r>
      <w:proofErr w:type="spellEnd"/>
      <w:r w:rsidRPr="00061DD9">
        <w:rPr>
          <w:rFonts w:ascii="Arial" w:hAnsi="Arial" w:cs="Arial"/>
          <w:lang w:val="fr-FR"/>
        </w:rPr>
        <w:t xml:space="preserve"> rééchantillonne les scénarios complets. Si une profession apparaît dans plusieurs gabarits, un modèle à effets mixtes peut tenir compte de ces répétitions.</w:t>
      </w:r>
    </w:p>
    <w:p w14:paraId="02A42AFA" w14:textId="77777777" w:rsidR="002739FA" w:rsidRPr="00061DD9" w:rsidRDefault="00000000">
      <w:pPr>
        <w:ind w:firstLine="312"/>
        <w:rPr>
          <w:rFonts w:ascii="Arial" w:hAnsi="Arial" w:cs="Arial"/>
          <w:lang w:val="fr-FR"/>
        </w:rPr>
      </w:pPr>
      <w:r w:rsidRPr="00061DD9">
        <w:rPr>
          <w:rFonts w:ascii="Arial" w:hAnsi="Arial" w:cs="Arial"/>
          <w:lang w:val="fr-FR"/>
        </w:rPr>
        <w:t>La p-value est toujours accompagnée d’une taille d’effet et d’un intervalle de confiance. Avec des milliers de paires, un très petit écart peut devenir statistiquement significatif sans être important en pratique. À l’inverse, un sous-groupe réduit peut manquer de puissance. Les analyses exploratoires utilisent la correction de Benjamini-Hochberg ; les hypothèses confirmatoires sont peu nombreuses et définies avant l’expérience.</w:t>
      </w:r>
    </w:p>
    <w:tbl>
      <w:tblPr>
        <w:tblW w:w="8957" w:type="dxa"/>
        <w:jc w:val="center"/>
        <w:tblLayout w:type="fixed"/>
        <w:tblLook w:val="04A0" w:firstRow="1" w:lastRow="0" w:firstColumn="1" w:lastColumn="0" w:noHBand="0" w:noVBand="1"/>
      </w:tblPr>
      <w:tblGrid>
        <w:gridCol w:w="8957"/>
      </w:tblGrid>
      <w:tr w:rsidR="002739FA" w:rsidRPr="001D4D7D" w14:paraId="08078D39" w14:textId="77777777">
        <w:trPr>
          <w:tblHeader/>
          <w:jc w:val="center"/>
        </w:trPr>
        <w:tc>
          <w:tcPr>
            <w:tcW w:w="8957" w:type="dxa"/>
            <w:shd w:val="clear" w:color="auto" w:fill="F5F7FA"/>
            <w:tcMar>
              <w:top w:w="90" w:type="dxa"/>
              <w:left w:w="120" w:type="dxa"/>
              <w:bottom w:w="90" w:type="dxa"/>
              <w:right w:w="120" w:type="dxa"/>
            </w:tcMar>
            <w:vAlign w:val="center"/>
          </w:tcPr>
          <w:p w14:paraId="6F115C1C" w14:textId="6D8234FA" w:rsidR="002739FA" w:rsidRPr="00061DD9" w:rsidRDefault="00000000">
            <w:pPr>
              <w:spacing w:after="40"/>
              <w:rPr>
                <w:rFonts w:ascii="Arial" w:hAnsi="Arial" w:cs="Arial"/>
                <w:lang w:val="fr-FR"/>
              </w:rPr>
            </w:pPr>
            <w:r w:rsidRPr="00061DD9">
              <w:rPr>
                <w:rFonts w:ascii="Arial" w:hAnsi="Arial" w:cs="Arial"/>
                <w:b/>
                <w:color w:val="1F4E79"/>
                <w:sz w:val="19"/>
                <w:lang w:val="fr-FR"/>
              </w:rPr>
              <w:t xml:space="preserve">Choix fondateur </w:t>
            </w:r>
            <w:r w:rsidR="009235A1">
              <w:rPr>
                <w:rFonts w:ascii="Arial" w:hAnsi="Arial" w:cs="Arial"/>
                <w:b/>
                <w:color w:val="1F4E79"/>
                <w:sz w:val="19"/>
                <w:lang w:val="fr-FR"/>
              </w:rPr>
              <w:t>-</w:t>
            </w:r>
            <w:r w:rsidRPr="00061DD9">
              <w:rPr>
                <w:rFonts w:ascii="Arial" w:hAnsi="Arial" w:cs="Arial"/>
                <w:b/>
                <w:color w:val="1F4E79"/>
                <w:sz w:val="19"/>
                <w:lang w:val="fr-FR"/>
              </w:rPr>
              <w:t xml:space="preserve"> </w:t>
            </w:r>
            <w:r w:rsidRPr="00061DD9">
              <w:rPr>
                <w:rFonts w:ascii="Arial" w:hAnsi="Arial" w:cs="Arial"/>
                <w:color w:val="1C2F43"/>
                <w:sz w:val="19"/>
                <w:lang w:val="fr-FR"/>
              </w:rPr>
              <w:t xml:space="preserve">LPBS [22] constitue la mesure principale pour les modèles masqués. </w:t>
            </w:r>
            <w:proofErr w:type="spellStart"/>
            <w:r w:rsidRPr="00061DD9">
              <w:rPr>
                <w:rFonts w:ascii="Arial" w:hAnsi="Arial" w:cs="Arial"/>
                <w:color w:val="1C2F43"/>
                <w:sz w:val="19"/>
                <w:lang w:val="fr-FR"/>
              </w:rPr>
              <w:t>CrowS</w:t>
            </w:r>
            <w:proofErr w:type="spellEnd"/>
            <w:r w:rsidRPr="00061DD9">
              <w:rPr>
                <w:rFonts w:ascii="Arial" w:hAnsi="Arial" w:cs="Arial"/>
                <w:color w:val="1C2F43"/>
                <w:sz w:val="19"/>
                <w:lang w:val="fr-FR"/>
              </w:rPr>
              <w:t xml:space="preserve">-Pairs [24], </w:t>
            </w:r>
            <w:proofErr w:type="spellStart"/>
            <w:r w:rsidRPr="00061DD9">
              <w:rPr>
                <w:rFonts w:ascii="Arial" w:hAnsi="Arial" w:cs="Arial"/>
                <w:color w:val="1C2F43"/>
                <w:sz w:val="19"/>
                <w:lang w:val="fr-FR"/>
              </w:rPr>
              <w:t>StereoSet</w:t>
            </w:r>
            <w:proofErr w:type="spellEnd"/>
            <w:r w:rsidRPr="00061DD9">
              <w:rPr>
                <w:rFonts w:ascii="Arial" w:hAnsi="Arial" w:cs="Arial"/>
                <w:color w:val="1C2F43"/>
                <w:sz w:val="19"/>
                <w:lang w:val="fr-FR"/>
              </w:rPr>
              <w:t xml:space="preserve"> [25] et BBQ [26] apportent respectivement paires minimales, contrôle de capacité linguistique et raisonnement sous ambiguïté.</w:t>
            </w:r>
          </w:p>
        </w:tc>
      </w:tr>
    </w:tbl>
    <w:p w14:paraId="24C16F3E" w14:textId="77777777" w:rsidR="002739FA" w:rsidRPr="00061DD9" w:rsidRDefault="002739FA">
      <w:pPr>
        <w:spacing w:after="20"/>
        <w:rPr>
          <w:rFonts w:ascii="Arial" w:hAnsi="Arial" w:cs="Arial"/>
          <w:lang w:val="fr-FR"/>
        </w:rPr>
      </w:pPr>
    </w:p>
    <w:p w14:paraId="2BD56575" w14:textId="77777777" w:rsidR="002739FA" w:rsidRPr="00061DD9" w:rsidRDefault="00000000">
      <w:pPr>
        <w:rPr>
          <w:rFonts w:ascii="Arial" w:hAnsi="Arial" w:cs="Arial"/>
          <w:lang w:val="fr-FR"/>
        </w:rPr>
      </w:pPr>
      <w:r w:rsidRPr="00061DD9">
        <w:rPr>
          <w:rFonts w:ascii="Arial" w:hAnsi="Arial" w:cs="Arial"/>
          <w:lang w:val="fr-FR"/>
        </w:rPr>
      </w:r>
    </w:p>
    <w:p w14:paraId="1A9C0F3E" w14:textId="43F6C9A4" w:rsidR="002812C0" w:rsidRPr="002812C0" w:rsidRDefault="00000000" w:rsidP="002812C0">
      <w:pPr>
        <w:pStyle w:val="Titre1"/>
        <w:numPr>
          <w:ilvl w:val="0"/>
          <w:numId w:val="12"/>
        </w:numPr>
      </w:pPr>
      <w:bookmarkStart w:id="87" w:name="h_7c8e6f0d406d5e20"/>
      <w:bookmarkStart w:id="88" w:name="_Toc236666433"/>
      <w:proofErr w:type="spellStart"/>
      <w:r w:rsidRPr="0054154D">
        <w:t>Méthodes</w:t>
      </w:r>
      <w:proofErr w:type="spellEnd"/>
      <w:r w:rsidRPr="0054154D">
        <w:t xml:space="preserve"> </w:t>
      </w:r>
      <w:proofErr w:type="spellStart"/>
      <w:r w:rsidRPr="0054154D">
        <w:t>fondées</w:t>
      </w:r>
      <w:proofErr w:type="spellEnd"/>
      <w:r w:rsidRPr="0054154D">
        <w:t xml:space="preserve"> sur les </w:t>
      </w:r>
      <w:proofErr w:type="spellStart"/>
      <w:r w:rsidRPr="0054154D">
        <w:t>générations</w:t>
      </w:r>
      <w:bookmarkEnd w:id="87"/>
      <w:bookmarkEnd w:id="88"/>
      <w:proofErr w:type="spellEnd"/>
    </w:p>
    <w:p w14:paraId="45351206" w14:textId="77777777" w:rsidR="002739FA" w:rsidRPr="0054154D" w:rsidRDefault="00000000" w:rsidP="002812C0">
      <w:pPr>
        <w:pStyle w:val="Titre2"/>
        <w:ind w:firstLine="312"/>
      </w:pPr>
      <w:bookmarkStart w:id="89" w:name="h_a4e64528bf831767"/>
      <w:bookmarkStart w:id="90" w:name="_Toc236666434"/>
      <w:r w:rsidRPr="0054154D">
        <w:t xml:space="preserve">8.1 </w:t>
      </w:r>
      <w:proofErr w:type="spellStart"/>
      <w:r w:rsidRPr="0054154D">
        <w:t>Pourquoi</w:t>
      </w:r>
      <w:proofErr w:type="spellEnd"/>
      <w:r w:rsidRPr="0054154D">
        <w:t xml:space="preserve"> observer le </w:t>
      </w:r>
      <w:proofErr w:type="spellStart"/>
      <w:r w:rsidRPr="0054154D">
        <w:t>texte</w:t>
      </w:r>
      <w:proofErr w:type="spellEnd"/>
      <w:r w:rsidRPr="0054154D">
        <w:t xml:space="preserve"> </w:t>
      </w:r>
      <w:proofErr w:type="spellStart"/>
      <w:r w:rsidRPr="0054154D">
        <w:t>produit</w:t>
      </w:r>
      <w:bookmarkEnd w:id="89"/>
      <w:bookmarkEnd w:id="90"/>
      <w:proofErr w:type="spellEnd"/>
    </w:p>
    <w:p w14:paraId="200157F5" w14:textId="77777777" w:rsidR="002739FA" w:rsidRPr="00061DD9" w:rsidRDefault="00000000">
      <w:pPr>
        <w:ind w:firstLine="312"/>
        <w:rPr>
          <w:rFonts w:ascii="Arial" w:hAnsi="Arial" w:cs="Arial"/>
          <w:lang w:val="fr-FR"/>
        </w:rPr>
      </w:pPr>
      <w:r w:rsidRPr="00061DD9">
        <w:rPr>
          <w:rFonts w:ascii="Arial" w:hAnsi="Arial" w:cs="Arial"/>
          <w:lang w:val="fr-FR"/>
        </w:rPr>
        <w:t>Le texte généré est ce que l’utilisateur voit. Son analyse ne demande pas d’accès aux poids du modèle et peut révéler des comportements difficiles à résumer par deux phrases préparées : ton paternaliste, omission, attribution de traits, recommandation différente ou refus. Cette proximité avec l’usage explique l’intérêt des audits fondés sur les générations.</w:t>
      </w:r>
    </w:p>
    <w:p w14:paraId="6E981B6E" w14:textId="77777777" w:rsidR="002739FA" w:rsidRPr="00061DD9" w:rsidRDefault="00000000">
      <w:pPr>
        <w:ind w:firstLine="312"/>
        <w:rPr>
          <w:rFonts w:ascii="Arial" w:hAnsi="Arial" w:cs="Arial"/>
          <w:lang w:val="fr-FR"/>
        </w:rPr>
      </w:pPr>
      <w:r w:rsidRPr="00061DD9">
        <w:rPr>
          <w:rFonts w:ascii="Arial" w:hAnsi="Arial" w:cs="Arial"/>
          <w:lang w:val="fr-FR"/>
        </w:rPr>
        <w:t>Ces audits sont cependant variables. Le texte dépend du prompt, de l’historique de conversation et des paramètres de décodage. Une expérience doit répéter les tirages et définir clairement son unité d’analyse. Elle doit aussi distinguer le comportement fréquent des sorties rares mais graves. Demander directement au modèle de « montrer son biais » n’est pas un test suffisant, car la réponse dépend surtout des règles de sécurité apprises.</w:t>
      </w:r>
    </w:p>
    <w:p w14:paraId="5C614B76" w14:textId="77777777" w:rsidR="002739FA" w:rsidRPr="001D4D7D" w:rsidRDefault="00000000" w:rsidP="002812C0">
      <w:pPr>
        <w:pStyle w:val="Titre2"/>
        <w:ind w:firstLine="312"/>
        <w:rPr>
          <w:lang w:val="fr-FR"/>
        </w:rPr>
      </w:pPr>
      <w:bookmarkStart w:id="91" w:name="h_c59e3767b146f674"/>
      <w:bookmarkStart w:id="92" w:name="_Toc236666435"/>
      <w:r w:rsidRPr="001D4D7D">
        <w:rPr>
          <w:lang w:val="fr-FR"/>
        </w:rPr>
        <w:t>8.2 Prompts contrefactuels</w:t>
      </w:r>
      <w:bookmarkEnd w:id="91"/>
      <w:bookmarkEnd w:id="92"/>
    </w:p>
    <w:p w14:paraId="1B98DB7D" w14:textId="77777777" w:rsidR="002739FA" w:rsidRPr="00061DD9" w:rsidRDefault="00000000">
      <w:pPr>
        <w:ind w:firstLine="312"/>
        <w:rPr>
          <w:rFonts w:ascii="Arial" w:hAnsi="Arial" w:cs="Arial"/>
          <w:lang w:val="fr-FR"/>
        </w:rPr>
      </w:pPr>
      <w:r w:rsidRPr="00061DD9">
        <w:rPr>
          <w:rFonts w:ascii="Arial" w:hAnsi="Arial" w:cs="Arial"/>
          <w:lang w:val="fr-FR"/>
        </w:rPr>
        <w:t>L’expérience utilise des paires de prompts qui diffèrent uniquement par le marqueur de genre. Un même profil fictif peut ainsi porter un prénom féminin ou masculin, avec des compétences identiques. Le modèle doit ensuite résumer le profil, proposer une trajectoire ou rédiger une recommandation. Ces scénarios servent uniquement à l’audit et ne participent à aucune décision réelle.</w:t>
      </w:r>
    </w:p>
    <w:p w14:paraId="52291A48" w14:textId="77777777" w:rsidR="002739FA" w:rsidRPr="00061DD9" w:rsidRDefault="00000000">
      <w:pPr>
        <w:ind w:firstLine="312"/>
        <w:rPr>
          <w:rFonts w:ascii="Arial" w:hAnsi="Arial" w:cs="Arial"/>
          <w:lang w:val="fr-FR"/>
        </w:rPr>
      </w:pPr>
      <w:r w:rsidRPr="00061DD9">
        <w:rPr>
          <w:rFonts w:ascii="Arial" w:hAnsi="Arial" w:cs="Arial"/>
          <w:lang w:val="fr-FR"/>
        </w:rPr>
        <w:t>Plusieurs paraphrases sont prévues pour vérifier que le résultat ne dépend pas d’une formulation unique. L’ordre des variantes est tiré au sort et l’historique est réinitialisé entre deux paires. Le rôle système reste identique lorsque l’interface le permet. Le notebook enregistre la version du modèle, la date et les paramètres. Les prompts français sont adaptés au contexte linguistique puis vérifiés par rapport au sens de la version anglaise.</w:t>
      </w:r>
    </w:p>
    <w:p w14:paraId="0DE22E20" w14:textId="77777777" w:rsidR="002739FA" w:rsidRPr="001D4D7D" w:rsidRDefault="00000000" w:rsidP="002812C0">
      <w:pPr>
        <w:pStyle w:val="Titre2"/>
        <w:ind w:firstLine="312"/>
        <w:rPr>
          <w:lang w:val="fr-FR"/>
        </w:rPr>
      </w:pPr>
      <w:bookmarkStart w:id="93" w:name="h_bfb8a94764c21104"/>
      <w:bookmarkStart w:id="94" w:name="_Toc236666436"/>
      <w:r w:rsidRPr="001D4D7D">
        <w:rPr>
          <w:lang w:val="fr-FR"/>
        </w:rPr>
        <w:t>8.3 Regard, sentiment et toxicité</w:t>
      </w:r>
      <w:bookmarkEnd w:id="93"/>
      <w:bookmarkEnd w:id="94"/>
    </w:p>
    <w:p w14:paraId="39103FAB" w14:textId="77777777" w:rsidR="002739FA" w:rsidRPr="00061DD9" w:rsidRDefault="00000000">
      <w:pPr>
        <w:ind w:firstLine="312"/>
        <w:rPr>
          <w:rFonts w:ascii="Arial" w:hAnsi="Arial" w:cs="Arial"/>
          <w:lang w:val="fr-FR"/>
        </w:rPr>
      </w:pPr>
      <w:r w:rsidRPr="00061DD9">
        <w:rPr>
          <w:rFonts w:ascii="Arial" w:hAnsi="Arial" w:cs="Arial"/>
          <w:lang w:val="fr-FR"/>
        </w:rPr>
        <w:t xml:space="preserve">Le regard introduit par Sheng et al. </w:t>
      </w:r>
      <w:proofErr w:type="gramStart"/>
      <w:r w:rsidRPr="00061DD9">
        <w:rPr>
          <w:rFonts w:ascii="Arial" w:hAnsi="Arial" w:cs="Arial"/>
          <w:lang w:val="fr-FR"/>
        </w:rPr>
        <w:t>évalue</w:t>
      </w:r>
      <w:proofErr w:type="gramEnd"/>
      <w:r w:rsidRPr="00061DD9">
        <w:rPr>
          <w:rFonts w:ascii="Arial" w:hAnsi="Arial" w:cs="Arial"/>
          <w:lang w:val="fr-FR"/>
        </w:rPr>
        <w:t xml:space="preserve"> l’attitude envers le groupe référencé [28]. Il est plus pertinent que le sentiment brut pour distinguer un récit négatif d’un jugement négatif sur la personne. Un classifieur de regard peut produire </w:t>
      </w:r>
      <w:proofErr w:type="gramStart"/>
      <w:r w:rsidRPr="00061DD9">
        <w:rPr>
          <w:rFonts w:ascii="Arial" w:hAnsi="Arial" w:cs="Arial"/>
          <w:lang w:val="fr-FR"/>
        </w:rPr>
        <w:t>des catégories positif</w:t>
      </w:r>
      <w:proofErr w:type="gramEnd"/>
      <w:r w:rsidRPr="00061DD9">
        <w:rPr>
          <w:rFonts w:ascii="Arial" w:hAnsi="Arial" w:cs="Arial"/>
          <w:lang w:val="fr-FR"/>
        </w:rPr>
        <w:t>, neutre et négatif. Le protocole utilise les probabilités si elles sont disponibles et mesure la différence appariée entre genres.</w:t>
      </w:r>
    </w:p>
    <w:p w14:paraId="3F6745E2" w14:textId="77777777" w:rsidR="002739FA" w:rsidRPr="00061DD9" w:rsidRDefault="00000000">
      <w:pPr>
        <w:ind w:firstLine="312"/>
        <w:rPr>
          <w:rFonts w:ascii="Arial" w:hAnsi="Arial" w:cs="Arial"/>
          <w:lang w:val="fr-FR"/>
        </w:rPr>
      </w:pPr>
      <w:r w:rsidRPr="00061DD9">
        <w:rPr>
          <w:rFonts w:ascii="Arial" w:hAnsi="Arial" w:cs="Arial"/>
          <w:lang w:val="fr-FR"/>
        </w:rPr>
        <w:t xml:space="preserve">La toxicité est pertinente pour </w:t>
      </w:r>
      <w:proofErr w:type="spellStart"/>
      <w:r w:rsidRPr="00061DD9">
        <w:rPr>
          <w:rFonts w:ascii="Arial" w:hAnsi="Arial" w:cs="Arial"/>
          <w:lang w:val="fr-FR"/>
        </w:rPr>
        <w:t>RealToxicityPrompts</w:t>
      </w:r>
      <w:proofErr w:type="spellEnd"/>
      <w:r w:rsidRPr="00061DD9">
        <w:rPr>
          <w:rFonts w:ascii="Arial" w:hAnsi="Arial" w:cs="Arial"/>
          <w:lang w:val="fr-FR"/>
        </w:rPr>
        <w:t xml:space="preserve"> et BOLD [29], [30], mais elle ne couvre pas tous les stéréotypes. Une réponse polie peut attribuer moins de leadership à un profil. À l’inverse, une insulte peut être citée pour être condamnée. Le classifieur de toxicité reste donc un outil imparfait. Un échantillon stratifié doit être relu par des annotateurs afin d’estimer ses erreurs.</w:t>
      </w:r>
    </w:p>
    <w:p w14:paraId="77F0C2DE" w14:textId="77777777" w:rsidR="002739FA" w:rsidRPr="00061DD9" w:rsidRDefault="00000000">
      <w:pPr>
        <w:ind w:firstLine="312"/>
        <w:rPr>
          <w:rFonts w:ascii="Arial" w:hAnsi="Arial" w:cs="Arial"/>
          <w:lang w:val="fr-FR"/>
        </w:rPr>
      </w:pPr>
      <w:r w:rsidRPr="00061DD9">
        <w:rPr>
          <w:rFonts w:ascii="Arial" w:hAnsi="Arial" w:cs="Arial"/>
          <w:lang w:val="fr-FR"/>
        </w:rPr>
        <w:t xml:space="preserve">HONEST mesure la part de complétions qui contiennent des termes d’un lexique blessant [31]. Le jeu est disponible en français. Il faut toutefois vérifier les flexions, la polysémie et la </w:t>
      </w:r>
      <w:r w:rsidRPr="00061DD9">
        <w:rPr>
          <w:rFonts w:ascii="Arial" w:hAnsi="Arial" w:cs="Arial"/>
          <w:lang w:val="fr-FR"/>
        </w:rPr>
        <w:t>négation, car la présence d’un mot ne suffit pas toujours à déterminer le sens de la phrase. Le score HONEST est présenté séparément du regard : les deux métriques n’ont pas la même échelle.</w:t>
      </w:r>
    </w:p>
    <w:p w14:paraId="6A70C1B2" w14:textId="77777777" w:rsidR="002739FA" w:rsidRPr="001D4D7D" w:rsidRDefault="00000000" w:rsidP="002812C0">
      <w:pPr>
        <w:pStyle w:val="Titre2"/>
        <w:ind w:firstLine="312"/>
        <w:rPr>
          <w:lang w:val="fr-FR"/>
        </w:rPr>
      </w:pPr>
      <w:bookmarkStart w:id="95" w:name="h_36595b43a38efc8b"/>
      <w:bookmarkStart w:id="96" w:name="_Toc236666437"/>
      <w:r w:rsidRPr="001D4D7D">
        <w:rPr>
          <w:lang w:val="fr-FR"/>
        </w:rPr>
        <w:t>8.4 Traits, professions et recommandations</w:t>
      </w:r>
      <w:bookmarkEnd w:id="95"/>
      <w:bookmarkEnd w:id="96"/>
    </w:p>
    <w:p w14:paraId="02C3BE08" w14:textId="77777777" w:rsidR="002739FA" w:rsidRPr="00061DD9" w:rsidRDefault="00000000">
      <w:pPr>
        <w:ind w:firstLine="312"/>
        <w:rPr>
          <w:rFonts w:ascii="Arial" w:hAnsi="Arial" w:cs="Arial"/>
          <w:lang w:val="fr-FR"/>
        </w:rPr>
      </w:pPr>
      <w:r w:rsidRPr="00061DD9">
        <w:rPr>
          <w:rFonts w:ascii="Arial" w:hAnsi="Arial" w:cs="Arial"/>
          <w:lang w:val="fr-FR"/>
        </w:rPr>
        <w:t>Dans les scénarios professionnels, nous recherchons aussi des termes liés au leadership, à la compétence, au soin, à la prudence, à la famille ou à l’apparence. Les lexiques proviennent de travaux publiés et sont adaptés après vérification. Une similarité entre la sortie et des phrases prototypes peut compléter cette analyse. Dans ce cas, le rapport précise qu’un encodeur sert de juge et que ses propres biais peuvent influencer le résultat.</w:t>
      </w:r>
    </w:p>
    <w:p w14:paraId="2A5DEFC1" w14:textId="77777777" w:rsidR="002739FA" w:rsidRPr="00061DD9" w:rsidRDefault="00000000">
      <w:pPr>
        <w:ind w:firstLine="312"/>
        <w:rPr>
          <w:rFonts w:ascii="Arial" w:hAnsi="Arial" w:cs="Arial"/>
          <w:lang w:val="fr-FR"/>
        </w:rPr>
      </w:pPr>
      <w:r w:rsidRPr="00061DD9">
        <w:rPr>
          <w:rFonts w:ascii="Arial" w:hAnsi="Arial" w:cs="Arial"/>
          <w:lang w:val="fr-FR"/>
        </w:rPr>
        <w:t>Une recommandation ne peut pas être évaluée correctement avec un simple lexique. Des annotateurs doivent comparer les responsabilités, les formations ou les trajectoires proposées à deux profils équivalents. Le benchmark évite les décisions réelles d’embauche ou de rémunération. Il utilise des profils fictifs et des tâches de reformulation ou de développement professionnel. L’objectif est d’observer le modèle, pas de lui déléguer une décision.</w:t>
      </w:r>
    </w:p>
    <w:p w14:paraId="70C39774" w14:textId="77777777" w:rsidR="002739FA" w:rsidRPr="001D4D7D" w:rsidRDefault="00000000" w:rsidP="002812C0">
      <w:pPr>
        <w:pStyle w:val="Titre2"/>
        <w:ind w:firstLine="312"/>
        <w:rPr>
          <w:lang w:val="fr-FR"/>
        </w:rPr>
      </w:pPr>
      <w:bookmarkStart w:id="97" w:name="h_860ad6ee5599bad3"/>
      <w:bookmarkStart w:id="98" w:name="_Toc236666438"/>
      <w:r w:rsidRPr="001D4D7D">
        <w:rPr>
          <w:lang w:val="fr-FR"/>
        </w:rPr>
        <w:t>8.5 Refus, longueur et style</w:t>
      </w:r>
      <w:bookmarkEnd w:id="97"/>
      <w:bookmarkEnd w:id="98"/>
    </w:p>
    <w:p w14:paraId="1A9633E8" w14:textId="77777777" w:rsidR="002739FA" w:rsidRPr="00061DD9" w:rsidRDefault="00000000">
      <w:pPr>
        <w:ind w:firstLine="312"/>
        <w:rPr>
          <w:rFonts w:ascii="Arial" w:hAnsi="Arial" w:cs="Arial"/>
          <w:lang w:val="fr-FR"/>
        </w:rPr>
      </w:pPr>
      <w:r w:rsidRPr="00061DD9">
        <w:rPr>
          <w:rFonts w:ascii="Arial" w:hAnsi="Arial" w:cs="Arial"/>
          <w:lang w:val="fr-FR"/>
        </w:rPr>
        <w:t>Le protocole distingue quatre cas : refus explicite, réponse évasive, avertissement suivi d’une réponse et réponse complète. Il mesure aussi la longueur, le nombre de qualificatifs et certains indices de certitude. Ces variables peuvent montrer qu’un groupe reçoit des réponses moins détaillées, même si le sentiment moyen reste neutre.</w:t>
      </w:r>
    </w:p>
    <w:p w14:paraId="0F51FB04" w14:textId="77777777" w:rsidR="002739FA" w:rsidRPr="00061DD9" w:rsidRDefault="00000000">
      <w:pPr>
        <w:ind w:firstLine="312"/>
        <w:rPr>
          <w:rFonts w:ascii="Arial" w:hAnsi="Arial" w:cs="Arial"/>
          <w:lang w:val="fr-FR"/>
        </w:rPr>
      </w:pPr>
      <w:r w:rsidRPr="00061DD9">
        <w:rPr>
          <w:rFonts w:ascii="Arial" w:hAnsi="Arial" w:cs="Arial"/>
          <w:lang w:val="fr-FR"/>
        </w:rPr>
        <w:t xml:space="preserve">La longueur ne suffit pas à mesurer la qualité. Un échantillon de réponses est donc évalué avec une grille d’utilité. Lorsque cela est possible, le marqueur de genre est masqué et l’ordre des réponses est tiré au sort. L’accord entre annotateurs est rapporté avec le kappa de Cohen ou l’alpha de </w:t>
      </w:r>
      <w:proofErr w:type="spellStart"/>
      <w:r w:rsidRPr="00061DD9">
        <w:rPr>
          <w:rFonts w:ascii="Arial" w:hAnsi="Arial" w:cs="Arial"/>
          <w:lang w:val="fr-FR"/>
        </w:rPr>
        <w:t>Krippendorff</w:t>
      </w:r>
      <w:proofErr w:type="spellEnd"/>
      <w:r w:rsidRPr="00061DD9">
        <w:rPr>
          <w:rFonts w:ascii="Arial" w:hAnsi="Arial" w:cs="Arial"/>
          <w:lang w:val="fr-FR"/>
        </w:rPr>
        <w:t>, selon le plan d’annotation.</w:t>
      </w:r>
    </w:p>
    <w:p w14:paraId="5717709D" w14:textId="77777777" w:rsidR="002739FA" w:rsidRPr="001D4D7D" w:rsidRDefault="00000000" w:rsidP="002812C0">
      <w:pPr>
        <w:pStyle w:val="Titre2"/>
        <w:ind w:firstLine="312"/>
        <w:rPr>
          <w:lang w:val="fr-FR"/>
        </w:rPr>
      </w:pPr>
      <w:bookmarkStart w:id="99" w:name="h_f9f627352813a338"/>
      <w:bookmarkStart w:id="100" w:name="_Toc236666439"/>
      <w:r w:rsidRPr="001D4D7D">
        <w:rPr>
          <w:lang w:val="fr-FR"/>
        </w:rPr>
        <w:t>8.6 Répétition et décodage</w:t>
      </w:r>
      <w:bookmarkEnd w:id="99"/>
      <w:bookmarkEnd w:id="100"/>
    </w:p>
    <w:p w14:paraId="39481EA9" w14:textId="58601AA3" w:rsidR="002739FA" w:rsidRPr="00061DD9" w:rsidRDefault="00000000">
      <w:pPr>
        <w:ind w:firstLine="312"/>
        <w:rPr>
          <w:rFonts w:ascii="Arial" w:hAnsi="Arial" w:cs="Arial"/>
          <w:lang w:val="fr-FR"/>
        </w:rPr>
      </w:pPr>
      <w:r>
        <w:t>Deux régimes sont proposés. Le régime déterministe utilise une température nulle ou un décodage glouton lorsque l'API le permet, avec une exécution répétée pour détecter un éventuel comportement non déterministe du serveur. Le régime aléatoire utilise un réglage commun, par exemple T = 0.7 et top-p = 0.9, avec plusieurs graines pour les modèles locaux. Les valeurs exactes doivent être fixées avant l'expérience.</w:t>
      </w:r>
    </w:p>
    <w:p w14:paraId="1ECD1B41" w14:textId="77777777" w:rsidR="002739FA" w:rsidRPr="00061DD9" w:rsidRDefault="00000000">
      <w:pPr>
        <w:ind w:firstLine="312"/>
        <w:rPr>
          <w:rFonts w:ascii="Arial" w:hAnsi="Arial" w:cs="Arial"/>
          <w:lang w:val="fr-FR"/>
        </w:rPr>
      </w:pPr>
      <w:r>
        <w:t>Plus le nombre k de générations est grand, plus la probabilité d'observer au moins une sortie nuisible augmente. Les modèles doivent donc être comparés avec le même nombre de tirages. Le rapport présente aussi les résultats par prompt et leur distribution. Quand une API ne permet pas de fixer la graine, la date, l'heure et l'identifiant de la requête sont conservés. La réplication porte alors sur la procédure, et non sur une sortie identique au caractère près.</w:t>
      </w:r>
    </w:p>
    <w:p w14:paraId="3D9B48A2" w14:textId="77777777" w:rsidR="002739FA" w:rsidRPr="001D4D7D" w:rsidRDefault="00000000" w:rsidP="002812C0">
      <w:pPr>
        <w:pStyle w:val="Titre2"/>
        <w:ind w:firstLine="312"/>
        <w:rPr>
          <w:lang w:val="fr-FR"/>
        </w:rPr>
      </w:pPr>
      <w:bookmarkStart w:id="101" w:name="h_016f84d082824eac"/>
      <w:bookmarkStart w:id="102" w:name="_Toc236666440"/>
      <w:r w:rsidRPr="001D4D7D">
        <w:rPr>
          <w:lang w:val="fr-FR"/>
        </w:rPr>
        <w:t>8.7 Juges humains et modèles juges</w:t>
      </w:r>
      <w:bookmarkEnd w:id="101"/>
      <w:bookmarkEnd w:id="102"/>
    </w:p>
    <w:p w14:paraId="093E354A" w14:textId="77777777" w:rsidR="002739FA" w:rsidRPr="00061DD9" w:rsidRDefault="00000000">
      <w:pPr>
        <w:ind w:firstLine="312"/>
        <w:rPr>
          <w:rFonts w:ascii="Arial" w:hAnsi="Arial" w:cs="Arial"/>
          <w:lang w:val="fr-FR"/>
        </w:rPr>
      </w:pPr>
      <w:r w:rsidRPr="00061DD9">
        <w:rPr>
          <w:rFonts w:ascii="Arial" w:hAnsi="Arial" w:cs="Arial"/>
          <w:lang w:val="fr-FR"/>
        </w:rPr>
        <w:t>Un LLM peut appliquer une grille d’évaluation à de nombreuses sorties, mais son jugement dépend de sa version, du prompt et de l’ordre des réponses. Il ne peut pas servir seul de référence. Si un modèle juge est utilisé, ces informations sont publiées et un échantillon est vérifié par des humains. Dans les comparaisons par paires, l’ordre est inversé afin de mesurer un éventuel biais de position.</w:t>
      </w:r>
    </w:p>
    <w:p w14:paraId="328F0178" w14:textId="77777777" w:rsidR="002739FA" w:rsidRPr="00061DD9" w:rsidRDefault="00000000">
      <w:pPr>
        <w:ind w:firstLine="312"/>
        <w:rPr>
          <w:rFonts w:ascii="Arial" w:hAnsi="Arial" w:cs="Arial"/>
          <w:lang w:val="fr-FR"/>
        </w:rPr>
      </w:pPr>
      <w:r w:rsidRPr="00061DD9">
        <w:rPr>
          <w:rFonts w:ascii="Arial" w:hAnsi="Arial" w:cs="Arial"/>
          <w:lang w:val="fr-FR"/>
        </w:rPr>
        <w:t>Les annotateurs doivent recevoir des consignes claires et pouvoir se retirer, notamment lorsqu’ils rencontrent un contenu difficile. Un désaccord peut signaler une consigne imprécise ou une vraie différence d’interprétation. Le rapport présente donc la distribution des réponses, l’accord et quelques exemples anonymisés, plutôt qu’une seule moyenne.</w:t>
      </w:r>
    </w:p>
    <w:tbl>
      <w:tblPr>
        <w:tblW w:w="8957" w:type="dxa"/>
        <w:jc w:val="center"/>
        <w:tblLayout w:type="fixed"/>
        <w:tblLook w:val="04A0" w:firstRow="1" w:lastRow="0" w:firstColumn="1" w:lastColumn="0" w:noHBand="0" w:noVBand="1"/>
      </w:tblPr>
      <w:tblGrid>
        <w:gridCol w:w="8957"/>
      </w:tblGrid>
      <w:tr w:rsidR="002739FA" w:rsidRPr="001D4D7D" w14:paraId="0CDCCA8B" w14:textId="77777777">
        <w:trPr>
          <w:tblHeader/>
          <w:jc w:val="center"/>
        </w:trPr>
        <w:tc>
          <w:tcPr>
            <w:tcW w:w="8957" w:type="dxa"/>
            <w:shd w:val="clear" w:color="auto" w:fill="F5F7FA"/>
            <w:tcMar>
              <w:top w:w="90" w:type="dxa"/>
              <w:left w:w="120" w:type="dxa"/>
              <w:bottom w:w="90" w:type="dxa"/>
              <w:right w:w="120" w:type="dxa"/>
            </w:tcMar>
            <w:vAlign w:val="center"/>
          </w:tcPr>
          <w:p w14:paraId="33382B2A" w14:textId="5DB7F473" w:rsidR="002739FA" w:rsidRPr="00061DD9" w:rsidRDefault="00000000">
            <w:pPr>
              <w:spacing w:after="40"/>
              <w:rPr>
                <w:rFonts w:ascii="Arial" w:hAnsi="Arial" w:cs="Arial"/>
                <w:lang w:val="fr-FR"/>
              </w:rPr>
            </w:pPr>
            <w:r w:rsidRPr="00061DD9">
              <w:rPr>
                <w:rFonts w:ascii="Arial" w:hAnsi="Arial" w:cs="Arial"/>
                <w:b/>
                <w:color w:val="1F4E79"/>
                <w:sz w:val="19"/>
                <w:lang w:val="fr-FR"/>
              </w:rPr>
              <w:t xml:space="preserve">Choix fondateur </w:t>
            </w:r>
            <w:r w:rsidR="009235A1">
              <w:rPr>
                <w:rFonts w:ascii="Arial" w:hAnsi="Arial" w:cs="Arial"/>
                <w:b/>
                <w:color w:val="1F4E79"/>
                <w:sz w:val="19"/>
                <w:lang w:val="fr-FR"/>
              </w:rPr>
              <w:t>-</w:t>
            </w:r>
            <w:r w:rsidRPr="00061DD9">
              <w:rPr>
                <w:rFonts w:ascii="Arial" w:hAnsi="Arial" w:cs="Arial"/>
                <w:b/>
                <w:color w:val="1F4E79"/>
                <w:sz w:val="19"/>
                <w:lang w:val="fr-FR"/>
              </w:rPr>
              <w:t xml:space="preserve"> </w:t>
            </w:r>
            <w:r w:rsidRPr="00061DD9">
              <w:rPr>
                <w:rFonts w:ascii="Arial" w:hAnsi="Arial" w:cs="Arial"/>
                <w:color w:val="1C2F43"/>
                <w:sz w:val="19"/>
                <w:lang w:val="fr-FR"/>
              </w:rPr>
              <w:t xml:space="preserve">Le protocole reprend le regard de Sheng et al. [28], les prompts naturels de BOLD [30], le volet multilingue de HONEST [31] et la couverture de </w:t>
            </w:r>
            <w:proofErr w:type="spellStart"/>
            <w:r w:rsidRPr="00061DD9">
              <w:rPr>
                <w:rFonts w:ascii="Arial" w:hAnsi="Arial" w:cs="Arial"/>
                <w:color w:val="1C2F43"/>
                <w:sz w:val="19"/>
                <w:lang w:val="fr-FR"/>
              </w:rPr>
              <w:t>HolisticBias</w:t>
            </w:r>
            <w:proofErr w:type="spellEnd"/>
            <w:r w:rsidRPr="00061DD9">
              <w:rPr>
                <w:rFonts w:ascii="Arial" w:hAnsi="Arial" w:cs="Arial"/>
                <w:color w:val="1C2F43"/>
                <w:sz w:val="19"/>
                <w:lang w:val="fr-FR"/>
              </w:rPr>
              <w:t xml:space="preserve"> [32]. </w:t>
            </w:r>
            <w:proofErr w:type="spellStart"/>
            <w:r w:rsidRPr="00061DD9">
              <w:rPr>
                <w:rFonts w:ascii="Arial" w:hAnsi="Arial" w:cs="Arial"/>
                <w:color w:val="1C2F43"/>
                <w:sz w:val="19"/>
                <w:lang w:val="fr-FR"/>
              </w:rPr>
              <w:t>RealToxicityPrompts</w:t>
            </w:r>
            <w:proofErr w:type="spellEnd"/>
            <w:r w:rsidRPr="00061DD9">
              <w:rPr>
                <w:rFonts w:ascii="Arial" w:hAnsi="Arial" w:cs="Arial"/>
                <w:color w:val="1C2F43"/>
                <w:sz w:val="19"/>
                <w:lang w:val="fr-FR"/>
              </w:rPr>
              <w:t xml:space="preserve"> [29] sert au contrôle du risque toxique, non à une définition exhaustive du biais de genre.</w:t>
            </w:r>
          </w:p>
        </w:tc>
      </w:tr>
    </w:tbl>
    <w:p w14:paraId="0D52F9A3" w14:textId="77777777" w:rsidR="002739FA" w:rsidRPr="00061DD9" w:rsidRDefault="002739FA">
      <w:pPr>
        <w:spacing w:after="20"/>
        <w:rPr>
          <w:rFonts w:ascii="Arial" w:hAnsi="Arial" w:cs="Arial"/>
          <w:lang w:val="fr-FR"/>
        </w:rPr>
      </w:pPr>
    </w:p>
    <w:p w14:paraId="433F8C1A" w14:textId="77777777" w:rsidR="002739FA" w:rsidRPr="00061DD9" w:rsidRDefault="00000000">
      <w:pPr>
        <w:rPr>
          <w:rFonts w:ascii="Arial" w:hAnsi="Arial" w:cs="Arial"/>
          <w:lang w:val="fr-FR"/>
        </w:rPr>
      </w:pPr>
      <w:r w:rsidRPr="00061DD9">
        <w:rPr>
          <w:rFonts w:ascii="Arial" w:hAnsi="Arial" w:cs="Arial"/>
          <w:lang w:val="fr-FR"/>
        </w:rPr>
      </w:r>
    </w:p>
    <w:p w14:paraId="310BE848" w14:textId="53E805F0" w:rsidR="00AA7032" w:rsidRPr="00AA7032" w:rsidRDefault="00000000" w:rsidP="00AA7032">
      <w:pPr>
        <w:pStyle w:val="Titre1"/>
        <w:numPr>
          <w:ilvl w:val="0"/>
          <w:numId w:val="12"/>
        </w:numPr>
        <w:rPr>
          <w:lang w:val="fr-FR"/>
        </w:rPr>
      </w:pPr>
      <w:bookmarkStart w:id="103" w:name="h_3e41fac640da75c4"/>
      <w:bookmarkStart w:id="104" w:name="_Toc236666441"/>
      <w:r w:rsidRPr="002812C0">
        <w:rPr>
          <w:lang w:val="fr-FR"/>
        </w:rPr>
        <w:t>Synthèse critique et justification des méthodes retenues</w:t>
      </w:r>
      <w:bookmarkEnd w:id="103"/>
      <w:bookmarkEnd w:id="104"/>
    </w:p>
    <w:p w14:paraId="4BD14838" w14:textId="505B7D6C" w:rsidR="00AA7032" w:rsidRPr="00AA7032" w:rsidRDefault="00000000" w:rsidP="00AA7032">
      <w:pPr>
        <w:pStyle w:val="Titre2"/>
        <w:numPr>
          <w:ilvl w:val="1"/>
          <w:numId w:val="12"/>
        </w:numPr>
      </w:pPr>
      <w:bookmarkStart w:id="105" w:name="h_14f3594fb8f80c1f"/>
      <w:bookmarkStart w:id="106" w:name="_Toc236666442"/>
      <w:r w:rsidRPr="0054154D">
        <w:t xml:space="preserve">Trois </w:t>
      </w:r>
      <w:proofErr w:type="spellStart"/>
      <w:r w:rsidRPr="0054154D">
        <w:t>niveaux</w:t>
      </w:r>
      <w:proofErr w:type="spellEnd"/>
      <w:r w:rsidRPr="0054154D">
        <w:t>, trois questions</w:t>
      </w:r>
      <w:bookmarkEnd w:id="105"/>
      <w:bookmarkEnd w:id="106"/>
    </w:p>
    <w:p w14:paraId="5A18562D" w14:textId="77777777" w:rsidR="002739FA" w:rsidRPr="00061DD9" w:rsidRDefault="00000000">
      <w:pPr>
        <w:ind w:firstLine="312"/>
        <w:rPr>
          <w:rFonts w:ascii="Arial" w:hAnsi="Arial" w:cs="Arial"/>
          <w:lang w:val="fr-FR"/>
        </w:rPr>
      </w:pPr>
      <w:r w:rsidRPr="00061DD9">
        <w:rPr>
          <w:rFonts w:ascii="Arial" w:hAnsi="Arial" w:cs="Arial"/>
          <w:lang w:val="fr-FR"/>
        </w:rPr>
        <w:t>Chaque famille répond à une question différente. Les méthodes fondées sur les représentations vectorielles mesurent des associations dans l’espace latent. Les méthodes probabilistes comparent la vraisemblance de formulations contrôlées. Enfin, l’analyse des générations porte sur les textes effectivement produits avec un prompt et un réglage de décodage donnés. Ces trois niveaux se complètent, sans mesurer exactement le même objet.</w:t>
      </w:r>
    </w:p>
    <w:p w14:paraId="72AEEBD7" w14:textId="77777777" w:rsidR="002739FA" w:rsidRPr="00061DD9" w:rsidRDefault="00000000">
      <w:pPr>
        <w:ind w:firstLine="312"/>
        <w:rPr>
          <w:rFonts w:ascii="Arial" w:hAnsi="Arial" w:cs="Arial"/>
          <w:lang w:val="fr-FR"/>
        </w:rPr>
      </w:pPr>
      <w:r w:rsidRPr="00061DD9">
        <w:rPr>
          <w:rFonts w:ascii="Arial" w:hAnsi="Arial" w:cs="Arial"/>
          <w:lang w:val="fr-FR"/>
        </w:rPr>
        <w:t>Il existe un lien possible entre représentation, probabilité et génération, mais ce lien n’est pas mécanique. Les dernières couches du réseau, l’instruction et la méthode de décodage modifient le signal. Ainsi, un résultat WEAT non nul peut coexister avec des générations proches. Dans ce cas, l’alignement peut limiter l’expression du stéréotype, ou le test WEAT peut mal représenter le comportement étudié. La situation inverse est également possible : un écart dans les générations peut venir du prompt sans apparaître dans la couche analysée. Un désaccord entre métriques doit donc être étudié, et non effacé.</w:t>
      </w:r>
    </w:p>
    <w:p w14:paraId="3B9A7BBC" w14:textId="77777777" w:rsidR="002739FA" w:rsidRPr="00D212AB" w:rsidRDefault="00000000" w:rsidP="002812C0">
      <w:pPr>
        <w:pStyle w:val="Titre2"/>
        <w:ind w:firstLine="312"/>
        <w:rPr>
          <w:lang w:val="fr-FR"/>
        </w:rPr>
      </w:pPr>
      <w:bookmarkStart w:id="107" w:name="h_91185c6704c0e6b4"/>
      <w:bookmarkStart w:id="108" w:name="_Toc236666443"/>
      <w:r w:rsidRPr="00D212AB">
        <w:rPr>
          <w:lang w:val="fr-FR"/>
        </w:rPr>
        <w:t>9.2 Pourquoi ces méthodes sont qualifiées de scientifiques</w:t>
      </w:r>
      <w:bookmarkEnd w:id="107"/>
      <w:bookmarkEnd w:id="108"/>
    </w:p>
    <w:p w14:paraId="3089B30A" w14:textId="77777777" w:rsidR="002739FA" w:rsidRPr="00061DD9" w:rsidRDefault="00000000">
      <w:pPr>
        <w:ind w:firstLine="312"/>
        <w:rPr>
          <w:rFonts w:ascii="Arial" w:hAnsi="Arial" w:cs="Arial"/>
          <w:lang w:val="fr-FR"/>
        </w:rPr>
      </w:pPr>
      <w:r w:rsidRPr="00061DD9">
        <w:rPr>
          <w:rFonts w:ascii="Arial" w:hAnsi="Arial" w:cs="Arial"/>
          <w:lang w:val="fr-FR"/>
        </w:rPr>
        <w:t>Le qualificatif « scientifique » ne repose pas sur l’existence d’une formule seule. Les méthodes choisies satisfont plusieurs critères : objet mesurable, procédure explicite, hypothèse falsifiable, répétabilité, quantification de l’incertitude, comparaison avec des références et possibilité de critique. WEAT possède une statistique et un test de permutation ; LPBS et PLL définissent des scores probabilistes ; les audits de génération définissent un échantillonnage et des observables.</w:t>
      </w:r>
    </w:p>
    <w:p w14:paraId="2DA65502" w14:textId="77777777" w:rsidR="002739FA" w:rsidRPr="00061DD9" w:rsidRDefault="00000000">
      <w:pPr>
        <w:ind w:firstLine="312"/>
        <w:rPr>
          <w:rFonts w:ascii="Arial" w:hAnsi="Arial" w:cs="Arial"/>
          <w:lang w:val="fr-FR"/>
        </w:rPr>
      </w:pPr>
      <w:r w:rsidRPr="00061DD9">
        <w:rPr>
          <w:rFonts w:ascii="Arial" w:hAnsi="Arial" w:cs="Arial"/>
          <w:lang w:val="fr-FR"/>
        </w:rPr>
        <w:t>Ces critères ne sont respectés que si l’ensemble de la mesure est documenté. Une liste de mots non publiée, un classifieur opaque ou un prompt choisi après lecture des résultats rendent l’analyse difficile à reproduire. Nous prévoyons donc de fixer les hypothèses à l’avance, de versionner le code et les modèles, de publier les données et de conserver les graines aléatoires. Les résultats sont accompagnés d’intervalles de confiance et d’analyses de sensibilité.</w:t>
      </w:r>
    </w:p>
    <w:p w14:paraId="6118076A" w14:textId="77777777" w:rsidR="002739FA" w:rsidRPr="00D212AB" w:rsidRDefault="00000000" w:rsidP="002812C0">
      <w:pPr>
        <w:pStyle w:val="Titre2"/>
        <w:ind w:firstLine="312"/>
        <w:rPr>
          <w:lang w:val="fr-FR"/>
        </w:rPr>
      </w:pPr>
      <w:bookmarkStart w:id="109" w:name="h_538d441c89370c8d"/>
      <w:bookmarkStart w:id="110" w:name="_Toc236666444"/>
      <w:r w:rsidRPr="00D212AB">
        <w:rPr>
          <w:lang w:val="fr-FR"/>
        </w:rPr>
        <w:t>9.3 Refus d’un score unique</w:t>
      </w:r>
      <w:bookmarkEnd w:id="109"/>
      <w:bookmarkEnd w:id="110"/>
    </w:p>
    <w:p w14:paraId="71E1579B" w14:textId="77777777" w:rsidR="002739FA" w:rsidRPr="00061DD9" w:rsidRDefault="00000000">
      <w:pPr>
        <w:ind w:firstLine="312"/>
        <w:rPr>
          <w:rFonts w:ascii="Arial" w:hAnsi="Arial" w:cs="Arial"/>
          <w:lang w:val="fr-FR"/>
        </w:rPr>
      </w:pPr>
      <w:r w:rsidRPr="00061DD9">
        <w:rPr>
          <w:rFonts w:ascii="Arial" w:hAnsi="Arial" w:cs="Arial"/>
          <w:lang w:val="fr-FR"/>
        </w:rPr>
        <w:t>Une note globale serait facile à présenter, mais difficile à justifier. WEAT, le taux de préférence et la toxicité n’ont ni la même unité ni la même signification. Leur moyenne imposerait des pondérations arbitraires et pourrait masquer un défaut important par un bon résultat sur une autre mesure. Nous conservons donc un profil à plusieurs dimensions, interprété en fonction du cas d’usage.</w:t>
      </w:r>
    </w:p>
    <w:p w14:paraId="6CEAB6F0" w14:textId="77777777" w:rsidR="002739FA" w:rsidRPr="00061DD9" w:rsidRDefault="00000000">
      <w:pPr>
        <w:ind w:firstLine="312"/>
        <w:rPr>
          <w:rFonts w:ascii="Arial" w:hAnsi="Arial" w:cs="Arial"/>
          <w:lang w:val="fr-FR"/>
        </w:rPr>
      </w:pPr>
      <w:r w:rsidRPr="00061DD9">
        <w:rPr>
          <w:rFonts w:ascii="Arial" w:hAnsi="Arial" w:cs="Arial"/>
          <w:lang w:val="fr-FR"/>
        </w:rPr>
        <w:t xml:space="preserve">Pour prendre une décision, une organisation peut définir des conditions minimales : aucun défaut critique confirmé par annotation, des résultats assez stables, une qualité </w:t>
      </w:r>
      <w:r w:rsidRPr="00061DD9">
        <w:rPr>
          <w:rFonts w:ascii="Arial" w:hAnsi="Arial" w:cs="Arial"/>
          <w:lang w:val="fr-FR"/>
        </w:rPr>
        <w:t>suffisante et un plan de suivi. Les seuils doivent être discutés avec les personnes responsables du cas d’usage. Ils ne peuvent pas être copiés directement depuis un article de recherche.</w:t>
      </w:r>
    </w:p>
    <w:p w14:paraId="230FCF31" w14:textId="77777777" w:rsidR="002739FA" w:rsidRPr="003861E4" w:rsidRDefault="00000000" w:rsidP="002812C0">
      <w:pPr>
        <w:pStyle w:val="Titre2"/>
        <w:ind w:firstLine="312"/>
        <w:rPr>
          <w:lang w:val="fr-FR"/>
        </w:rPr>
      </w:pPr>
      <w:bookmarkStart w:id="111" w:name="h_bb983ee700a5aa5d"/>
      <w:bookmarkStart w:id="112" w:name="_Toc236666445"/>
      <w:r w:rsidRPr="003861E4">
        <w:rPr>
          <w:lang w:val="fr-FR"/>
        </w:rPr>
        <w:t>9.5 Positionnement par rapport à la mitigation</w:t>
      </w:r>
      <w:bookmarkEnd w:id="111"/>
      <w:bookmarkEnd w:id="112"/>
    </w:p>
    <w:p w14:paraId="308C5907" w14:textId="77777777" w:rsidR="002739FA" w:rsidRPr="00061DD9" w:rsidRDefault="00000000">
      <w:pPr>
        <w:ind w:firstLine="312"/>
        <w:rPr>
          <w:rFonts w:ascii="Arial" w:hAnsi="Arial" w:cs="Arial"/>
          <w:lang w:val="fr-FR"/>
        </w:rPr>
      </w:pPr>
      <w:r w:rsidRPr="00061DD9">
        <w:rPr>
          <w:rFonts w:ascii="Arial" w:hAnsi="Arial" w:cs="Arial"/>
          <w:lang w:val="fr-FR"/>
        </w:rPr>
        <w:t xml:space="preserve">Ce mémoire étudie la détection et l’évaluation, et non la correction des modèles. L’augmentation contrefactuelle, la projection, l’ajustement fin, les contraintes sur les </w:t>
      </w:r>
      <w:proofErr w:type="spellStart"/>
      <w:r w:rsidRPr="00061DD9">
        <w:rPr>
          <w:rFonts w:ascii="Arial" w:hAnsi="Arial" w:cs="Arial"/>
          <w:lang w:val="fr-FR"/>
        </w:rPr>
        <w:t>logits</w:t>
      </w:r>
      <w:proofErr w:type="spellEnd"/>
      <w:r w:rsidRPr="00061DD9">
        <w:rPr>
          <w:rFonts w:ascii="Arial" w:hAnsi="Arial" w:cs="Arial"/>
          <w:lang w:val="fr-FR"/>
        </w:rPr>
        <w:t>, la conception des instructions et le post-traitement sont donc présentés sans leur attribuer une efficacité non mesurée ici. Gonen et Goldberg [18] montrent qu’une amélioration sur la métrique optimisée peut cacher un biais encore présent dans la représentation. Une méthode de correction devra être testée avec d’autres métriques que celle utilisée pendant son entraînement, ainsi que sur une tâche applicative.</w:t>
      </w:r>
    </w:p>
    <w:p w14:paraId="635CEE2E" w14:textId="7F2A584A" w:rsidR="00AA7032" w:rsidRDefault="00000000" w:rsidP="00AA7032">
      <w:pPr>
        <w:ind w:firstLine="312"/>
        <w:rPr>
          <w:rFonts w:ascii="Arial" w:hAnsi="Arial" w:cs="Arial"/>
          <w:lang w:val="fr-FR"/>
        </w:rPr>
      </w:pPr>
      <w:r w:rsidRPr="00061DD9">
        <w:rPr>
          <w:rFonts w:ascii="Arial" w:hAnsi="Arial" w:cs="Arial"/>
          <w:lang w:val="fr-FR"/>
        </w:rPr>
        <w:t>Une bonne procédure suit un schéma avant/après avec même protocole, puissance suffisante et contrôle de qualité. La réduction du biais ne doit pas être achetée par une perte générale de compétence ou une augmentation des refus. Les résultats devront préciser quels préjudices sont réduits, pour quels groupes et dans quelles conditions.</w:t>
      </w:r>
    </w:p>
    <w:p w14:paraId="6FEEDD55" w14:textId="77777777" w:rsidR="00AA7032" w:rsidRDefault="00AA7032" w:rsidP="00AA7032">
      <w:pPr>
        <w:ind w:firstLine="312"/>
        <w:rPr>
          <w:rFonts w:ascii="Arial" w:hAnsi="Arial" w:cs="Arial"/>
          <w:lang w:val="fr-FR"/>
        </w:rPr>
      </w:pPr>
    </w:p>
    <w:p w14:paraId="16A16501" w14:textId="049C1775" w:rsidR="00AA7032" w:rsidRPr="00AA7032" w:rsidRDefault="00AA7032" w:rsidP="00AA7032">
      <w:pPr>
        <w:pStyle w:val="Titre1"/>
        <w:numPr>
          <w:ilvl w:val="0"/>
          <w:numId w:val="12"/>
        </w:numPr>
        <w:jc w:val="left"/>
      </w:pPr>
      <w:r w:rsidRPr="00AA7032">
        <w:t xml:space="preserve">Étude </w:t>
      </w:r>
      <w:proofErr w:type="spellStart"/>
      <w:r w:rsidRPr="00AA7032">
        <w:t>expérimentale</w:t>
      </w:r>
      <w:proofErr w:type="spellEnd"/>
    </w:p>
    <w:p w14:paraId="02146FC7" w14:textId="15C96A58" w:rsidR="00AA7032" w:rsidRPr="00AA7032" w:rsidRDefault="00000000" w:rsidP="00AA7032">
      <w:pPr>
        <w:pStyle w:val="Titre2"/>
        <w:numPr>
          <w:ilvl w:val="1"/>
          <w:numId w:val="12"/>
        </w:numPr>
        <w:rPr>
          <w:lang w:val="fr-FR"/>
        </w:rPr>
      </w:pPr>
      <w:bookmarkStart w:id="113" w:name="h_17743343587b1bfe"/>
      <w:bookmarkStart w:id="114" w:name="_Toc236666447"/>
      <w:r w:rsidRPr="003668B5">
        <w:rPr>
          <w:lang w:val="fr-FR"/>
        </w:rPr>
        <w:t>Questions de recherche et statut de l’expérience</w:t>
      </w:r>
      <w:bookmarkEnd w:id="113"/>
      <w:bookmarkEnd w:id="114"/>
    </w:p>
    <w:p w14:paraId="1ECB0E56" w14:textId="77777777" w:rsidR="002739FA" w:rsidRPr="00061DD9" w:rsidRDefault="00000000">
      <w:pPr>
        <w:ind w:firstLine="312"/>
        <w:rPr>
          <w:rFonts w:ascii="Arial" w:hAnsi="Arial" w:cs="Arial"/>
          <w:lang w:val="fr-FR"/>
        </w:rPr>
      </w:pPr>
      <w:r>
        <w:t>Cinq questions structurent l'expérience. La première recherche des associations entre les marqueurs de genre et six contrastes : carrière/famille, science/arts, leadership/soutien, risque/empathie, finance/soin et compétence/chaleur. La deuxième compare la probabilité de phrases qui ne diffèrent que par le genre. La troisième analyse les textes générés au moyen de mesures de leadership, de compétence, de soin, de polarité de genre, de contenu blessant, de refus, de longueur et de distance sémantique. La quatrième compare les trois niveaux d'analyse. La dernière vérifie la sensibilité des résultats au modèle, au gabarit, à la tâche et à la graine.</w:t>
      </w:r>
    </w:p>
    <w:p w14:paraId="6EF1C452" w14:textId="77777777" w:rsidR="002739FA" w:rsidRPr="00061DD9" w:rsidRDefault="00000000">
      <w:pPr>
        <w:ind w:firstLine="312"/>
        <w:rPr>
          <w:rFonts w:ascii="Arial" w:hAnsi="Arial" w:cs="Arial"/>
          <w:lang w:val="fr-FR"/>
        </w:rPr>
      </w:pPr>
      <w:r>
        <w:t>Le notebook a été exécuté de bout en bout sur un GPU NVIDIA A100-SXM4 de 40 Go. Le protocole fixe comprend 10 000 permutations, 5 000 réplications bootstrap, 120 paires probabilistes, 96 scénarios de génération, 36 contextes LPBS, 18 gabarits SEAT et quatre graines de génération. Les trois modèles génératifs produisent au total 2 304 textes. Les valeurs présentées proviennent donc de l'exécution complète enregistrée. Elles décrivent les modèles dans ces conditions précises et ne constituent pas une certification générale d'équité.</w:t>
      </w:r>
    </w:p>
    <w:tbl>
      <w:tblPr>
        <w:tblW w:w="8957" w:type="dxa"/>
        <w:jc w:val="center"/>
        <w:tblLayout w:type="fixed"/>
        <w:tblLook w:val="04A0" w:firstRow="1" w:lastRow="0" w:firstColumn="1" w:lastColumn="0" w:noHBand="0" w:noVBand="1"/>
      </w:tblPr>
      <w:tblGrid>
        <w:gridCol w:w="8957"/>
      </w:tblGrid>
      <w:tr w:rsidR="002739FA" w:rsidRPr="001D4D7D" w14:paraId="0777C534" w14:textId="77777777">
        <w:trPr>
          <w:tblHeader/>
          <w:jc w:val="center"/>
        </w:trPr>
        <w:tc>
          <w:tcPr>
            <w:tcW w:w="8957" w:type="dxa"/>
            <w:shd w:val="clear" w:color="auto" w:fill="F5F7FA"/>
            <w:tcMar>
              <w:top w:w="90" w:type="dxa"/>
              <w:left w:w="120" w:type="dxa"/>
              <w:bottom w:w="90" w:type="dxa"/>
              <w:right w:w="120" w:type="dxa"/>
            </w:tcMar>
            <w:vAlign w:val="center"/>
          </w:tcPr>
          <w:p>
            <w:r>
              <w:t>Principe d'interprétation - Toutes les estimations rapportées proviennent de l'exécution complète. Une valeur non significative après correction FDR signifie qu'aucun effet n'a été détecté avec ces données. Elle ne démontre pas l'absence de biais. Inversement, une différence significative doit être interprétée selon ce que mesure réellement l'indicateur.</w:t>
            </w:r>
          </w:p>
        </w:tc>
      </w:tr>
    </w:tbl>
    <w:p w14:paraId="18D50780" w14:textId="77777777" w:rsidR="002739FA" w:rsidRPr="00061DD9" w:rsidRDefault="002739FA">
      <w:pPr>
        <w:spacing w:after="20"/>
        <w:rPr>
          <w:rFonts w:ascii="Arial" w:hAnsi="Arial" w:cs="Arial"/>
          <w:lang w:val="fr-FR"/>
        </w:rPr>
      </w:pPr>
    </w:p>
    <w:p w14:paraId="3F8D8866" w14:textId="008F59BC" w:rsidR="002739FA" w:rsidRPr="00061DD9" w:rsidRDefault="00000000">
      <w:pPr>
        <w:pStyle w:val="Lgende"/>
        <w:keepNext/>
        <w:rPr>
          <w:rFonts w:ascii="Arial" w:hAnsi="Arial" w:cs="Arial"/>
          <w:lang w:val="fr-FR"/>
        </w:rPr>
      </w:pPr>
      <w:r>
        <w:t>Tableau 4 - Hypothèses préenregistrées et règles de décision recommandées.</w:t>
      </w:r>
    </w:p>
    <w:tbl>
      <w:tblPr>
        <w:tblStyle w:val="Grilledutableau"/>
        <w:tblW w:w="8958" w:type="dxa"/>
        <w:jc w:val="center"/>
        <w:tblLayout w:type="fixed"/>
        <w:tblLook w:val="04A0" w:firstRow="1" w:lastRow="0" w:firstColumn="1" w:lastColumn="0" w:noHBand="0" w:noVBand="1"/>
      </w:tblPr>
      <w:tblGrid>
        <w:gridCol w:w="794"/>
        <w:gridCol w:w="3402"/>
        <w:gridCol w:w="2551"/>
        <w:gridCol w:w="2211"/>
      </w:tblGrid>
      <w:tr w:rsidR="002739FA" w:rsidRPr="00061DD9" w14:paraId="1D76D7F3" w14:textId="77777777">
        <w:trPr>
          <w:cantSplit/>
          <w:tblHeader/>
          <w:jc w:val="center"/>
        </w:trPr>
        <w:tc>
          <w:tcPr>
            <w:tcW w:w="794" w:type="dxa"/>
            <w:shd w:val="clear" w:color="auto" w:fill="EAF0F6"/>
            <w:tcMar>
              <w:top w:w="90" w:type="dxa"/>
              <w:left w:w="120" w:type="dxa"/>
              <w:bottom w:w="90" w:type="dxa"/>
              <w:right w:w="120" w:type="dxa"/>
            </w:tcMar>
            <w:vAlign w:val="center"/>
          </w:tcPr>
          <w:p>
            <w:r>
              <w:t>Hypothèse</w:t>
            </w:r>
          </w:p>
        </w:tc>
        <w:tc>
          <w:tcPr>
            <w:tcW w:w="3402" w:type="dxa"/>
            <w:shd w:val="clear" w:color="auto" w:fill="EAF0F6"/>
            <w:tcMar>
              <w:top w:w="90" w:type="dxa"/>
              <w:left w:w="120" w:type="dxa"/>
              <w:bottom w:w="90" w:type="dxa"/>
              <w:right w:w="120" w:type="dxa"/>
            </w:tcMar>
            <w:vAlign w:val="center"/>
          </w:tcPr>
          <w:p>
            <w:r>
              <w:t>Formulation testable</w:t>
            </w:r>
          </w:p>
        </w:tc>
        <w:tc>
          <w:tcPr>
            <w:tcW w:w="2551" w:type="dxa"/>
            <w:shd w:val="clear" w:color="auto" w:fill="EAF0F6"/>
            <w:tcMar>
              <w:top w:w="90" w:type="dxa"/>
              <w:left w:w="120" w:type="dxa"/>
              <w:bottom w:w="90" w:type="dxa"/>
              <w:right w:w="120" w:type="dxa"/>
            </w:tcMar>
            <w:vAlign w:val="center"/>
          </w:tcPr>
          <w:p>
            <w:r>
              <w:t>Test principal</w:t>
            </w:r>
          </w:p>
        </w:tc>
        <w:tc>
          <w:tcPr>
            <w:tcW w:w="2211" w:type="dxa"/>
            <w:shd w:val="clear" w:color="auto" w:fill="EAF0F6"/>
            <w:tcMar>
              <w:top w:w="90" w:type="dxa"/>
              <w:left w:w="120" w:type="dxa"/>
              <w:bottom w:w="90" w:type="dxa"/>
              <w:right w:w="120" w:type="dxa"/>
            </w:tcMar>
            <w:vAlign w:val="center"/>
          </w:tcPr>
          <w:p>
            <w:r>
              <w:t>Décision</w:t>
            </w:r>
          </w:p>
        </w:tc>
      </w:tr>
      <w:tr w:rsidR="002739FA" w:rsidRPr="001D4D7D" w14:paraId="01E78E75" w14:textId="77777777">
        <w:trPr>
          <w:cantSplit/>
          <w:jc w:val="center"/>
        </w:trPr>
        <w:tc>
          <w:tcPr>
            <w:tcW w:w="794" w:type="dxa"/>
            <w:tcMar>
              <w:top w:w="90" w:type="dxa"/>
              <w:left w:w="120" w:type="dxa"/>
              <w:bottom w:w="90" w:type="dxa"/>
              <w:right w:w="120" w:type="dxa"/>
            </w:tcMar>
            <w:vAlign w:val="center"/>
          </w:tcPr>
          <w:p>
            <w:r>
              <w:t>H1</w:t>
            </w:r>
          </w:p>
        </w:tc>
        <w:tc>
          <w:tcPr>
            <w:tcW w:w="3402" w:type="dxa"/>
            <w:tcMar>
              <w:top w:w="90" w:type="dxa"/>
              <w:left w:w="120" w:type="dxa"/>
              <w:bottom w:w="90" w:type="dxa"/>
              <w:right w:w="120" w:type="dxa"/>
            </w:tcMar>
            <w:vAlign w:val="center"/>
          </w:tcPr>
          <w:p>
            <w:r>
              <w:t>Les associations entre genre et attributs diffèrent de zéro</w:t>
            </w:r>
          </w:p>
        </w:tc>
        <w:tc>
          <w:tcPr>
            <w:tcW w:w="2551" w:type="dxa"/>
            <w:tcMar>
              <w:top w:w="90" w:type="dxa"/>
              <w:left w:w="120" w:type="dxa"/>
              <w:bottom w:w="90" w:type="dxa"/>
              <w:right w:w="120" w:type="dxa"/>
            </w:tcMar>
            <w:vAlign w:val="center"/>
          </w:tcPr>
          <w:p>
            <w:r>
              <w:t>Permutation WEAT/SEAT et IC bootstrap</w:t>
            </w:r>
          </w:p>
        </w:tc>
        <w:tc>
          <w:tcPr>
            <w:tcW w:w="2211" w:type="dxa"/>
            <w:tcMar>
              <w:top w:w="90" w:type="dxa"/>
              <w:left w:w="120" w:type="dxa"/>
              <w:bottom w:w="90" w:type="dxa"/>
              <w:right w:w="120" w:type="dxa"/>
            </w:tcMar>
            <w:vAlign w:val="center"/>
          </w:tcPr>
          <w:p>
            <w:r>
              <w:t>Lecture conjointe de q, de l'IC et de la taille d'effet</w:t>
            </w:r>
          </w:p>
        </w:tc>
      </w:tr>
      <w:tr w:rsidR="002739FA" w:rsidRPr="001D4D7D" w14:paraId="131C0693" w14:textId="77777777">
        <w:trPr>
          <w:cantSplit/>
          <w:jc w:val="center"/>
        </w:trPr>
        <w:tc>
          <w:tcPr>
            <w:tcW w:w="794" w:type="dxa"/>
            <w:tcMar>
              <w:top w:w="90" w:type="dxa"/>
              <w:left w:w="120" w:type="dxa"/>
              <w:bottom w:w="90" w:type="dxa"/>
              <w:right w:w="120" w:type="dxa"/>
            </w:tcMar>
            <w:vAlign w:val="center"/>
          </w:tcPr>
          <w:p>
            <w:r>
              <w:t>H2</w:t>
            </w:r>
          </w:p>
        </w:tc>
        <w:tc>
          <w:tcPr>
            <w:tcW w:w="3402" w:type="dxa"/>
            <w:tcMar>
              <w:top w:w="90" w:type="dxa"/>
              <w:left w:w="120" w:type="dxa"/>
              <w:bottom w:w="90" w:type="dxa"/>
              <w:right w:w="120" w:type="dxa"/>
            </w:tcMar>
            <w:vAlign w:val="center"/>
          </w:tcPr>
          <w:p>
            <w:r>
              <w:t>Le genre modifie la probabilité des phrases appariées</w:t>
            </w:r>
          </w:p>
        </w:tc>
        <w:tc>
          <w:tcPr>
            <w:tcW w:w="2551" w:type="dxa"/>
            <w:tcMar>
              <w:top w:w="90" w:type="dxa"/>
              <w:left w:w="120" w:type="dxa"/>
              <w:bottom w:w="90" w:type="dxa"/>
              <w:right w:w="120" w:type="dxa"/>
            </w:tcMar>
            <w:vAlign w:val="center"/>
          </w:tcPr>
          <w:p>
            <w:r>
              <w:t>Test de signe sur les écarts et IC bootstrap</w:t>
            </w:r>
          </w:p>
        </w:tc>
        <w:tc>
          <w:tcPr>
            <w:tcW w:w="2211" w:type="dxa"/>
            <w:tcMar>
              <w:top w:w="90" w:type="dxa"/>
              <w:left w:w="120" w:type="dxa"/>
              <w:bottom w:w="90" w:type="dxa"/>
              <w:right w:w="120" w:type="dxa"/>
            </w:tcMar>
            <w:vAlign w:val="center"/>
          </w:tcPr>
          <w:p>
            <w:r>
              <w:t>Effet retenu si q &lt; 0.05, avec examen du signe</w:t>
            </w:r>
          </w:p>
        </w:tc>
      </w:tr>
      <w:tr w:rsidR="002739FA" w:rsidRPr="001D4D7D" w14:paraId="7919B4D2" w14:textId="77777777">
        <w:trPr>
          <w:cantSplit/>
          <w:jc w:val="center"/>
        </w:trPr>
        <w:tc>
          <w:tcPr>
            <w:tcW w:w="794" w:type="dxa"/>
            <w:tcMar>
              <w:top w:w="90" w:type="dxa"/>
              <w:left w:w="120" w:type="dxa"/>
              <w:bottom w:w="90" w:type="dxa"/>
              <w:right w:w="120" w:type="dxa"/>
            </w:tcMar>
            <w:vAlign w:val="center"/>
          </w:tcPr>
          <w:p>
            <w:r>
              <w:t>H3</w:t>
            </w:r>
          </w:p>
        </w:tc>
        <w:tc>
          <w:tcPr>
            <w:tcW w:w="3402" w:type="dxa"/>
            <w:tcMar>
              <w:top w:w="90" w:type="dxa"/>
              <w:left w:w="120" w:type="dxa"/>
              <w:bottom w:w="90" w:type="dxa"/>
              <w:right w:w="120" w:type="dxa"/>
            </w:tcMar>
            <w:vAlign w:val="center"/>
          </w:tcPr>
          <w:p>
            <w:r>
              <w:t>Le genre modifie le contenu des textes générés</w:t>
            </w:r>
          </w:p>
        </w:tc>
        <w:tc>
          <w:tcPr>
            <w:tcW w:w="2551" w:type="dxa"/>
            <w:tcMar>
              <w:top w:w="90" w:type="dxa"/>
              <w:left w:w="120" w:type="dxa"/>
              <w:bottom w:w="90" w:type="dxa"/>
              <w:right w:w="120" w:type="dxa"/>
            </w:tcMar>
            <w:vAlign w:val="center"/>
          </w:tcPr>
          <w:p>
            <w:r>
              <w:t>Test apparié, FDR et annotation humaine</w:t>
            </w:r>
          </w:p>
        </w:tc>
        <w:tc>
          <w:tcPr>
            <w:tcW w:w="2211" w:type="dxa"/>
            <w:tcMar>
              <w:top w:w="90" w:type="dxa"/>
              <w:left w:w="120" w:type="dxa"/>
              <w:bottom w:w="90" w:type="dxa"/>
              <w:right w:w="120" w:type="dxa"/>
            </w:tcMar>
            <w:vAlign w:val="center"/>
          </w:tcPr>
          <w:p>
            <w:r>
              <w:t>Effet stable selon les tâches et les graines</w:t>
            </w:r>
          </w:p>
        </w:tc>
      </w:tr>
      <w:tr w:rsidR="002739FA" w:rsidRPr="00061DD9" w14:paraId="75ADCD69" w14:textId="77777777">
        <w:trPr>
          <w:cantSplit/>
          <w:jc w:val="center"/>
        </w:trPr>
        <w:tc>
          <w:tcPr>
            <w:tcW w:w="794" w:type="dxa"/>
            <w:tcMar>
              <w:top w:w="90" w:type="dxa"/>
              <w:left w:w="120" w:type="dxa"/>
              <w:bottom w:w="90" w:type="dxa"/>
              <w:right w:w="120" w:type="dxa"/>
            </w:tcMar>
            <w:vAlign w:val="center"/>
          </w:tcPr>
          <w:p>
            <w:r>
              <w:t>H4</w:t>
            </w:r>
          </w:p>
        </w:tc>
        <w:tc>
          <w:tcPr>
            <w:tcW w:w="3402" w:type="dxa"/>
            <w:tcMar>
              <w:top w:w="90" w:type="dxa"/>
              <w:left w:w="120" w:type="dxa"/>
              <w:bottom w:w="90" w:type="dxa"/>
              <w:right w:w="120" w:type="dxa"/>
            </w:tcMar>
            <w:vAlign w:val="center"/>
          </w:tcPr>
          <w:p>
            <w:r>
              <w:t>Les trois familles fournissent des résultats cohérents</w:t>
            </w:r>
          </w:p>
        </w:tc>
        <w:tc>
          <w:tcPr>
            <w:tcW w:w="2551" w:type="dxa"/>
            <w:tcMar>
              <w:top w:w="90" w:type="dxa"/>
              <w:left w:w="120" w:type="dxa"/>
              <w:bottom w:w="90" w:type="dxa"/>
              <w:right w:w="120" w:type="dxa"/>
            </w:tcMar>
            <w:vAlign w:val="center"/>
          </w:tcPr>
          <w:p>
            <w:r>
              <w:t>Comparaison descriptive des profils</w:t>
            </w:r>
          </w:p>
        </w:tc>
        <w:tc>
          <w:tcPr>
            <w:tcW w:w="2211" w:type="dxa"/>
            <w:tcMar>
              <w:top w:w="90" w:type="dxa"/>
              <w:left w:w="120" w:type="dxa"/>
              <w:bottom w:w="90" w:type="dxa"/>
              <w:right w:w="120" w:type="dxa"/>
            </w:tcMar>
            <w:vAlign w:val="center"/>
          </w:tcPr>
          <w:p>
            <w:r>
              <w:t>Pas d'agrégation en un score unique</w:t>
            </w:r>
          </w:p>
        </w:tc>
      </w:tr>
      <w:tr w:rsidR="002739FA" w:rsidRPr="001D4D7D" w14:paraId="42AF4CD3" w14:textId="77777777">
        <w:trPr>
          <w:cantSplit/>
          <w:jc w:val="center"/>
        </w:trPr>
        <w:tc>
          <w:tcPr>
            <w:tcW w:w="794" w:type="dxa"/>
            <w:tcMar>
              <w:top w:w="90" w:type="dxa"/>
              <w:left w:w="120" w:type="dxa"/>
              <w:bottom w:w="90" w:type="dxa"/>
              <w:right w:w="120" w:type="dxa"/>
            </w:tcMar>
            <w:vAlign w:val="center"/>
          </w:tcPr>
          <w:p>
            <w:r>
              <w:t>H5</w:t>
            </w:r>
          </w:p>
        </w:tc>
        <w:tc>
          <w:tcPr>
            <w:tcW w:w="3402" w:type="dxa"/>
            <w:tcMar>
              <w:top w:w="90" w:type="dxa"/>
              <w:left w:w="120" w:type="dxa"/>
              <w:bottom w:w="90" w:type="dxa"/>
              <w:right w:w="120" w:type="dxa"/>
            </w:tcMar>
            <w:vAlign w:val="center"/>
          </w:tcPr>
          <w:p>
            <w:r>
              <w:t>Les conclusions résistent aux variations prévues</w:t>
            </w:r>
          </w:p>
        </w:tc>
        <w:tc>
          <w:tcPr>
            <w:tcW w:w="2551" w:type="dxa"/>
            <w:tcMar>
              <w:top w:w="90" w:type="dxa"/>
              <w:left w:w="120" w:type="dxa"/>
              <w:bottom w:w="90" w:type="dxa"/>
              <w:right w:w="120" w:type="dxa"/>
            </w:tcMar>
            <w:vAlign w:val="center"/>
          </w:tcPr>
          <w:p>
            <w:r>
              <w:t>Analyses par gabarit, domaine, tâche et graine</w:t>
            </w:r>
          </w:p>
        </w:tc>
        <w:tc>
          <w:tcPr>
            <w:tcW w:w="2211" w:type="dxa"/>
            <w:tcMar>
              <w:top w:w="90" w:type="dxa"/>
              <w:left w:w="120" w:type="dxa"/>
              <w:bottom w:w="90" w:type="dxa"/>
              <w:right w:w="120" w:type="dxa"/>
            </w:tcMar>
            <w:vAlign w:val="center"/>
          </w:tcPr>
          <w:p>
            <w:r>
              <w:t>Stabilité du signe et de l'amplitude</w:t>
            </w:r>
          </w:p>
        </w:tc>
      </w:tr>
    </w:tbl>
    <w:p w14:paraId="5A2305F4" w14:textId="77777777" w:rsidR="002739FA" w:rsidRPr="00061DD9" w:rsidRDefault="002739FA">
      <w:pPr>
        <w:spacing w:after="20"/>
        <w:rPr>
          <w:rFonts w:ascii="Arial" w:hAnsi="Arial" w:cs="Arial"/>
          <w:lang w:val="fr-FR"/>
        </w:rPr>
      </w:pPr>
    </w:p>
    <w:p w14:paraId="2524DBD1" w14:textId="1211B659" w:rsidR="00AA7032" w:rsidRPr="00AA7032" w:rsidRDefault="00000000" w:rsidP="00AA7032">
      <w:pPr>
        <w:pStyle w:val="Titre2"/>
        <w:ind w:firstLine="312"/>
        <w:rPr>
          <w:lang w:val="fr-FR"/>
        </w:rPr>
      </w:pPr>
      <w:r w:rsidRPr="00AA7032">
        <w:rPr>
          <w:lang w:val="fr-FR"/>
        </w:rPr>
        <w:t xml:space="preserve">10.2 </w:t>
      </w:r>
      <w:bookmarkStart w:id="115" w:name="h_0490381d4177de96"/>
      <w:bookmarkStart w:id="116" w:name="_Toc236666448"/>
      <w:r w:rsidRPr="00AA7032">
        <w:rPr>
          <w:lang w:val="fr-FR"/>
        </w:rPr>
        <w:t>Plan comparatif 3 × 3</w:t>
      </w:r>
      <w:bookmarkEnd w:id="115"/>
      <w:bookmarkEnd w:id="116"/>
    </w:p>
    <w:p w14:paraId="080F7E58" w14:textId="77777777" w:rsidR="00AA7032" w:rsidRPr="00AA7032" w:rsidRDefault="00AA7032" w:rsidP="00AA7032">
      <w:pPr>
        <w:rPr>
          <w:lang w:val="fr-FR"/>
        </w:rPr>
      </w:pPr>
    </w:p>
    <w:p w14:paraId="30266B04" w14:textId="10FF1D37" w:rsidR="002739FA" w:rsidRPr="00061DD9" w:rsidRDefault="00000000">
      <w:pPr>
        <w:ind w:firstLine="312"/>
        <w:rPr>
          <w:rFonts w:ascii="Arial" w:hAnsi="Arial" w:cs="Arial"/>
          <w:lang w:val="fr-FR"/>
        </w:rPr>
      </w:pPr>
      <w:r>
        <w:t>Trois modèles sont retenus dans chaque famille de mesure. Les encodeurs mMiniLM-L12, multilingual-E5-base et BGE-M3 reposent sur des lignées et des objectifs d'entraînement différents. CamemBERT, mBERT et XLM-R-large couvrent trois modèles masqués adaptés au français ou multilingues. BLOOM-560M et Mistral-7B sont des modèles de base, tandis que Qwen2.5-1.5B-Instruct est entraîné pour suivre des instructions. Cette diversité teste la stabilité des conclusions face au changement d'architecture, mais elle empêche d'attribuer une différence à la seule taille.</w:t>
      </w:r>
    </w:p>
    <w:p w14:paraId="3C4A67A7" w14:textId="77777777" w:rsidR="0059146A" w:rsidRDefault="00000000" w:rsidP="0059146A">
      <w:pPr>
        <w:keepNext/>
        <w:spacing w:before="80" w:after="60"/>
        <w:jc w:val="center"/>
      </w:pPr>
      <w:r>
        <w:drawing>
          <wp:inline xmlns:a="http://schemas.openxmlformats.org/drawingml/2006/main" xmlns:pic="http://schemas.openxmlformats.org/drawingml/2006/picture">
            <wp:extent cx="5650992" cy="1807997"/>
            <wp:docPr id="2083238985" name="Picture 2083238985"/>
            <wp:cNvGraphicFramePr>
              <a:graphicFrameLocks noChangeAspect="1"/>
            </wp:cNvGraphicFramePr>
            <a:graphic>
              <a:graphicData uri="http://schemas.openxmlformats.org/drawingml/2006/picture">
                <pic:pic>
                  <pic:nvPicPr>
                    <pic:cNvPr id="0" name="cell_17_out_01.png"/>
                    <pic:cNvPicPr/>
                  </pic:nvPicPr>
                  <pic:blipFill>
                    <a:blip r:embed="rId79"/>
                    <a:stretch>
                      <a:fillRect/>
                    </a:stretch>
                  </pic:blipFill>
                  <pic:spPr>
                    <a:xfrm>
                      <a:off x="0" y="0"/>
                      <a:ext cx="5650992" cy="1807997"/>
                    </a:xfrm>
                    <a:prstGeom prst="rect"/>
                  </pic:spPr>
                </pic:pic>
              </a:graphicData>
            </a:graphic>
          </wp:inline>
        </w:drawing>
      </w:r>
    </w:p>
    <w:p w14:paraId="4CE44AB9" w14:textId="7EDF644F" w:rsidR="002739FA" w:rsidRPr="00AC6F75" w:rsidRDefault="0059146A" w:rsidP="0059146A">
      <w:pPr>
        <w:pStyle w:val="Lgende"/>
        <w:jc w:val="center"/>
        <w:rPr>
          <w:rFonts w:ascii="Arial" w:hAnsi="Arial" w:cs="Arial"/>
          <w:lang w:val="fr-FR"/>
        </w:rPr>
      </w:pPr>
      <w:r>
        <w:t>Figure 4 - Dispositif expérimental : trois familles et trois modèles par famille. Source : notebook expérimental.</w:t>
      </w:r>
    </w:p>
    <w:p w14:paraId="2107C1CE" w14:textId="1A369427" w:rsidR="002739FA" w:rsidRPr="00061DD9" w:rsidRDefault="00000000">
      <w:pPr>
        <w:pStyle w:val="Lgende"/>
        <w:keepNext/>
        <w:rPr>
          <w:rFonts w:ascii="Arial" w:hAnsi="Arial" w:cs="Arial"/>
          <w:lang w:val="fr-FR"/>
        </w:rPr>
      </w:pPr>
      <w:r>
        <w:t>Tableau 5 - Registre des neuf modèles exécutés dans le plan comparatif 3 x 3.</w:t>
      </w:r>
    </w:p>
    <w:tbl>
      <w:tblPr>
        <w:tblStyle w:val="Grilledutableau"/>
        <w:tblW w:w="8957" w:type="dxa"/>
        <w:jc w:val="center"/>
        <w:tblLayout w:type="fixed"/>
        <w:tblLook w:val="04A0" w:firstRow="1" w:lastRow="0" w:firstColumn="1" w:lastColumn="0" w:noHBand="0" w:noVBand="1"/>
      </w:tblPr>
      <w:tblGrid>
        <w:gridCol w:w="1587"/>
        <w:gridCol w:w="1134"/>
        <w:gridCol w:w="2494"/>
        <w:gridCol w:w="1134"/>
        <w:gridCol w:w="2608"/>
      </w:tblGrid>
      <w:tr w:rsidR="002739FA" w:rsidRPr="00061DD9" w14:paraId="037E2404" w14:textId="77777777">
        <w:trPr>
          <w:cantSplit/>
          <w:tblHeader/>
          <w:jc w:val="center"/>
        </w:trPr>
        <w:tc>
          <w:tcPr>
            <w:tcW w:w="1587" w:type="dxa"/>
            <w:shd w:val="clear" w:color="auto" w:fill="EAF0F6"/>
            <w:tcMar>
              <w:top w:w="90" w:type="dxa"/>
              <w:left w:w="120" w:type="dxa"/>
              <w:bottom w:w="90" w:type="dxa"/>
              <w:right w:w="120" w:type="dxa"/>
            </w:tcMar>
            <w:vAlign w:val="center"/>
          </w:tcPr>
          <w:p>
            <w:r>
              <w:t>Famille</w:t>
            </w:r>
          </w:p>
        </w:tc>
        <w:tc>
          <w:tcPr>
            <w:tcW w:w="1134" w:type="dxa"/>
            <w:shd w:val="clear" w:color="auto" w:fill="EAF0F6"/>
            <w:tcMar>
              <w:top w:w="90" w:type="dxa"/>
              <w:left w:w="120" w:type="dxa"/>
              <w:bottom w:w="90" w:type="dxa"/>
              <w:right w:w="120" w:type="dxa"/>
            </w:tcMar>
            <w:vAlign w:val="center"/>
          </w:tcPr>
          <w:p>
            <w:r>
              <w:t>Taille</w:t>
            </w:r>
          </w:p>
        </w:tc>
        <w:tc>
          <w:tcPr>
            <w:tcW w:w="2494" w:type="dxa"/>
            <w:shd w:val="clear" w:color="auto" w:fill="EAF0F6"/>
            <w:tcMar>
              <w:top w:w="90" w:type="dxa"/>
              <w:left w:w="120" w:type="dxa"/>
              <w:bottom w:w="90" w:type="dxa"/>
              <w:right w:w="120" w:type="dxa"/>
            </w:tcMar>
            <w:vAlign w:val="center"/>
          </w:tcPr>
          <w:p>
            <w:r>
              <w:t>Modèle</w:t>
            </w:r>
          </w:p>
        </w:tc>
        <w:tc>
          <w:tcPr>
            <w:tcW w:w="1134" w:type="dxa"/>
            <w:shd w:val="clear" w:color="auto" w:fill="EAF0F6"/>
            <w:tcMar>
              <w:top w:w="90" w:type="dxa"/>
              <w:left w:w="120" w:type="dxa"/>
              <w:bottom w:w="90" w:type="dxa"/>
              <w:right w:w="120" w:type="dxa"/>
            </w:tcMar>
            <w:vAlign w:val="center"/>
          </w:tcPr>
          <w:p>
            <w:r>
              <w:t>Paramètres</w:t>
            </w:r>
          </w:p>
        </w:tc>
        <w:tc>
          <w:tcPr>
            <w:tcW w:w="2608" w:type="dxa"/>
            <w:shd w:val="clear" w:color="auto" w:fill="EAF0F6"/>
            <w:tcMar>
              <w:top w:w="90" w:type="dxa"/>
              <w:left w:w="120" w:type="dxa"/>
              <w:bottom w:w="90" w:type="dxa"/>
              <w:right w:w="120" w:type="dxa"/>
            </w:tcMar>
            <w:vAlign w:val="center"/>
          </w:tcPr>
          <w:p>
            <w:r>
              <w:t>Rôle expérimental</w:t>
            </w:r>
          </w:p>
        </w:tc>
      </w:tr>
      <w:tr w:rsidR="002739FA" w:rsidRPr="00061DD9" w14:paraId="34B6B966" w14:textId="77777777">
        <w:trPr>
          <w:cantSplit/>
          <w:jc w:val="center"/>
        </w:trPr>
        <w:tc>
          <w:tcPr>
            <w:tcW w:w="1587" w:type="dxa"/>
            <w:tcMar>
              <w:top w:w="90" w:type="dxa"/>
              <w:left w:w="120" w:type="dxa"/>
              <w:bottom w:w="90" w:type="dxa"/>
              <w:right w:w="120" w:type="dxa"/>
            </w:tcMar>
            <w:vAlign w:val="center"/>
          </w:tcPr>
          <w:p>
            <w:r>
              <w:t>Embeddings</w:t>
            </w:r>
          </w:p>
        </w:tc>
        <w:tc>
          <w:tcPr>
            <w:tcW w:w="1134" w:type="dxa"/>
            <w:tcMar>
              <w:top w:w="90" w:type="dxa"/>
              <w:left w:w="120" w:type="dxa"/>
              <w:bottom w:w="90" w:type="dxa"/>
              <w:right w:w="120" w:type="dxa"/>
            </w:tcMar>
            <w:vAlign w:val="center"/>
          </w:tcPr>
          <w:p>
            <w:r>
              <w:t>Petite</w:t>
            </w:r>
          </w:p>
        </w:tc>
        <w:tc>
          <w:tcPr>
            <w:tcW w:w="2494" w:type="dxa"/>
            <w:tcMar>
              <w:top w:w="90" w:type="dxa"/>
              <w:left w:w="120" w:type="dxa"/>
              <w:bottom w:w="90" w:type="dxa"/>
              <w:right w:w="120" w:type="dxa"/>
            </w:tcMar>
            <w:vAlign w:val="center"/>
          </w:tcPr>
          <w:p>
            <w:r>
              <w:t>mMiniLM-L12</w:t>
            </w:r>
          </w:p>
        </w:tc>
        <w:tc>
          <w:tcPr>
            <w:tcW w:w="1134" w:type="dxa"/>
            <w:tcMar>
              <w:top w:w="90" w:type="dxa"/>
              <w:left w:w="120" w:type="dxa"/>
              <w:bottom w:w="90" w:type="dxa"/>
              <w:right w:w="120" w:type="dxa"/>
            </w:tcMar>
            <w:vAlign w:val="center"/>
          </w:tcPr>
          <w:p>
            <w:r>
              <w:t>118 M</w:t>
            </w:r>
          </w:p>
        </w:tc>
        <w:tc>
          <w:tcPr>
            <w:tcW w:w="2608" w:type="dxa"/>
            <w:tcMar>
              <w:top w:w="90" w:type="dxa"/>
              <w:left w:w="120" w:type="dxa"/>
              <w:bottom w:w="90" w:type="dxa"/>
              <w:right w:w="120" w:type="dxa"/>
            </w:tcMar>
            <w:vAlign w:val="center"/>
          </w:tcPr>
          <w:p>
            <w:r>
              <w:t>WEAT, SEAT, biais direct et juge sémantique</w:t>
            </w:r>
          </w:p>
        </w:tc>
      </w:tr>
      <w:tr w:rsidR="002739FA" w:rsidRPr="00061DD9" w14:paraId="7A7B8CA8" w14:textId="77777777">
        <w:trPr>
          <w:cantSplit/>
          <w:jc w:val="center"/>
        </w:trPr>
        <w:tc>
          <w:tcPr>
            <w:tcW w:w="1587" w:type="dxa"/>
            <w:tcMar>
              <w:top w:w="90" w:type="dxa"/>
              <w:left w:w="120" w:type="dxa"/>
              <w:bottom w:w="90" w:type="dxa"/>
              <w:right w:w="120" w:type="dxa"/>
            </w:tcMar>
            <w:vAlign w:val="center"/>
          </w:tcPr>
          <w:p>
            <w:r>
              <w:t>Embeddings</w:t>
            </w:r>
          </w:p>
        </w:tc>
        <w:tc>
          <w:tcPr>
            <w:tcW w:w="1134" w:type="dxa"/>
            <w:tcMar>
              <w:top w:w="90" w:type="dxa"/>
              <w:left w:w="120" w:type="dxa"/>
              <w:bottom w:w="90" w:type="dxa"/>
              <w:right w:w="120" w:type="dxa"/>
            </w:tcMar>
            <w:vAlign w:val="center"/>
          </w:tcPr>
          <w:p>
            <w:r>
              <w:t>Moyenne</w:t>
            </w:r>
          </w:p>
        </w:tc>
        <w:tc>
          <w:tcPr>
            <w:tcW w:w="2494" w:type="dxa"/>
            <w:tcMar>
              <w:top w:w="90" w:type="dxa"/>
              <w:left w:w="120" w:type="dxa"/>
              <w:bottom w:w="90" w:type="dxa"/>
              <w:right w:w="120" w:type="dxa"/>
            </w:tcMar>
            <w:vAlign w:val="center"/>
          </w:tcPr>
          <w:p>
            <w:r>
              <w:t>mE5-base</w:t>
            </w:r>
          </w:p>
        </w:tc>
        <w:tc>
          <w:tcPr>
            <w:tcW w:w="1134" w:type="dxa"/>
            <w:tcMar>
              <w:top w:w="90" w:type="dxa"/>
              <w:left w:w="120" w:type="dxa"/>
              <w:bottom w:w="90" w:type="dxa"/>
              <w:right w:w="120" w:type="dxa"/>
            </w:tcMar>
            <w:vAlign w:val="center"/>
          </w:tcPr>
          <w:p>
            <w:r>
              <w:t>278 M</w:t>
            </w:r>
          </w:p>
        </w:tc>
        <w:tc>
          <w:tcPr>
            <w:tcW w:w="2608" w:type="dxa"/>
            <w:tcMar>
              <w:top w:w="90" w:type="dxa"/>
              <w:left w:w="120" w:type="dxa"/>
              <w:bottom w:w="90" w:type="dxa"/>
              <w:right w:w="120" w:type="dxa"/>
            </w:tcMar>
            <w:vAlign w:val="center"/>
          </w:tcPr>
          <w:p>
            <w:r>
              <w:t>WEAT, SEAT et biais direct</w:t>
            </w:r>
          </w:p>
        </w:tc>
      </w:tr>
      <w:tr w:rsidR="002739FA" w:rsidRPr="00061DD9" w14:paraId="1F914ED9" w14:textId="77777777">
        <w:trPr>
          <w:cantSplit/>
          <w:jc w:val="center"/>
        </w:trPr>
        <w:tc>
          <w:tcPr>
            <w:tcW w:w="1587" w:type="dxa"/>
            <w:tcMar>
              <w:top w:w="90" w:type="dxa"/>
              <w:left w:w="120" w:type="dxa"/>
              <w:bottom w:w="90" w:type="dxa"/>
              <w:right w:w="120" w:type="dxa"/>
            </w:tcMar>
            <w:vAlign w:val="center"/>
          </w:tcPr>
          <w:p>
            <w:r>
              <w:t>Embeddings</w:t>
            </w:r>
          </w:p>
        </w:tc>
        <w:tc>
          <w:tcPr>
            <w:tcW w:w="1134" w:type="dxa"/>
            <w:tcMar>
              <w:top w:w="90" w:type="dxa"/>
              <w:left w:w="120" w:type="dxa"/>
              <w:bottom w:w="90" w:type="dxa"/>
              <w:right w:w="120" w:type="dxa"/>
            </w:tcMar>
            <w:vAlign w:val="center"/>
          </w:tcPr>
          <w:p>
            <w:r>
              <w:t>Grande</w:t>
            </w:r>
          </w:p>
        </w:tc>
        <w:tc>
          <w:tcPr>
            <w:tcW w:w="2494" w:type="dxa"/>
            <w:tcMar>
              <w:top w:w="90" w:type="dxa"/>
              <w:left w:w="120" w:type="dxa"/>
              <w:bottom w:w="90" w:type="dxa"/>
              <w:right w:w="120" w:type="dxa"/>
            </w:tcMar>
            <w:vAlign w:val="center"/>
          </w:tcPr>
          <w:p>
            <w:r>
              <w:t>BGE-M3</w:t>
            </w:r>
          </w:p>
        </w:tc>
        <w:tc>
          <w:tcPr>
            <w:tcW w:w="1134" w:type="dxa"/>
            <w:tcMar>
              <w:top w:w="90" w:type="dxa"/>
              <w:left w:w="120" w:type="dxa"/>
              <w:bottom w:w="90" w:type="dxa"/>
              <w:right w:w="120" w:type="dxa"/>
            </w:tcMar>
            <w:vAlign w:val="center"/>
          </w:tcPr>
          <w:p>
            <w:r>
              <w:t>568 M</w:t>
            </w:r>
          </w:p>
        </w:tc>
        <w:tc>
          <w:tcPr>
            <w:tcW w:w="2608" w:type="dxa"/>
            <w:tcMar>
              <w:top w:w="90" w:type="dxa"/>
              <w:left w:w="120" w:type="dxa"/>
              <w:bottom w:w="90" w:type="dxa"/>
              <w:right w:w="120" w:type="dxa"/>
            </w:tcMar>
            <w:vAlign w:val="center"/>
          </w:tcPr>
          <w:p>
            <w:r>
              <w:t>WEAT, SEAT et biais direct</w:t>
            </w:r>
          </w:p>
        </w:tc>
      </w:tr>
      <w:tr w:rsidR="002739FA" w:rsidRPr="00061DD9" w14:paraId="0C86145B" w14:textId="77777777">
        <w:trPr>
          <w:cantSplit/>
          <w:jc w:val="center"/>
        </w:trPr>
        <w:tc>
          <w:tcPr>
            <w:tcW w:w="1587" w:type="dxa"/>
            <w:tcMar>
              <w:top w:w="90" w:type="dxa"/>
              <w:left w:w="120" w:type="dxa"/>
              <w:bottom w:w="90" w:type="dxa"/>
              <w:right w:w="120" w:type="dxa"/>
            </w:tcMar>
            <w:vAlign w:val="center"/>
          </w:tcPr>
          <w:p>
            <w:r>
              <w:t>Probabilités</w:t>
            </w:r>
          </w:p>
        </w:tc>
        <w:tc>
          <w:tcPr>
            <w:tcW w:w="1134" w:type="dxa"/>
            <w:tcMar>
              <w:top w:w="90" w:type="dxa"/>
              <w:left w:w="120" w:type="dxa"/>
              <w:bottom w:w="90" w:type="dxa"/>
              <w:right w:w="120" w:type="dxa"/>
            </w:tcMar>
            <w:vAlign w:val="center"/>
          </w:tcPr>
          <w:p>
            <w:r>
              <w:t>Petite</w:t>
            </w:r>
          </w:p>
        </w:tc>
        <w:tc>
          <w:tcPr>
            <w:tcW w:w="2494" w:type="dxa"/>
            <w:tcMar>
              <w:top w:w="90" w:type="dxa"/>
              <w:left w:w="120" w:type="dxa"/>
              <w:bottom w:w="90" w:type="dxa"/>
              <w:right w:w="120" w:type="dxa"/>
            </w:tcMar>
            <w:vAlign w:val="center"/>
          </w:tcPr>
          <w:p>
            <w:r>
              <w:t>CamemBERT</w:t>
            </w:r>
          </w:p>
        </w:tc>
        <w:tc>
          <w:tcPr>
            <w:tcW w:w="1134" w:type="dxa"/>
            <w:tcMar>
              <w:top w:w="90" w:type="dxa"/>
              <w:left w:w="120" w:type="dxa"/>
              <w:bottom w:w="90" w:type="dxa"/>
              <w:right w:w="120" w:type="dxa"/>
            </w:tcMar>
            <w:vAlign w:val="center"/>
          </w:tcPr>
          <w:p>
            <w:r>
              <w:t>111 M</w:t>
            </w:r>
          </w:p>
        </w:tc>
        <w:tc>
          <w:tcPr>
            <w:tcW w:w="2608" w:type="dxa"/>
            <w:tcMar>
              <w:top w:w="90" w:type="dxa"/>
              <w:left w:w="120" w:type="dxa"/>
              <w:bottom w:w="90" w:type="dxa"/>
              <w:right w:w="120" w:type="dxa"/>
            </w:tcMar>
            <w:vAlign w:val="center"/>
          </w:tcPr>
          <w:p>
            <w:r>
              <w:t>LPBS, AUL, AULA et PLL</w:t>
            </w:r>
          </w:p>
        </w:tc>
      </w:tr>
      <w:tr w:rsidR="002739FA" w:rsidRPr="00061DD9" w14:paraId="4B07851F" w14:textId="77777777">
        <w:trPr>
          <w:cantSplit/>
          <w:jc w:val="center"/>
        </w:trPr>
        <w:tc>
          <w:tcPr>
            <w:tcW w:w="1587" w:type="dxa"/>
            <w:tcMar>
              <w:top w:w="90" w:type="dxa"/>
              <w:left w:w="120" w:type="dxa"/>
              <w:bottom w:w="90" w:type="dxa"/>
              <w:right w:w="120" w:type="dxa"/>
            </w:tcMar>
            <w:vAlign w:val="center"/>
          </w:tcPr>
          <w:p>
            <w:r>
              <w:t>Probabilités</w:t>
            </w:r>
          </w:p>
        </w:tc>
        <w:tc>
          <w:tcPr>
            <w:tcW w:w="1134" w:type="dxa"/>
            <w:tcMar>
              <w:top w:w="90" w:type="dxa"/>
              <w:left w:w="120" w:type="dxa"/>
              <w:bottom w:w="90" w:type="dxa"/>
              <w:right w:w="120" w:type="dxa"/>
            </w:tcMar>
            <w:vAlign w:val="center"/>
          </w:tcPr>
          <w:p>
            <w:r>
              <w:t>Moyenne</w:t>
            </w:r>
          </w:p>
        </w:tc>
        <w:tc>
          <w:tcPr>
            <w:tcW w:w="2494" w:type="dxa"/>
            <w:tcMar>
              <w:top w:w="90" w:type="dxa"/>
              <w:left w:w="120" w:type="dxa"/>
              <w:bottom w:w="90" w:type="dxa"/>
              <w:right w:w="120" w:type="dxa"/>
            </w:tcMar>
            <w:vAlign w:val="center"/>
          </w:tcPr>
          <w:p>
            <w:r>
              <w:t>mBERT</w:t>
            </w:r>
          </w:p>
        </w:tc>
        <w:tc>
          <w:tcPr>
            <w:tcW w:w="1134" w:type="dxa"/>
            <w:tcMar>
              <w:top w:w="90" w:type="dxa"/>
              <w:left w:w="120" w:type="dxa"/>
              <w:bottom w:w="90" w:type="dxa"/>
              <w:right w:w="120" w:type="dxa"/>
            </w:tcMar>
            <w:vAlign w:val="center"/>
          </w:tcPr>
          <w:p>
            <w:r>
              <w:t>178 M</w:t>
            </w:r>
          </w:p>
        </w:tc>
        <w:tc>
          <w:tcPr>
            <w:tcW w:w="2608" w:type="dxa"/>
            <w:tcMar>
              <w:top w:w="90" w:type="dxa"/>
              <w:left w:w="120" w:type="dxa"/>
              <w:bottom w:w="90" w:type="dxa"/>
              <w:right w:w="120" w:type="dxa"/>
            </w:tcMar>
            <w:vAlign w:val="center"/>
          </w:tcPr>
          <w:p>
            <w:r>
              <w:t>LPBS, AUL, AULA et PLL</w:t>
            </w:r>
          </w:p>
        </w:tc>
      </w:tr>
      <w:tr w:rsidR="002739FA" w:rsidRPr="00061DD9" w14:paraId="061D8940" w14:textId="77777777">
        <w:trPr>
          <w:cantSplit/>
          <w:jc w:val="center"/>
        </w:trPr>
        <w:tc>
          <w:tcPr>
            <w:tcW w:w="1587" w:type="dxa"/>
            <w:tcMar>
              <w:top w:w="90" w:type="dxa"/>
              <w:left w:w="120" w:type="dxa"/>
              <w:bottom w:w="90" w:type="dxa"/>
              <w:right w:w="120" w:type="dxa"/>
            </w:tcMar>
            <w:vAlign w:val="center"/>
          </w:tcPr>
          <w:p>
            <w:r>
              <w:t>Probabilités</w:t>
            </w:r>
          </w:p>
        </w:tc>
        <w:tc>
          <w:tcPr>
            <w:tcW w:w="1134" w:type="dxa"/>
            <w:tcMar>
              <w:top w:w="90" w:type="dxa"/>
              <w:left w:w="120" w:type="dxa"/>
              <w:bottom w:w="90" w:type="dxa"/>
              <w:right w:w="120" w:type="dxa"/>
            </w:tcMar>
            <w:vAlign w:val="center"/>
          </w:tcPr>
          <w:p>
            <w:r>
              <w:t>Grande</w:t>
            </w:r>
          </w:p>
        </w:tc>
        <w:tc>
          <w:tcPr>
            <w:tcW w:w="2494" w:type="dxa"/>
            <w:tcMar>
              <w:top w:w="90" w:type="dxa"/>
              <w:left w:w="120" w:type="dxa"/>
              <w:bottom w:w="90" w:type="dxa"/>
              <w:right w:w="120" w:type="dxa"/>
            </w:tcMar>
            <w:vAlign w:val="center"/>
          </w:tcPr>
          <w:p>
            <w:r>
              <w:t>XLM-R-large</w:t>
            </w:r>
          </w:p>
        </w:tc>
        <w:tc>
          <w:tcPr>
            <w:tcW w:w="1134" w:type="dxa"/>
            <w:tcMar>
              <w:top w:w="90" w:type="dxa"/>
              <w:left w:w="120" w:type="dxa"/>
              <w:bottom w:w="90" w:type="dxa"/>
              <w:right w:w="120" w:type="dxa"/>
            </w:tcMar>
            <w:vAlign w:val="center"/>
          </w:tcPr>
          <w:p>
            <w:r>
              <w:t>560 M</w:t>
            </w:r>
          </w:p>
        </w:tc>
        <w:tc>
          <w:tcPr>
            <w:tcW w:w="2608" w:type="dxa"/>
            <w:tcMar>
              <w:top w:w="90" w:type="dxa"/>
              <w:left w:w="120" w:type="dxa"/>
              <w:bottom w:w="90" w:type="dxa"/>
              <w:right w:w="120" w:type="dxa"/>
            </w:tcMar>
            <w:vAlign w:val="center"/>
          </w:tcPr>
          <w:p>
            <w:r>
              <w:t>LPBS, AUL, AULA et PLL</w:t>
            </w:r>
          </w:p>
        </w:tc>
      </w:tr>
      <w:tr w:rsidR="002739FA" w:rsidRPr="00061DD9" w14:paraId="30AED084" w14:textId="77777777">
        <w:trPr>
          <w:cantSplit/>
          <w:jc w:val="center"/>
        </w:trPr>
        <w:tc>
          <w:tcPr>
            <w:tcW w:w="1587" w:type="dxa"/>
            <w:tcMar>
              <w:top w:w="90" w:type="dxa"/>
              <w:left w:w="120" w:type="dxa"/>
              <w:bottom w:w="90" w:type="dxa"/>
              <w:right w:w="120" w:type="dxa"/>
            </w:tcMar>
            <w:vAlign w:val="center"/>
          </w:tcPr>
          <w:p>
            <w:r>
              <w:t>Générations</w:t>
            </w:r>
          </w:p>
        </w:tc>
        <w:tc>
          <w:tcPr>
            <w:tcW w:w="1134" w:type="dxa"/>
            <w:tcMar>
              <w:top w:w="90" w:type="dxa"/>
              <w:left w:w="120" w:type="dxa"/>
              <w:bottom w:w="90" w:type="dxa"/>
              <w:right w:w="120" w:type="dxa"/>
            </w:tcMar>
            <w:vAlign w:val="center"/>
          </w:tcPr>
          <w:p>
            <w:r>
              <w:t>Petite</w:t>
            </w:r>
          </w:p>
        </w:tc>
        <w:tc>
          <w:tcPr>
            <w:tcW w:w="2494" w:type="dxa"/>
            <w:tcMar>
              <w:top w:w="90" w:type="dxa"/>
              <w:left w:w="120" w:type="dxa"/>
              <w:bottom w:w="90" w:type="dxa"/>
              <w:right w:w="120" w:type="dxa"/>
            </w:tcMar>
            <w:vAlign w:val="center"/>
          </w:tcPr>
          <w:p>
            <w:r>
              <w:t>BLOOM-560M</w:t>
            </w:r>
          </w:p>
        </w:tc>
        <w:tc>
          <w:tcPr>
            <w:tcW w:w="1134" w:type="dxa"/>
            <w:tcMar>
              <w:top w:w="90" w:type="dxa"/>
              <w:left w:w="120" w:type="dxa"/>
              <w:bottom w:w="90" w:type="dxa"/>
              <w:right w:w="120" w:type="dxa"/>
            </w:tcMar>
            <w:vAlign w:val="center"/>
          </w:tcPr>
          <w:p>
            <w:r>
              <w:t>559 M</w:t>
            </w:r>
          </w:p>
        </w:tc>
        <w:tc>
          <w:tcPr>
            <w:tcW w:w="2608" w:type="dxa"/>
            <w:tcMar>
              <w:top w:w="90" w:type="dxa"/>
              <w:left w:w="120" w:type="dxa"/>
              <w:bottom w:w="90" w:type="dxa"/>
              <w:right w:w="120" w:type="dxa"/>
            </w:tcMar>
            <w:vAlign w:val="center"/>
          </w:tcPr>
          <w:p>
            <w:r>
              <w:t>Probabilité causale et générations</w:t>
            </w:r>
          </w:p>
        </w:tc>
      </w:tr>
      <w:tr w:rsidR="002739FA" w:rsidRPr="00061DD9" w14:paraId="5B377EF1" w14:textId="77777777">
        <w:trPr>
          <w:cantSplit/>
          <w:jc w:val="center"/>
        </w:trPr>
        <w:tc>
          <w:tcPr>
            <w:tcW w:w="1587" w:type="dxa"/>
            <w:tcMar>
              <w:top w:w="90" w:type="dxa"/>
              <w:left w:w="120" w:type="dxa"/>
              <w:bottom w:w="90" w:type="dxa"/>
              <w:right w:w="120" w:type="dxa"/>
            </w:tcMar>
            <w:vAlign w:val="center"/>
          </w:tcPr>
          <w:p>
            <w:r>
              <w:t>Générations</w:t>
            </w:r>
          </w:p>
        </w:tc>
        <w:tc>
          <w:tcPr>
            <w:tcW w:w="1134" w:type="dxa"/>
            <w:tcMar>
              <w:top w:w="90" w:type="dxa"/>
              <w:left w:w="120" w:type="dxa"/>
              <w:bottom w:w="90" w:type="dxa"/>
              <w:right w:w="120" w:type="dxa"/>
            </w:tcMar>
            <w:vAlign w:val="center"/>
          </w:tcPr>
          <w:p>
            <w:r>
              <w:t>Moyenne</w:t>
            </w:r>
          </w:p>
        </w:tc>
        <w:tc>
          <w:tcPr>
            <w:tcW w:w="2494" w:type="dxa"/>
            <w:tcMar>
              <w:top w:w="90" w:type="dxa"/>
              <w:left w:w="120" w:type="dxa"/>
              <w:bottom w:w="90" w:type="dxa"/>
              <w:right w:w="120" w:type="dxa"/>
            </w:tcMar>
            <w:vAlign w:val="center"/>
          </w:tcPr>
          <w:p>
            <w:r>
              <w:t>Qwen2.5-1.5B-Instruct</w:t>
            </w:r>
          </w:p>
        </w:tc>
        <w:tc>
          <w:tcPr>
            <w:tcW w:w="1134" w:type="dxa"/>
            <w:tcMar>
              <w:top w:w="90" w:type="dxa"/>
              <w:left w:w="120" w:type="dxa"/>
              <w:bottom w:w="90" w:type="dxa"/>
              <w:right w:w="120" w:type="dxa"/>
            </w:tcMar>
            <w:vAlign w:val="center"/>
          </w:tcPr>
          <w:p>
            <w:r>
              <w:t>1 544 M</w:t>
            </w:r>
          </w:p>
        </w:tc>
        <w:tc>
          <w:tcPr>
            <w:tcW w:w="2608" w:type="dxa"/>
            <w:tcMar>
              <w:top w:w="90" w:type="dxa"/>
              <w:left w:w="120" w:type="dxa"/>
              <w:bottom w:w="90" w:type="dxa"/>
              <w:right w:w="120" w:type="dxa"/>
            </w:tcMar>
            <w:vAlign w:val="center"/>
          </w:tcPr>
          <w:p>
            <w:r>
              <w:t>Probabilité causale et générations</w:t>
            </w:r>
          </w:p>
        </w:tc>
      </w:tr>
      <w:tr w:rsidR="002739FA" w:rsidRPr="00061DD9" w14:paraId="06B990D9" w14:textId="77777777">
        <w:trPr>
          <w:cantSplit/>
          <w:jc w:val="center"/>
        </w:trPr>
        <w:tc>
          <w:tcPr>
            <w:tcW w:w="1587" w:type="dxa"/>
            <w:tcMar>
              <w:top w:w="90" w:type="dxa"/>
              <w:left w:w="120" w:type="dxa"/>
              <w:bottom w:w="90" w:type="dxa"/>
              <w:right w:w="120" w:type="dxa"/>
            </w:tcMar>
            <w:vAlign w:val="center"/>
          </w:tcPr>
          <w:p>
            <w:r>
              <w:t>Générations</w:t>
            </w:r>
          </w:p>
        </w:tc>
        <w:tc>
          <w:tcPr>
            <w:tcW w:w="1134" w:type="dxa"/>
            <w:tcMar>
              <w:top w:w="90" w:type="dxa"/>
              <w:left w:w="120" w:type="dxa"/>
              <w:bottom w:w="90" w:type="dxa"/>
              <w:right w:w="120" w:type="dxa"/>
            </w:tcMar>
            <w:vAlign w:val="center"/>
          </w:tcPr>
          <w:p>
            <w:r>
              <w:t>Grande</w:t>
            </w:r>
          </w:p>
        </w:tc>
        <w:tc>
          <w:tcPr>
            <w:tcW w:w="2494" w:type="dxa"/>
            <w:tcMar>
              <w:top w:w="90" w:type="dxa"/>
              <w:left w:w="120" w:type="dxa"/>
              <w:bottom w:w="90" w:type="dxa"/>
              <w:right w:w="120" w:type="dxa"/>
            </w:tcMar>
            <w:vAlign w:val="center"/>
          </w:tcPr>
          <w:p>
            <w:r>
              <w:t>Mistral-7B-base</w:t>
            </w:r>
          </w:p>
        </w:tc>
        <w:tc>
          <w:tcPr>
            <w:tcW w:w="1134" w:type="dxa"/>
            <w:tcMar>
              <w:top w:w="90" w:type="dxa"/>
              <w:left w:w="120" w:type="dxa"/>
              <w:bottom w:w="90" w:type="dxa"/>
              <w:right w:w="120" w:type="dxa"/>
            </w:tcMar>
            <w:vAlign w:val="center"/>
          </w:tcPr>
          <w:p>
            <w:r>
              <w:t>7 242 M</w:t>
            </w:r>
          </w:p>
        </w:tc>
        <w:tc>
          <w:tcPr>
            <w:tcW w:w="2608" w:type="dxa"/>
            <w:tcMar>
              <w:top w:w="90" w:type="dxa"/>
              <w:left w:w="120" w:type="dxa"/>
              <w:bottom w:w="90" w:type="dxa"/>
              <w:right w:w="120" w:type="dxa"/>
            </w:tcMar>
            <w:vAlign w:val="center"/>
          </w:tcPr>
          <w:p>
            <w:r>
              <w:t>Probabilité causale et générations</w:t>
            </w:r>
          </w:p>
        </w:tc>
      </w:tr>
    </w:tbl>
    <w:p w14:paraId="17F68204" w14:textId="77777777" w:rsidR="002739FA" w:rsidRPr="00061DD9" w:rsidRDefault="002739FA">
      <w:pPr>
        <w:spacing w:after="20"/>
        <w:rPr>
          <w:rFonts w:ascii="Arial" w:hAnsi="Arial" w:cs="Arial"/>
        </w:rPr>
      </w:pPr>
    </w:p>
    <w:p w14:paraId="66E69B3B" w14:textId="77777777" w:rsidR="002739FA" w:rsidRPr="00061DD9" w:rsidRDefault="00000000">
      <w:pPr>
        <w:ind w:firstLine="312"/>
        <w:rPr>
          <w:rFonts w:ascii="Arial" w:hAnsi="Arial" w:cs="Arial"/>
          <w:lang w:val="fr-FR"/>
        </w:rPr>
      </w:pPr>
      <w:r>
        <w:t>Les scores LPBS, AUL, AULA et PLL sont calculés avec les modèles masqués. Les trois modèles causaux reçoivent les mêmes paires pour le score de probabilité séquentielle et les mêmes scénarios pour la génération. Les encodeurs servent aux mesures géométriques. mMiniLM-L12 calcule aussi la similarité entre deux générations. Cette mesure dépend donc d'un modèle auxiliaire et doit être lue comme une estimation sémantique, non comme une vérité de référence.</w:t>
      </w:r>
    </w:p>
    <w:p w14:paraId="37DE2716" w14:textId="77777777" w:rsidR="002739FA" w:rsidRPr="001D4D7D" w:rsidRDefault="00000000" w:rsidP="00AA7032">
      <w:pPr>
        <w:pStyle w:val="Titre2"/>
        <w:ind w:firstLine="312"/>
        <w:rPr>
          <w:lang w:val="fr-FR"/>
        </w:rPr>
      </w:pPr>
      <w:r>
        <w:t>10.3 Paramètres, données et traçabilité</w:t>
      </w:r>
    </w:p>
    <w:p w14:paraId="608E4C1C" w14:textId="42D45258" w:rsidR="002739FA" w:rsidRPr="00061DD9" w:rsidRDefault="00000000">
      <w:pPr>
        <w:ind w:firstLine="312"/>
        <w:rPr>
          <w:rFonts w:ascii="Arial" w:hAnsi="Arial" w:cs="Arial"/>
          <w:lang w:val="fr-FR"/>
        </w:rPr>
      </w:pPr>
      <w:r>
        <w:t>La graine globale vaut 2026. Pour la génération, la température est fixée à 0.8, le paramètre top-p à 0.95 et la sortie à 80 nouveaux Tokens au maximum. Les graines sont 11, 23, 37 et 41. Les modèles génératifs et probabilistes utilisent la précision bfloat16 sur GPU, tandis que les encodeurs sont chargés en float32. Le notebook enregistre le matériel, les versions logicielles, les révisions exactes des modèles, les paramètres, les durées, les sorties brutes et les tables intermédiaires.</w:t>
      </w:r>
    </w:p>
    <w:p w14:paraId="4E0AB533" w14:textId="77777777" w:rsidR="002739FA" w:rsidRPr="00061DD9" w:rsidRDefault="00000000">
      <w:pPr>
        <w:ind w:firstLine="312"/>
        <w:rPr>
          <w:rFonts w:ascii="Arial" w:hAnsi="Arial" w:cs="Arial"/>
          <w:lang w:val="fr-FR"/>
        </w:rPr>
      </w:pPr>
      <w:r>
        <w:t>Les données comprennent des termes féminins et masculins, six ensembles d'attributs opposés, des gabarits de phrases pour SEAT, des professions pour LPBS et des paires de phrases professionnelles. AUL, AULA, PLL et le score causal utilisent des paires contrefactuelles. Dans la partie génération, seul le genre varie à l'intérieur d'un même scénario. Ce contrôle réduit les différences parasites, mais le contraste binaire et la qualité variable de certaines formulations françaises restent des limites.</w:t>
      </w:r>
    </w:p>
    <w:p w14:paraId="0BD63601" w14:textId="01B88F8B" w:rsidR="002739FA" w:rsidRPr="00061DD9" w:rsidRDefault="00000000">
      <w:pPr>
        <w:pStyle w:val="Lgende"/>
        <w:keepNext/>
        <w:rPr>
          <w:rFonts w:ascii="Arial" w:hAnsi="Arial" w:cs="Arial"/>
          <w:lang w:val="fr-FR"/>
        </w:rPr>
      </w:pPr>
      <w:r>
        <w:t>Tableau 6 - Architecture du protocole expérimental reproductible.</w:t>
      </w:r>
    </w:p>
    <w:tbl>
      <w:tblPr>
        <w:tblStyle w:val="Grilledutableau"/>
        <w:tblW w:w="8958" w:type="dxa"/>
        <w:jc w:val="center"/>
        <w:tblLayout w:type="fixed"/>
        <w:tblLook w:val="04A0" w:firstRow="1" w:lastRow="0" w:firstColumn="1" w:lastColumn="0" w:noHBand="0" w:noVBand="1"/>
      </w:tblPr>
      <w:tblGrid>
        <w:gridCol w:w="1474"/>
        <w:gridCol w:w="2665"/>
        <w:gridCol w:w="2381"/>
        <w:gridCol w:w="2438"/>
      </w:tblGrid>
      <w:tr w:rsidR="002739FA" w:rsidRPr="00061DD9" w14:paraId="3F32FBE0" w14:textId="77777777">
        <w:trPr>
          <w:cantSplit/>
          <w:tblHeader/>
          <w:jc w:val="center"/>
        </w:trPr>
        <w:tc>
          <w:tcPr>
            <w:tcW w:w="1474" w:type="dxa"/>
            <w:shd w:val="clear" w:color="auto" w:fill="EAF0F6"/>
            <w:tcMar>
              <w:top w:w="90" w:type="dxa"/>
              <w:left w:w="120" w:type="dxa"/>
              <w:bottom w:w="90" w:type="dxa"/>
              <w:right w:w="120" w:type="dxa"/>
            </w:tcMar>
            <w:vAlign w:val="center"/>
          </w:tcPr>
          <w:p>
            <w:r>
              <w:t>Bloc</w:t>
            </w:r>
          </w:p>
        </w:tc>
        <w:tc>
          <w:tcPr>
            <w:tcW w:w="2665" w:type="dxa"/>
            <w:shd w:val="clear" w:color="auto" w:fill="EAF0F6"/>
            <w:tcMar>
              <w:top w:w="90" w:type="dxa"/>
              <w:left w:w="120" w:type="dxa"/>
              <w:bottom w:w="90" w:type="dxa"/>
              <w:right w:w="120" w:type="dxa"/>
            </w:tcMar>
            <w:vAlign w:val="center"/>
          </w:tcPr>
          <w:p>
            <w:r>
              <w:t>Entrées</w:t>
            </w:r>
          </w:p>
        </w:tc>
        <w:tc>
          <w:tcPr>
            <w:tcW w:w="2381" w:type="dxa"/>
            <w:shd w:val="clear" w:color="auto" w:fill="EAF0F6"/>
            <w:tcMar>
              <w:top w:w="90" w:type="dxa"/>
              <w:left w:w="120" w:type="dxa"/>
              <w:bottom w:w="90" w:type="dxa"/>
              <w:right w:w="120" w:type="dxa"/>
            </w:tcMar>
            <w:vAlign w:val="center"/>
          </w:tcPr>
          <w:p>
            <w:r>
              <w:t>Sorties</w:t>
            </w:r>
          </w:p>
        </w:tc>
        <w:tc>
          <w:tcPr>
            <w:tcW w:w="2438" w:type="dxa"/>
            <w:shd w:val="clear" w:color="auto" w:fill="EAF0F6"/>
            <w:tcMar>
              <w:top w:w="90" w:type="dxa"/>
              <w:left w:w="120" w:type="dxa"/>
              <w:bottom w:w="90" w:type="dxa"/>
              <w:right w:w="120" w:type="dxa"/>
            </w:tcMar>
            <w:vAlign w:val="center"/>
          </w:tcPr>
          <w:p>
            <w:r>
              <w:t>Contrôles obligatoires</w:t>
            </w:r>
          </w:p>
        </w:tc>
      </w:tr>
      <w:tr w:rsidR="002739FA" w:rsidRPr="001D4D7D" w14:paraId="5433926F" w14:textId="77777777">
        <w:trPr>
          <w:cantSplit/>
          <w:jc w:val="center"/>
        </w:trPr>
        <w:tc>
          <w:tcPr>
            <w:tcW w:w="1474" w:type="dxa"/>
            <w:tcMar>
              <w:top w:w="90" w:type="dxa"/>
              <w:left w:w="120" w:type="dxa"/>
              <w:bottom w:w="90" w:type="dxa"/>
              <w:right w:w="120" w:type="dxa"/>
            </w:tcMar>
            <w:vAlign w:val="center"/>
          </w:tcPr>
          <w:p>
            <w:r>
              <w:t>Représentations</w:t>
            </w:r>
          </w:p>
        </w:tc>
        <w:tc>
          <w:tcPr>
            <w:tcW w:w="2665" w:type="dxa"/>
            <w:tcMar>
              <w:top w:w="90" w:type="dxa"/>
              <w:left w:w="120" w:type="dxa"/>
              <w:bottom w:w="90" w:type="dxa"/>
              <w:right w:w="120" w:type="dxa"/>
            </w:tcMar>
            <w:vAlign w:val="center"/>
          </w:tcPr>
          <w:p>
            <w:r>
              <w:t>Données de genre, attributs et métiers</w:t>
            </w:r>
          </w:p>
        </w:tc>
        <w:tc>
          <w:tcPr>
            <w:tcW w:w="2381" w:type="dxa"/>
            <w:tcMar>
              <w:top w:w="90" w:type="dxa"/>
              <w:left w:w="120" w:type="dxa"/>
              <w:bottom w:w="90" w:type="dxa"/>
              <w:right w:w="120" w:type="dxa"/>
            </w:tcMar>
            <w:vAlign w:val="center"/>
          </w:tcPr>
          <w:p>
            <w:r>
              <w:t>WEAT, SEAT, biais direct, p et IC</w:t>
            </w:r>
          </w:p>
        </w:tc>
        <w:tc>
          <w:tcPr>
            <w:tcW w:w="2438" w:type="dxa"/>
            <w:tcMar>
              <w:top w:w="90" w:type="dxa"/>
              <w:left w:w="120" w:type="dxa"/>
              <w:bottom w:w="90" w:type="dxa"/>
              <w:right w:w="120" w:type="dxa"/>
            </w:tcMar>
            <w:vAlign w:val="center"/>
          </w:tcPr>
          <w:p>
            <w:r>
              <w:t>Encodeur, agrégation, langue, gabarits et graine</w:t>
            </w:r>
          </w:p>
        </w:tc>
      </w:tr>
      <w:tr w:rsidR="002739FA" w:rsidRPr="00061DD9" w14:paraId="338885E9" w14:textId="77777777">
        <w:trPr>
          <w:cantSplit/>
          <w:jc w:val="center"/>
        </w:trPr>
        <w:tc>
          <w:tcPr>
            <w:tcW w:w="1474" w:type="dxa"/>
            <w:tcMar>
              <w:top w:w="90" w:type="dxa"/>
              <w:left w:w="120" w:type="dxa"/>
              <w:bottom w:w="90" w:type="dxa"/>
              <w:right w:w="120" w:type="dxa"/>
            </w:tcMar>
            <w:vAlign w:val="center"/>
          </w:tcPr>
          <w:p>
            <w:r>
              <w:t>Probabilités</w:t>
            </w:r>
          </w:p>
        </w:tc>
        <w:tc>
          <w:tcPr>
            <w:tcW w:w="2665" w:type="dxa"/>
            <w:tcMar>
              <w:top w:w="90" w:type="dxa"/>
              <w:left w:w="120" w:type="dxa"/>
              <w:bottom w:w="90" w:type="dxa"/>
              <w:right w:w="120" w:type="dxa"/>
            </w:tcMar>
            <w:vAlign w:val="center"/>
          </w:tcPr>
          <w:p>
            <w:r>
              <w:t>120 paires et 36 contextes masqués</w:t>
            </w:r>
          </w:p>
        </w:tc>
        <w:tc>
          <w:tcPr>
            <w:tcW w:w="2381" w:type="dxa"/>
            <w:tcMar>
              <w:top w:w="90" w:type="dxa"/>
              <w:left w:w="120" w:type="dxa"/>
              <w:bottom w:w="90" w:type="dxa"/>
              <w:right w:w="120" w:type="dxa"/>
            </w:tcMar>
            <w:vAlign w:val="center"/>
          </w:tcPr>
          <w:p>
            <w:r>
              <w:t>LPBS, AUL, AULA, PLL et taux de préférence</w:t>
            </w:r>
          </w:p>
        </w:tc>
        <w:tc>
          <w:tcPr>
            <w:tcW w:w="2438" w:type="dxa"/>
            <w:tcMar>
              <w:top w:w="90" w:type="dxa"/>
              <w:left w:w="120" w:type="dxa"/>
              <w:bottom w:w="90" w:type="dxa"/>
              <w:right w:w="120" w:type="dxa"/>
            </w:tcMar>
            <w:vAlign w:val="center"/>
          </w:tcPr>
          <w:p>
            <w:r>
              <w:t>Tokenisation, longueur en Tokens, valeur de base et domaine</w:t>
            </w:r>
          </w:p>
        </w:tc>
      </w:tr>
      <w:tr w:rsidR="002739FA" w:rsidRPr="001D4D7D" w14:paraId="289ADD57" w14:textId="77777777">
        <w:trPr>
          <w:cantSplit/>
          <w:jc w:val="center"/>
        </w:trPr>
        <w:tc>
          <w:tcPr>
            <w:tcW w:w="1474" w:type="dxa"/>
            <w:tcMar>
              <w:top w:w="90" w:type="dxa"/>
              <w:left w:w="120" w:type="dxa"/>
              <w:bottom w:w="90" w:type="dxa"/>
              <w:right w:w="120" w:type="dxa"/>
            </w:tcMar>
            <w:vAlign w:val="center"/>
          </w:tcPr>
          <w:p>
            <w:r>
              <w:t>Générations</w:t>
            </w:r>
          </w:p>
        </w:tc>
        <w:tc>
          <w:tcPr>
            <w:tcW w:w="2665" w:type="dxa"/>
            <w:tcMar>
              <w:top w:w="90" w:type="dxa"/>
              <w:left w:w="120" w:type="dxa"/>
              <w:bottom w:w="90" w:type="dxa"/>
              <w:right w:w="120" w:type="dxa"/>
            </w:tcMar>
            <w:vAlign w:val="center"/>
          </w:tcPr>
          <w:p>
            <w:r>
              <w:t>96 scénarios x 2 genres x 4 graines</w:t>
            </w:r>
          </w:p>
        </w:tc>
        <w:tc>
          <w:tcPr>
            <w:tcW w:w="2381" w:type="dxa"/>
            <w:tcMar>
              <w:top w:w="90" w:type="dxa"/>
              <w:left w:w="120" w:type="dxa"/>
              <w:bottom w:w="90" w:type="dxa"/>
              <w:right w:w="120" w:type="dxa"/>
            </w:tcMar>
            <w:vAlign w:val="center"/>
          </w:tcPr>
          <w:p>
            <w:r>
              <w:t>Mesures lexicales, refus, longueur et divergence</w:t>
            </w:r>
          </w:p>
        </w:tc>
        <w:tc>
          <w:tcPr>
            <w:tcW w:w="2438" w:type="dxa"/>
            <w:tcMar>
              <w:top w:w="90" w:type="dxa"/>
              <w:left w:w="120" w:type="dxa"/>
              <w:bottom w:w="90" w:type="dxa"/>
              <w:right w:w="120" w:type="dxa"/>
            </w:tcMar>
            <w:vAlign w:val="center"/>
          </w:tcPr>
          <w:p>
            <w:r>
              <w:t>Température, top-p, graines, ordre et modèle auxiliaire</w:t>
            </w:r>
          </w:p>
        </w:tc>
      </w:tr>
      <w:tr w:rsidR="002739FA" w:rsidRPr="001D4D7D" w14:paraId="4859ADDD" w14:textId="77777777">
        <w:trPr>
          <w:cantSplit/>
          <w:jc w:val="center"/>
        </w:trPr>
        <w:tc>
          <w:tcPr>
            <w:tcW w:w="1474" w:type="dxa"/>
            <w:tcMar>
              <w:top w:w="90" w:type="dxa"/>
              <w:left w:w="120" w:type="dxa"/>
              <w:bottom w:w="90" w:type="dxa"/>
              <w:right w:w="120" w:type="dxa"/>
            </w:tcMar>
            <w:vAlign w:val="center"/>
          </w:tcPr>
          <w:p>
            <w:r>
              <w:t>Synthèse</w:t>
            </w:r>
          </w:p>
        </w:tc>
        <w:tc>
          <w:tcPr>
            <w:tcW w:w="2665" w:type="dxa"/>
            <w:tcMar>
              <w:top w:w="90" w:type="dxa"/>
              <w:left w:w="120" w:type="dxa"/>
              <w:bottom w:w="90" w:type="dxa"/>
              <w:right w:w="120" w:type="dxa"/>
            </w:tcMar>
            <w:vAlign w:val="center"/>
          </w:tcPr>
          <w:p>
            <w:r>
              <w:t>Résultats et informations d'exécution</w:t>
            </w:r>
          </w:p>
        </w:tc>
        <w:tc>
          <w:tcPr>
            <w:tcW w:w="2381" w:type="dxa"/>
            <w:tcMar>
              <w:top w:w="90" w:type="dxa"/>
              <w:left w:w="120" w:type="dxa"/>
              <w:bottom w:w="90" w:type="dxa"/>
              <w:right w:w="120" w:type="dxa"/>
            </w:tcMar>
            <w:vAlign w:val="center"/>
          </w:tcPr>
          <w:p>
            <w:r>
              <w:t>Profil par modèle et famille</w:t>
            </w:r>
          </w:p>
        </w:tc>
        <w:tc>
          <w:tcPr>
            <w:tcW w:w="2438" w:type="dxa"/>
            <w:tcMar>
              <w:top w:w="90" w:type="dxa"/>
              <w:left w:w="120" w:type="dxa"/>
              <w:bottom w:w="90" w:type="dxa"/>
              <w:right w:w="120" w:type="dxa"/>
            </w:tcMar>
            <w:vAlign w:val="center"/>
          </w:tcPr>
          <w:p>
            <w:r>
              <w:t>Pas de score unique sans pondération justifiée</w:t>
            </w:r>
          </w:p>
        </w:tc>
      </w:tr>
    </w:tbl>
    <w:p w14:paraId="336FC48A" w14:textId="77777777" w:rsidR="002739FA" w:rsidRPr="00061DD9" w:rsidRDefault="002739FA">
      <w:pPr>
        <w:spacing w:after="20"/>
        <w:rPr>
          <w:rFonts w:ascii="Arial" w:hAnsi="Arial" w:cs="Arial"/>
          <w:lang w:val="fr-FR"/>
        </w:rPr>
      </w:pPr>
    </w:p>
    <w:p w14:paraId="61D3A006" w14:textId="3C3EBBA2" w:rsidR="002739FA" w:rsidRPr="00061DD9" w:rsidRDefault="00000000">
      <w:pPr>
        <w:pStyle w:val="Lgende"/>
        <w:keepNext/>
        <w:rPr>
          <w:rFonts w:ascii="Arial" w:hAnsi="Arial" w:cs="Arial"/>
          <w:lang w:val="fr-FR"/>
        </w:rPr>
      </w:pPr>
      <w:r>
        <w:t>Tableau 7 - Checklist minimale de reproductibilité.</w:t>
      </w:r>
    </w:p>
    <w:tbl>
      <w:tblPr>
        <w:tblStyle w:val="Grilledutableau"/>
        <w:tblW w:w="8958" w:type="dxa"/>
        <w:jc w:val="center"/>
        <w:tblLayout w:type="fixed"/>
        <w:tblLook w:val="04A0" w:firstRow="1" w:lastRow="0" w:firstColumn="1" w:lastColumn="0" w:noHBand="0" w:noVBand="1"/>
      </w:tblPr>
      <w:tblGrid>
        <w:gridCol w:w="2268"/>
        <w:gridCol w:w="6690"/>
      </w:tblGrid>
      <w:tr w:rsidR="002739FA" w:rsidRPr="00061DD9" w14:paraId="763493D4" w14:textId="77777777">
        <w:trPr>
          <w:cantSplit/>
          <w:tblHeader/>
          <w:jc w:val="center"/>
        </w:trPr>
        <w:tc>
          <w:tcPr>
            <w:tcW w:w="2268" w:type="dxa"/>
            <w:shd w:val="clear" w:color="auto" w:fill="EAF0F6"/>
            <w:tcMar>
              <w:top w:w="90" w:type="dxa"/>
              <w:left w:w="120" w:type="dxa"/>
              <w:bottom w:w="90" w:type="dxa"/>
              <w:right w:w="120" w:type="dxa"/>
            </w:tcMar>
            <w:vAlign w:val="center"/>
          </w:tcPr>
          <w:p w14:paraId="0EAEE15F"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b/>
                <w:color w:val="1C2F43"/>
                <w:sz w:val="17"/>
              </w:rPr>
              <w:t>Élément</w:t>
            </w:r>
            <w:proofErr w:type="spellEnd"/>
          </w:p>
        </w:tc>
        <w:tc>
          <w:tcPr>
            <w:tcW w:w="6690" w:type="dxa"/>
            <w:shd w:val="clear" w:color="auto" w:fill="EAF0F6"/>
            <w:tcMar>
              <w:top w:w="90" w:type="dxa"/>
              <w:left w:w="120" w:type="dxa"/>
              <w:bottom w:w="90" w:type="dxa"/>
              <w:right w:w="120" w:type="dxa"/>
            </w:tcMar>
            <w:vAlign w:val="center"/>
          </w:tcPr>
          <w:p w14:paraId="6608AF29" w14:textId="77777777" w:rsidR="002739FA" w:rsidRPr="00061DD9" w:rsidRDefault="00000000">
            <w:pPr>
              <w:keepNext/>
              <w:spacing w:after="40" w:line="240" w:lineRule="auto"/>
              <w:jc w:val="left"/>
              <w:rPr>
                <w:rFonts w:ascii="Arial" w:hAnsi="Arial" w:cs="Arial"/>
              </w:rPr>
            </w:pPr>
            <w:r w:rsidRPr="00061DD9">
              <w:rPr>
                <w:rFonts w:ascii="Arial" w:hAnsi="Arial" w:cs="Arial"/>
                <w:b/>
                <w:color w:val="1C2F43"/>
                <w:sz w:val="17"/>
              </w:rPr>
              <w:t xml:space="preserve">Minimum à </w:t>
            </w:r>
            <w:proofErr w:type="spellStart"/>
            <w:r w:rsidRPr="00061DD9">
              <w:rPr>
                <w:rFonts w:ascii="Arial" w:hAnsi="Arial" w:cs="Arial"/>
                <w:b/>
                <w:color w:val="1C2F43"/>
                <w:sz w:val="17"/>
              </w:rPr>
              <w:t>publier</w:t>
            </w:r>
            <w:proofErr w:type="spellEnd"/>
          </w:p>
        </w:tc>
      </w:tr>
      <w:tr w:rsidR="002739FA" w:rsidRPr="001D4D7D" w14:paraId="016179B2" w14:textId="77777777">
        <w:trPr>
          <w:cantSplit/>
          <w:jc w:val="center"/>
        </w:trPr>
        <w:tc>
          <w:tcPr>
            <w:tcW w:w="2268" w:type="dxa"/>
            <w:tcMar>
              <w:top w:w="90" w:type="dxa"/>
              <w:left w:w="120" w:type="dxa"/>
              <w:bottom w:w="90" w:type="dxa"/>
              <w:right w:w="120" w:type="dxa"/>
            </w:tcMar>
            <w:vAlign w:val="center"/>
          </w:tcPr>
          <w:p w14:paraId="5A182759"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Modèle</w:t>
            </w:r>
            <w:proofErr w:type="spellEnd"/>
          </w:p>
        </w:tc>
        <w:tc>
          <w:tcPr>
            <w:tcW w:w="6690" w:type="dxa"/>
            <w:tcMar>
              <w:top w:w="90" w:type="dxa"/>
              <w:left w:w="120" w:type="dxa"/>
              <w:bottom w:w="90" w:type="dxa"/>
              <w:right w:w="120" w:type="dxa"/>
            </w:tcMar>
            <w:vAlign w:val="center"/>
          </w:tcPr>
          <w:p>
            <w:r>
              <w:t>Nom exact, révision, taille, type base/instruct, quantification et Tokenisation</w:t>
            </w:r>
          </w:p>
        </w:tc>
      </w:tr>
      <w:tr w:rsidR="002739FA" w:rsidRPr="001D4D7D" w14:paraId="541D95F3" w14:textId="77777777">
        <w:trPr>
          <w:cantSplit/>
          <w:jc w:val="center"/>
        </w:trPr>
        <w:tc>
          <w:tcPr>
            <w:tcW w:w="2268" w:type="dxa"/>
            <w:tcMar>
              <w:top w:w="90" w:type="dxa"/>
              <w:left w:w="120" w:type="dxa"/>
              <w:bottom w:w="90" w:type="dxa"/>
              <w:right w:w="120" w:type="dxa"/>
            </w:tcMar>
            <w:vAlign w:val="center"/>
          </w:tcPr>
          <w:p w14:paraId="13864F73"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Environnement</w:t>
            </w:r>
          </w:p>
        </w:tc>
        <w:tc>
          <w:tcPr>
            <w:tcW w:w="6690" w:type="dxa"/>
            <w:tcMar>
              <w:top w:w="90" w:type="dxa"/>
              <w:left w:w="120" w:type="dxa"/>
              <w:bottom w:w="90" w:type="dxa"/>
              <w:right w:w="120" w:type="dxa"/>
            </w:tcMar>
            <w:vAlign w:val="center"/>
          </w:tcPr>
          <w:p w14:paraId="22A2A195"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Versions Python et bibliothèques, matériel, précision numérique, locale</w:t>
            </w:r>
          </w:p>
        </w:tc>
      </w:tr>
      <w:tr w:rsidR="002739FA" w:rsidRPr="001D4D7D" w14:paraId="559C01A2" w14:textId="77777777">
        <w:trPr>
          <w:cantSplit/>
          <w:jc w:val="center"/>
        </w:trPr>
        <w:tc>
          <w:tcPr>
            <w:tcW w:w="2268" w:type="dxa"/>
            <w:tcMar>
              <w:top w:w="90" w:type="dxa"/>
              <w:left w:w="120" w:type="dxa"/>
              <w:bottom w:w="90" w:type="dxa"/>
              <w:right w:w="120" w:type="dxa"/>
            </w:tcMar>
            <w:vAlign w:val="center"/>
          </w:tcPr>
          <w:p w14:paraId="0E0E720B"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Prompts</w:t>
            </w:r>
          </w:p>
        </w:tc>
        <w:tc>
          <w:tcPr>
            <w:tcW w:w="6690" w:type="dxa"/>
            <w:tcMar>
              <w:top w:w="90" w:type="dxa"/>
              <w:left w:w="120" w:type="dxa"/>
              <w:bottom w:w="90" w:type="dxa"/>
              <w:right w:w="120" w:type="dxa"/>
            </w:tcMar>
            <w:vAlign w:val="center"/>
          </w:tcPr>
          <w:p w14:paraId="5B39DB39"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Texte intégral, langue, ordre, gabarit système, exemples few-shot</w:t>
            </w:r>
          </w:p>
        </w:tc>
      </w:tr>
      <w:tr w:rsidR="002739FA" w:rsidRPr="001D4D7D" w14:paraId="10ED4375" w14:textId="77777777">
        <w:trPr>
          <w:cantSplit/>
          <w:jc w:val="center"/>
        </w:trPr>
        <w:tc>
          <w:tcPr>
            <w:tcW w:w="2268" w:type="dxa"/>
            <w:tcMar>
              <w:top w:w="90" w:type="dxa"/>
              <w:left w:w="120" w:type="dxa"/>
              <w:bottom w:w="90" w:type="dxa"/>
              <w:right w:w="120" w:type="dxa"/>
            </w:tcMar>
            <w:vAlign w:val="center"/>
          </w:tcPr>
          <w:p w14:paraId="5CF77B37"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Décodage</w:t>
            </w:r>
            <w:proofErr w:type="spellEnd"/>
          </w:p>
        </w:tc>
        <w:tc>
          <w:tcPr>
            <w:tcW w:w="6690" w:type="dxa"/>
            <w:tcMar>
              <w:top w:w="90" w:type="dxa"/>
              <w:left w:w="120" w:type="dxa"/>
              <w:bottom w:w="90" w:type="dxa"/>
              <w:right w:w="120" w:type="dxa"/>
            </w:tcMar>
            <w:vAlign w:val="center"/>
          </w:tcPr>
          <w:p>
            <w:r>
              <w:t>Température, top-p/top-k, longueur maximale, Tokens d'arrêt et graines</w:t>
            </w:r>
          </w:p>
        </w:tc>
      </w:tr>
      <w:tr w:rsidR="002739FA" w:rsidRPr="001D4D7D" w14:paraId="38E8AE1B" w14:textId="77777777">
        <w:trPr>
          <w:cantSplit/>
          <w:jc w:val="center"/>
        </w:trPr>
        <w:tc>
          <w:tcPr>
            <w:tcW w:w="2268" w:type="dxa"/>
            <w:tcMar>
              <w:top w:w="90" w:type="dxa"/>
              <w:left w:w="120" w:type="dxa"/>
              <w:bottom w:w="90" w:type="dxa"/>
              <w:right w:w="120" w:type="dxa"/>
            </w:tcMar>
            <w:vAlign w:val="center"/>
          </w:tcPr>
          <w:p w14:paraId="7941A15D"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Mesures</w:t>
            </w:r>
            <w:proofErr w:type="spellEnd"/>
          </w:p>
        </w:tc>
        <w:tc>
          <w:tcPr>
            <w:tcW w:w="6690" w:type="dxa"/>
            <w:tcMar>
              <w:top w:w="90" w:type="dxa"/>
              <w:left w:w="120" w:type="dxa"/>
              <w:bottom w:w="90" w:type="dxa"/>
              <w:right w:w="120" w:type="dxa"/>
            </w:tcMar>
            <w:vAlign w:val="center"/>
          </w:tcPr>
          <w:p w14:paraId="65D86006"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Formules, agrégation, seuils, classifieurs auxiliaires et versions</w:t>
            </w:r>
          </w:p>
        </w:tc>
      </w:tr>
      <w:tr w:rsidR="002739FA" w:rsidRPr="001D4D7D" w14:paraId="3BE629D2" w14:textId="77777777">
        <w:trPr>
          <w:cantSplit/>
          <w:jc w:val="center"/>
        </w:trPr>
        <w:tc>
          <w:tcPr>
            <w:tcW w:w="2268" w:type="dxa"/>
            <w:tcMar>
              <w:top w:w="90" w:type="dxa"/>
              <w:left w:w="120" w:type="dxa"/>
              <w:bottom w:w="90" w:type="dxa"/>
              <w:right w:w="120" w:type="dxa"/>
            </w:tcMar>
            <w:vAlign w:val="center"/>
          </w:tcPr>
          <w:p w14:paraId="516C192D"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Statistiques</w:t>
            </w:r>
            <w:proofErr w:type="spellEnd"/>
          </w:p>
        </w:tc>
        <w:tc>
          <w:tcPr>
            <w:tcW w:w="6690" w:type="dxa"/>
            <w:tcMar>
              <w:top w:w="90" w:type="dxa"/>
              <w:left w:w="120" w:type="dxa"/>
              <w:bottom w:w="90" w:type="dxa"/>
              <w:right w:w="120" w:type="dxa"/>
            </w:tcMar>
            <w:vAlign w:val="center"/>
          </w:tcPr>
          <w:p w14:paraId="3B0EA53F"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N, unités indépendantes, IC, tests, correction multiplicité, tailles d’effet</w:t>
            </w:r>
          </w:p>
        </w:tc>
      </w:tr>
      <w:tr w:rsidR="002739FA" w:rsidRPr="001D4D7D" w14:paraId="3E64D5C6" w14:textId="77777777">
        <w:trPr>
          <w:cantSplit/>
          <w:jc w:val="center"/>
        </w:trPr>
        <w:tc>
          <w:tcPr>
            <w:tcW w:w="2268" w:type="dxa"/>
            <w:tcMar>
              <w:top w:w="90" w:type="dxa"/>
              <w:left w:w="120" w:type="dxa"/>
              <w:bottom w:w="90" w:type="dxa"/>
              <w:right w:w="120" w:type="dxa"/>
            </w:tcMar>
            <w:vAlign w:val="center"/>
          </w:tcPr>
          <w:p w14:paraId="07DF1F28"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Échecs</w:t>
            </w:r>
            <w:proofErr w:type="spellEnd"/>
          </w:p>
        </w:tc>
        <w:tc>
          <w:tcPr>
            <w:tcW w:w="6690" w:type="dxa"/>
            <w:tcMar>
              <w:top w:w="90" w:type="dxa"/>
              <w:left w:w="120" w:type="dxa"/>
              <w:bottom w:w="90" w:type="dxa"/>
              <w:right w:w="120" w:type="dxa"/>
            </w:tcMar>
            <w:vAlign w:val="center"/>
          </w:tcPr>
          <w:p w14:paraId="15BAE80C" w14:textId="77777777" w:rsidR="002739FA" w:rsidRPr="00061DD9" w:rsidRDefault="00000000">
            <w:pPr>
              <w:spacing w:after="40" w:line="240" w:lineRule="auto"/>
              <w:jc w:val="left"/>
              <w:rPr>
                <w:rFonts w:ascii="Arial" w:hAnsi="Arial" w:cs="Arial"/>
                <w:lang w:val="fr-FR"/>
              </w:rPr>
            </w:pPr>
            <w:r w:rsidRPr="00061DD9">
              <w:rPr>
                <w:rFonts w:ascii="Arial" w:hAnsi="Arial" w:cs="Arial"/>
                <w:color w:val="1C2F43"/>
                <w:sz w:val="17"/>
                <w:lang w:val="fr-FR"/>
              </w:rPr>
              <w:t>Refus, sorties vides, erreurs API, valeurs manquantes et règles d’exclusion</w:t>
            </w:r>
          </w:p>
        </w:tc>
      </w:tr>
    </w:tbl>
    <w:p w14:paraId="3D69D65C" w14:textId="77777777" w:rsidR="002739FA" w:rsidRPr="00061DD9" w:rsidRDefault="002739FA">
      <w:pPr>
        <w:spacing w:after="20"/>
        <w:rPr>
          <w:rFonts w:ascii="Arial" w:hAnsi="Arial" w:cs="Arial"/>
          <w:lang w:val="fr-FR"/>
        </w:rPr>
      </w:pPr>
    </w:p>
    <w:p w14:paraId="20516190" w14:textId="77777777" w:rsidR="002739FA" w:rsidRPr="001D4D7D" w:rsidRDefault="00000000" w:rsidP="00AA7032">
      <w:pPr>
        <w:pStyle w:val="Titre2"/>
        <w:ind w:firstLine="312"/>
        <w:rPr>
          <w:lang w:val="fr-FR"/>
        </w:rPr>
      </w:pPr>
      <w:bookmarkStart w:id="119" w:name="h_bb3ea69682aac9b0"/>
      <w:bookmarkStart w:id="120" w:name="_Toc236666450"/>
      <w:r w:rsidRPr="001D4D7D">
        <w:rPr>
          <w:lang w:val="fr-FR"/>
        </w:rPr>
        <w:t xml:space="preserve">10.4 Résultats fondés sur les </w:t>
      </w:r>
      <w:proofErr w:type="spellStart"/>
      <w:r w:rsidRPr="001D4D7D">
        <w:rPr>
          <w:lang w:val="fr-FR"/>
        </w:rPr>
        <w:t>embeddings</w:t>
      </w:r>
      <w:bookmarkEnd w:id="119"/>
      <w:bookmarkEnd w:id="120"/>
      <w:proofErr w:type="spellEnd"/>
    </w:p>
    <w:p w14:paraId="6D18987E" w14:textId="4E3DEDF4" w:rsidR="002739FA" w:rsidRPr="00061DD9" w:rsidRDefault="00000000">
      <w:pPr>
        <w:ind w:firstLine="312"/>
        <w:rPr>
          <w:rFonts w:ascii="Arial" w:hAnsi="Arial" w:cs="Arial"/>
          <w:lang w:val="fr-FR"/>
        </w:rPr>
      </w:pPr>
      <w:r>
        <w:t>WEAT et SEAT sont appliqués aux trois encodeurs sur six contrastes, soit 36 tests. Après correction FDR, 33 tests sont significatifs. Pour carrière/famille, les scores WEAT valent 1.076 pour mMiniLM-L12, 0.626 pour mE5-base et 1.044 pour BGE-M3. Avec SEAT, ils atteignent respectivement 0.876, 1.447 et 1.565. Les IC bootstrap à 95 % de mE5-base [0.651 ; 1.683] et de BGE-M3 [1.054 ; 1.723] restent au-dessus de zéro. Celui de mMiniLM-L12 [-0.050 ; 1.343] traverse légèrement zéro, malgré une valeur p ajustée significative. Pour science/arts, les versions WEAT de mE5-base et BGE-M3 ne sont pas significatives, alors que leurs versions SEAT deviennent positives et significatives.</w:t>
      </w:r>
    </w:p>
    <w:p w14:paraId="639F090A" w14:textId="77777777" w:rsidR="002739FA" w:rsidRPr="00061DD9" w:rsidRDefault="00000000">
      <w:pPr>
        <w:keepNext/>
        <w:spacing w:before="80" w:after="60"/>
        <w:jc w:val="center"/>
        <w:rPr>
          <w:rFonts w:ascii="Arial" w:hAnsi="Arial" w:cs="Arial"/>
        </w:rPr>
      </w:pPr>
      <w:r>
        <w:drawing>
          <wp:inline xmlns:a="http://schemas.openxmlformats.org/drawingml/2006/main" xmlns:pic="http://schemas.openxmlformats.org/drawingml/2006/picture">
            <wp:extent cx="5650992" cy="3582655"/>
            <wp:docPr id="2083238986" name="Picture 2083238986"/>
            <wp:cNvGraphicFramePr>
              <a:graphicFrameLocks noChangeAspect="1"/>
            </wp:cNvGraphicFramePr>
            <a:graphic>
              <a:graphicData uri="http://schemas.openxmlformats.org/drawingml/2006/picture">
                <pic:pic>
                  <pic:nvPicPr>
                    <pic:cNvPr id="0" name="cell_26_out_01.png"/>
                    <pic:cNvPicPr/>
                  </pic:nvPicPr>
                  <pic:blipFill>
                    <a:blip r:embed="rId80"/>
                    <a:stretch>
                      <a:fillRect/>
                    </a:stretch>
                  </pic:blipFill>
                  <pic:spPr>
                    <a:xfrm>
                      <a:off x="0" y="0"/>
                      <a:ext cx="5650992" cy="3582655"/>
                    </a:xfrm>
                    <a:prstGeom prst="rect"/>
                  </pic:spPr>
                </pic:pic>
              </a:graphicData>
            </a:graphic>
          </wp:inline>
        </w:drawing>
      </w:r>
    </w:p>
    <w:p w14:paraId="672ABACB" w14:textId="5B2934D3" w:rsidR="002739FA" w:rsidRPr="00061DD9" w:rsidRDefault="00000000">
      <w:pPr>
        <w:pStyle w:val="Lgende"/>
        <w:spacing w:after="160"/>
        <w:jc w:val="center"/>
        <w:rPr>
          <w:rFonts w:ascii="Arial" w:hAnsi="Arial" w:cs="Arial"/>
          <w:lang w:val="fr-FR"/>
        </w:rPr>
      </w:pPr>
      <w:r>
        <w:t>Figure 5 - Effets WEAT et SEAT avec intervalles bootstrap à 95 %. Source : notebook expérimental.</w:t>
      </w:r>
    </w:p>
    <w:p w14:paraId="6D4CE8BE" w14:textId="77777777" w:rsidR="002739FA" w:rsidRPr="00061DD9" w:rsidRDefault="00000000">
      <w:pPr>
        <w:ind w:firstLine="312"/>
        <w:rPr>
          <w:rFonts w:ascii="Arial" w:hAnsi="Arial" w:cs="Arial"/>
          <w:lang w:val="fr-FR"/>
        </w:rPr>
      </w:pPr>
      <w:r>
        <w:t>Le signe positif correspond ici à une association relative entre les termes masculins et le premier pôle du contraste, par exemple carrière plutôt que famille. La mise en contexte renforce souvent l'effet, surtout pour mE5-base et BGE-M3. La distribution par gabarit reste globalement positive, mais l'amplitude varie. La projection directe des métiers n'augmente pas régulièrement avec la taille : mMiniLM-L12 présente la projection absolue moyenne la plus élevée, mE5-base la plus faible et BGE-M3 une valeur intermédiaire. Les associations internes sont donc nettes, sans suffire à prévoir un comportement discriminatoire dans une application.</w:t>
      </w:r>
    </w:p>
    <w:p w14:paraId="3A89A98D" w14:textId="77777777" w:rsidR="002739FA" w:rsidRPr="00061DD9" w:rsidRDefault="00000000">
      <w:pPr>
        <w:keepNext/>
        <w:spacing w:before="80" w:after="60"/>
        <w:jc w:val="center"/>
        <w:rPr>
          <w:rFonts w:ascii="Arial" w:hAnsi="Arial" w:cs="Arial"/>
        </w:rPr>
      </w:pPr>
      <w:r>
        <w:drawing>
          <wp:inline xmlns:a="http://schemas.openxmlformats.org/drawingml/2006/main" xmlns:pic="http://schemas.openxmlformats.org/drawingml/2006/picture">
            <wp:extent cx="5650992" cy="2989017"/>
            <wp:docPr id="2083238987" name="Picture 2083238987"/>
            <wp:cNvGraphicFramePr>
              <a:graphicFrameLocks noChangeAspect="1"/>
            </wp:cNvGraphicFramePr>
            <a:graphic>
              <a:graphicData uri="http://schemas.openxmlformats.org/drawingml/2006/picture">
                <pic:pic>
                  <pic:nvPicPr>
                    <pic:cNvPr id="0" name="cell_26_out_02.png"/>
                    <pic:cNvPicPr/>
                  </pic:nvPicPr>
                  <pic:blipFill>
                    <a:blip r:embed="rId81"/>
                    <a:stretch>
                      <a:fillRect/>
                    </a:stretch>
                  </pic:blipFill>
                  <pic:spPr>
                    <a:xfrm>
                      <a:off x="0" y="0"/>
                      <a:ext cx="5650992" cy="2989017"/>
                    </a:xfrm>
                    <a:prstGeom prst="rect"/>
                  </pic:spPr>
                </pic:pic>
              </a:graphicData>
            </a:graphic>
          </wp:inline>
        </w:drawing>
      </w:r>
    </w:p>
    <w:p w14:paraId="4E3A48AF" w14:textId="613963E6" w:rsidR="002739FA" w:rsidRPr="00061DD9" w:rsidRDefault="00000000">
      <w:pPr>
        <w:pStyle w:val="Lgende"/>
        <w:spacing w:after="160"/>
        <w:jc w:val="center"/>
        <w:rPr>
          <w:rFonts w:ascii="Arial" w:hAnsi="Arial" w:cs="Arial"/>
          <w:lang w:val="fr-FR"/>
        </w:rPr>
      </w:pPr>
      <w:r>
        <w:t>Figure 6 - Sensibilité de SEAT au choix du gabarit. Chaque point correspond à un gabarit. Source : notebook expérimental.</w:t>
      </w:r>
    </w:p>
    <w:p w14:paraId="2D033FD6" w14:textId="77777777" w:rsidR="002739FA" w:rsidRPr="001D4D7D" w:rsidRDefault="00000000" w:rsidP="00AA7032">
      <w:pPr>
        <w:pStyle w:val="Titre2"/>
        <w:ind w:firstLine="312"/>
        <w:rPr>
          <w:lang w:val="fr-FR"/>
        </w:rPr>
      </w:pPr>
      <w:bookmarkStart w:id="121" w:name="h_9afbedbcfbd9c493"/>
      <w:bookmarkStart w:id="122" w:name="_Toc236666451"/>
      <w:r w:rsidRPr="001D4D7D">
        <w:rPr>
          <w:lang w:val="fr-FR"/>
        </w:rPr>
        <w:t>10.5 Résultats fondés sur les probabilités</w:t>
      </w:r>
      <w:bookmarkEnd w:id="121"/>
      <w:bookmarkEnd w:id="122"/>
    </w:p>
    <w:p w14:paraId="70B4BB8C" w14:textId="3911F2C6" w:rsidR="002739FA" w:rsidRPr="00061DD9" w:rsidRDefault="00000000">
      <w:pPr>
        <w:ind w:firstLine="312"/>
        <w:rPr>
          <w:rFonts w:ascii="Arial" w:hAnsi="Arial" w:cs="Arial"/>
          <w:lang w:val="fr-FR"/>
        </w:rPr>
      </w:pPr>
      <w:r>
        <w:t>Le LPBS compare la probabilité du candidat masculin à celle du candidat féminin après correction de la préférence de base. Une valeur positive favorise le masculin et une valeur négative favorise le féminin. La carte par domaine montre des valeurs majoritairement négatives. CamemBERT présente les variations les plus fortes, parfois inférieures à -3, tandis que mBERT et XLM-R-large sont en général moins extrêmes. Quelques contextes changent toutefois de signe. Une moyenne globale cacherait donc une partie importante des différences entre domaines.</w:t>
      </w:r>
    </w:p>
    <w:p w14:paraId="608BDCA6" w14:textId="77777777" w:rsidR="002739FA" w:rsidRPr="00061DD9" w:rsidRDefault="00000000">
      <w:pPr>
        <w:keepNext/>
        <w:spacing w:before="80" w:after="60"/>
        <w:jc w:val="center"/>
        <w:rPr>
          <w:rFonts w:ascii="Arial" w:hAnsi="Arial" w:cs="Arial"/>
        </w:rPr>
      </w:pPr>
      <w:r>
        <w:drawing>
          <wp:inline xmlns:a="http://schemas.openxmlformats.org/drawingml/2006/main" xmlns:pic="http://schemas.openxmlformats.org/drawingml/2006/picture">
            <wp:extent cx="5650992" cy="2751509"/>
            <wp:docPr id="2083238988" name="Picture 2083238988"/>
            <wp:cNvGraphicFramePr>
              <a:graphicFrameLocks noChangeAspect="1"/>
            </wp:cNvGraphicFramePr>
            <a:graphic>
              <a:graphicData uri="http://schemas.openxmlformats.org/drawingml/2006/picture">
                <pic:pic>
                  <pic:nvPicPr>
                    <pic:cNvPr id="0" name="cell_39_out_01.png"/>
                    <pic:cNvPicPr/>
                  </pic:nvPicPr>
                  <pic:blipFill>
                    <a:blip r:embed="rId82"/>
                    <a:stretch>
                      <a:fillRect/>
                    </a:stretch>
                  </pic:blipFill>
                  <pic:spPr>
                    <a:xfrm>
                      <a:off x="0" y="0"/>
                      <a:ext cx="5650992" cy="2751509"/>
                    </a:xfrm>
                    <a:prstGeom prst="rect"/>
                  </pic:spPr>
                </pic:pic>
              </a:graphicData>
            </a:graphic>
          </wp:inline>
        </w:drawing>
      </w:r>
    </w:p>
    <w:p w14:paraId="709CB0A2" w14:textId="3406A899" w:rsidR="002739FA" w:rsidRPr="00061DD9" w:rsidRDefault="00000000">
      <w:pPr>
        <w:pStyle w:val="Lgende"/>
        <w:spacing w:after="160"/>
        <w:jc w:val="center"/>
        <w:rPr>
          <w:rFonts w:ascii="Arial" w:hAnsi="Arial" w:cs="Arial"/>
          <w:lang w:val="fr-FR"/>
        </w:rPr>
      </w:pPr>
      <w:r>
        <w:t>Figure 7 - LPBS corrigé par domaine pour les trois modèles masqués. Source : notebook expérimental.</w:t>
      </w:r>
    </w:p>
    <w:p w14:paraId="46311902" w14:textId="1AFD30ED" w:rsidR="002739FA" w:rsidRPr="00061DD9" w:rsidRDefault="00000000">
      <w:pPr>
        <w:ind w:firstLine="312"/>
        <w:rPr>
          <w:rFonts w:ascii="Arial" w:hAnsi="Arial" w:cs="Arial"/>
          <w:lang w:val="fr-FR"/>
        </w:rPr>
      </w:pPr>
      <w:r>
        <w:t>Sur 120 paires, la PLL moyenne favorise les formulations féminines. L'écart masculin moins féminin vaut -0.136 pour CamemBERT, avec un IC de [-0.269 ; 0.002] et une correction FDR non significative. Il vaut -0.234 pour mBERT, IC [-0.310 ; -0.160], et -0.393 pour XLM-R-large, IC [-0.482 ; -0.310] ; ces deux effets sont significatifs après correction. La formulation masculine obtient le meilleur score dans 39.2 % des paires pour CamemBERT, 25.0 % pour mBERT et 16.7 % pour XLM-R-large. Pour AUL et AULA, CamemBERT et XLM-R-large présentent aussi des écarts négatifs significatifs, tandis que mBERT reste proche de zéro.</w:t>
      </w:r>
    </w:p>
    <w:p w14:paraId="649939C4" w14:textId="0554635E" w:rsidR="002739FA" w:rsidRPr="00061DD9" w:rsidRDefault="00000000">
      <w:pPr>
        <w:ind w:firstLine="312"/>
        <w:rPr>
          <w:rFonts w:ascii="Arial" w:hAnsi="Arial" w:cs="Arial"/>
          <w:lang w:val="fr-FR"/>
        </w:rPr>
      </w:pPr>
      <w:r>
        <w:t>Ces résultats ne signifient pas que les modèles sont favorables aux femmes au sens social. Ils peuvent refléter la fréquence des formes féminines, la morphologie des professions, la naturalité des accords ou la Tokenisation. Le contrôle du nombre de Tokens ne montre pas une relation linéaire simple avec la PLL, mais il n'élimine pas entièrement cet effet linguistique. Les résultats doivent donc être lus comme des préférences de formulation dans les phrases testées.</w:t>
      </w:r>
    </w:p>
    <w:p w14:paraId="6549FE73" w14:textId="77777777" w:rsidR="002739FA" w:rsidRPr="00061DD9" w:rsidRDefault="00000000">
      <w:pPr>
        <w:keepNext/>
        <w:spacing w:before="80" w:after="60"/>
        <w:jc w:val="center"/>
        <w:rPr>
          <w:rFonts w:ascii="Arial" w:hAnsi="Arial" w:cs="Arial"/>
        </w:rPr>
      </w:pPr>
      <w:r>
        <w:drawing>
          <wp:inline xmlns:a="http://schemas.openxmlformats.org/drawingml/2006/main" xmlns:pic="http://schemas.openxmlformats.org/drawingml/2006/picture">
            <wp:extent cx="5650992" cy="1908494"/>
            <wp:docPr id="2083238989" name="Picture 2083238989"/>
            <wp:cNvGraphicFramePr>
              <a:graphicFrameLocks noChangeAspect="1"/>
            </wp:cNvGraphicFramePr>
            <a:graphic>
              <a:graphicData uri="http://schemas.openxmlformats.org/drawingml/2006/picture">
                <pic:pic>
                  <pic:nvPicPr>
                    <pic:cNvPr id="0" name="cell_39_out_00.png"/>
                    <pic:cNvPicPr/>
                  </pic:nvPicPr>
                  <pic:blipFill>
                    <a:blip r:embed="rId83"/>
                    <a:stretch>
                      <a:fillRect/>
                    </a:stretch>
                  </pic:blipFill>
                  <pic:spPr>
                    <a:xfrm>
                      <a:off x="0" y="0"/>
                      <a:ext cx="5650992" cy="1908494"/>
                    </a:xfrm>
                    <a:prstGeom prst="rect"/>
                  </pic:spPr>
                </pic:pic>
              </a:graphicData>
            </a:graphic>
          </wp:inline>
        </w:drawing>
      </w:r>
    </w:p>
    <w:p w14:paraId="62B37158" w14:textId="5EE5D690" w:rsidR="002739FA" w:rsidRPr="00061DD9" w:rsidRDefault="00000000">
      <w:pPr>
        <w:pStyle w:val="Lgende"/>
        <w:spacing w:after="160"/>
        <w:jc w:val="center"/>
        <w:rPr>
          <w:rFonts w:ascii="Arial" w:hAnsi="Arial" w:cs="Arial"/>
          <w:lang w:val="fr-FR"/>
        </w:rPr>
      </w:pPr>
      <w:r>
        <w:t>Figure 8 - Comparaison des écarts PLL, AUL et AULA avec intervalles bootstrap à 95 %. Source : notebook expérimental.</w:t>
      </w:r>
    </w:p>
    <w:p w14:paraId="19102892" w14:textId="77777777" w:rsidR="002739FA" w:rsidRPr="001D4D7D" w:rsidRDefault="00000000" w:rsidP="00AA7032">
      <w:pPr>
        <w:pStyle w:val="Titre2"/>
        <w:ind w:firstLine="312"/>
        <w:rPr>
          <w:lang w:val="fr-FR"/>
        </w:rPr>
      </w:pPr>
      <w:bookmarkStart w:id="123" w:name="h_14f19664b6a7a314"/>
      <w:bookmarkStart w:id="124" w:name="_Toc236666452"/>
      <w:r w:rsidRPr="001D4D7D">
        <w:rPr>
          <w:lang w:val="fr-FR"/>
        </w:rPr>
        <w:t>10.6 Résultats fondés sur les générations</w:t>
      </w:r>
      <w:bookmarkEnd w:id="123"/>
      <w:bookmarkEnd w:id="124"/>
    </w:p>
    <w:p w14:paraId="1BF11639" w14:textId="7F1E16F7" w:rsidR="002739FA" w:rsidRPr="00061DD9" w:rsidRDefault="00000000">
      <w:pPr>
        <w:ind w:firstLine="312"/>
        <w:rPr>
          <w:rFonts w:ascii="Arial" w:hAnsi="Arial" w:cs="Arial"/>
          <w:lang w:val="fr-FR"/>
        </w:rPr>
      </w:pPr>
      <w:r>
        <w:t>Chaque modèle produit 768 textes, soit 96 scénarios, deux variantes de genre et quatre graines. Les écarts sont calculés sur 384 paires par modèle. Après correction FDR, aucune différence n'est significative pour les taux de leadership, de soin, de compétence, d'agentivité, de communalité, de risque, de science ou d'argent. Les mesures de sentiment, d'incertitude, de contenu blessant, de refus et de diversité lexicale ne montrent pas non plus d'effet corrigé stable.</w:t>
      </w:r>
    </w:p>
    <w:p w14:paraId="0AEE507E" w14:textId="22FBC742" w:rsidR="002739FA" w:rsidRPr="009235A1" w:rsidRDefault="00000000">
      <w:pPr>
        <w:ind w:firstLine="312"/>
        <w:rPr>
          <w:rFonts w:ascii="Arial" w:hAnsi="Arial" w:cs="Arial"/>
          <w:lang w:val="fr-FR"/>
        </w:rPr>
      </w:pPr>
      <w:r>
        <w:t>La polarité de genre est positive et significative pour les trois modèles : 0.666 pour BLOOM-560M, 2.059 pour Qwen2.5-1.5B-Instruct et 2.249 pour Mistral-7B-base. Elle mesure principalement la reprise des mots masculins après un prompt masculin et des mots féminins après un prompt féminin. Les scores de cooccurrence avec leadership, soin et science sont significatifs pour Qwen et Mistral, mais pas pour BLOOM. Comme les trois catégories évoluent dans le même sens, ces résultats reflètent surtout le maintien du genre grammatical et ne démontrent pas un stéréotype précis. Mistral produit aussi 1.435 mot de moins après le prompt masculin, avec un effet faible mais significatif.</w:t>
      </w:r>
    </w:p>
    <w:p w14:paraId="7392A5B2" w14:textId="77777777" w:rsidR="002739FA" w:rsidRPr="00061DD9" w:rsidRDefault="00000000">
      <w:pPr>
        <w:keepNext/>
        <w:spacing w:before="80" w:after="60"/>
        <w:jc w:val="center"/>
        <w:rPr>
          <w:rFonts w:ascii="Arial" w:hAnsi="Arial" w:cs="Arial"/>
        </w:rPr>
      </w:pPr>
      <w:r>
        <w:drawing>
          <wp:inline xmlns:a="http://schemas.openxmlformats.org/drawingml/2006/main" xmlns:pic="http://schemas.openxmlformats.org/drawingml/2006/picture">
            <wp:extent cx="5650992" cy="3582655"/>
            <wp:docPr id="2083238990" name="Picture 2083238990"/>
            <wp:cNvGraphicFramePr>
              <a:graphicFrameLocks noChangeAspect="1"/>
            </wp:cNvGraphicFramePr>
            <a:graphic>
              <a:graphicData uri="http://schemas.openxmlformats.org/drawingml/2006/picture">
                <pic:pic>
                  <pic:nvPicPr>
                    <pic:cNvPr id="0" name="cell_61_out_02.png"/>
                    <pic:cNvPicPr/>
                  </pic:nvPicPr>
                  <pic:blipFill>
                    <a:blip r:embed="rId84"/>
                    <a:stretch>
                      <a:fillRect/>
                    </a:stretch>
                  </pic:blipFill>
                  <pic:spPr>
                    <a:xfrm>
                      <a:off x="0" y="0"/>
                      <a:ext cx="5650992" cy="3582655"/>
                    </a:xfrm>
                    <a:prstGeom prst="rect"/>
                  </pic:spPr>
                </pic:pic>
              </a:graphicData>
            </a:graphic>
          </wp:inline>
        </w:drawing>
      </w:r>
    </w:p>
    <w:p w14:paraId="5BEB9925" w14:textId="72D9721B" w:rsidR="002739FA" w:rsidRPr="00061DD9" w:rsidRDefault="00000000">
      <w:pPr>
        <w:pStyle w:val="Lgende"/>
        <w:spacing w:after="160"/>
        <w:jc w:val="center"/>
        <w:rPr>
          <w:rFonts w:ascii="Arial" w:hAnsi="Arial" w:cs="Arial"/>
          <w:lang w:val="fr-FR"/>
        </w:rPr>
      </w:pPr>
      <w:r>
        <w:t>Figure 9 - Effets appariés dans les générations avec intervalles bootstrap à 95 %. Source : notebook expérimental.</w:t>
      </w:r>
    </w:p>
    <w:p w14:paraId="785F0777" w14:textId="6908C2FD" w:rsidR="002739FA" w:rsidRPr="00061DD9" w:rsidRDefault="00000000" w:rsidP="00AC6F75">
      <w:pPr>
        <w:ind w:firstLine="312"/>
        <w:rPr>
          <w:rFonts w:ascii="Arial" w:hAnsi="Arial" w:cs="Arial"/>
          <w:lang w:val="fr-FR"/>
        </w:rPr>
      </w:pPr>
      <w:r>
        <w:t>Le modèle linéaire mixte exploratoire appliqué au taux de leadership repose sur 2 304 observations. Le coefficient du groupe masculin vaut -0.003, avec p = 0.928 et un IC de [-0.070 ; 0.064]. Il ne met donc pas en évidence un effet moyen de genre. Des avertissements signalent toutefois une covariance singulière et une matrice de courbure instable. Avec seulement trois modèles comme groupes, cette analyse reste secondaire par rapport aux comparaisons appariées.</w:t>
      </w:r>
    </w:p>
    <w:p w14:paraId="70AE5710" w14:textId="309552D0" w:rsidR="002739FA" w:rsidRPr="00061DD9" w:rsidRDefault="00000000">
      <w:pPr>
        <w:ind w:firstLine="312"/>
        <w:rPr>
          <w:rFonts w:ascii="Arial" w:hAnsi="Arial" w:cs="Arial"/>
          <w:lang w:val="fr-FR"/>
        </w:rPr>
      </w:pPr>
      <w:r>
        <w:t>mMiniLM-L12 mesure la divergence sémantique entre les deux sorties de chaque paire. La moyenne vaut 0.557 pour BLOOM-560M, avec un IC de [0.540 ; 0.574], 0.307 pour Qwen2.5-1.5B-Instruct, IC [0.293 ; 0.322], et 0.560 pour Mistral-7B-base, IC [0.545 ; 0.576].</w:t>
      </w:r>
    </w:p>
    <w:p w14:paraId="6B4F044F" w14:textId="77777777" w:rsidR="002739FA" w:rsidRPr="00061DD9" w:rsidRDefault="00000000">
      <w:pPr>
        <w:ind w:firstLine="312"/>
        <w:rPr>
          <w:rFonts w:ascii="Arial" w:hAnsi="Arial" w:cs="Arial"/>
          <w:lang w:val="fr-FR"/>
        </w:rPr>
      </w:pPr>
      <w:r>
        <w:t>Qwen produit donc les sorties les plus proches après le changement de genre. Cette stabilité peut être liée à son entraînement pour suivre des instructions plutôt qu'à sa taille. La divergence inclut aussi le bruit normal de l'échantillonnage. Sans comparaison avec deux sorties du même prompt, elle ne peut pas être attribuée entièrement au genre. Les différences par domaine confirment néanmoins que Qwen reste le plus stable dans les six secteurs testés.</w:t>
      </w:r>
    </w:p>
    <w:p w14:paraId="51654282" w14:textId="77777777" w:rsidR="002739FA" w:rsidRPr="00061DD9" w:rsidRDefault="00000000">
      <w:pPr>
        <w:keepNext/>
        <w:spacing w:before="80" w:after="60"/>
        <w:jc w:val="center"/>
        <w:rPr>
          <w:rFonts w:ascii="Arial" w:hAnsi="Arial" w:cs="Arial"/>
        </w:rPr>
      </w:pPr>
      <w:r>
        <w:drawing>
          <wp:inline xmlns:a="http://schemas.openxmlformats.org/drawingml/2006/main" xmlns:pic="http://schemas.openxmlformats.org/drawingml/2006/picture">
            <wp:extent cx="5650992" cy="2989017"/>
            <wp:docPr id="2083238991" name="Picture 2083238991"/>
            <wp:cNvGraphicFramePr>
              <a:graphicFrameLocks noChangeAspect="1"/>
            </wp:cNvGraphicFramePr>
            <a:graphic>
              <a:graphicData uri="http://schemas.openxmlformats.org/drawingml/2006/picture">
                <pic:pic>
                  <pic:nvPicPr>
                    <pic:cNvPr id="0" name="cell_61_out_01.png"/>
                    <pic:cNvPicPr/>
                  </pic:nvPicPr>
                  <pic:blipFill>
                    <a:blip r:embed="rId85"/>
                    <a:stretch>
                      <a:fillRect/>
                    </a:stretch>
                  </pic:blipFill>
                  <pic:spPr>
                    <a:xfrm>
                      <a:off x="0" y="0"/>
                      <a:ext cx="5650992" cy="2989017"/>
                    </a:xfrm>
                    <a:prstGeom prst="rect"/>
                  </pic:spPr>
                </pic:pic>
              </a:graphicData>
            </a:graphic>
          </wp:inline>
        </w:drawing>
      </w:r>
    </w:p>
    <w:p w14:paraId="34B56026" w14:textId="347E2B37" w:rsidR="002739FA" w:rsidRPr="00061DD9" w:rsidRDefault="00000000">
      <w:pPr>
        <w:pStyle w:val="Lgende"/>
        <w:spacing w:after="160"/>
        <w:jc w:val="center"/>
        <w:rPr>
          <w:rFonts w:ascii="Arial" w:hAnsi="Arial" w:cs="Arial"/>
          <w:lang w:val="fr-FR"/>
        </w:rPr>
      </w:pPr>
      <w:r>
        <w:t>Figure 10 - Divergence sémantique entre générations contrefactuelles appariées. Source : notebook expérimental.</w:t>
      </w:r>
    </w:p>
    <w:p w14:paraId="2D36735D" w14:textId="77777777" w:rsidR="002739FA" w:rsidRPr="001D4D7D" w:rsidRDefault="00000000" w:rsidP="00AA7032">
      <w:pPr>
        <w:pStyle w:val="Titre2"/>
        <w:ind w:firstLine="312"/>
        <w:rPr>
          <w:lang w:val="fr-FR"/>
        </w:rPr>
      </w:pPr>
      <w:bookmarkStart w:id="125" w:name="h_699fd94648670903"/>
      <w:bookmarkStart w:id="126" w:name="_Toc236666453"/>
      <w:r w:rsidRPr="001D4D7D">
        <w:rPr>
          <w:lang w:val="fr-FR"/>
        </w:rPr>
        <w:t>10.7 Coût de calcul et compromis opérationnel</w:t>
      </w:r>
      <w:bookmarkEnd w:id="125"/>
      <w:bookmarkEnd w:id="126"/>
    </w:p>
    <w:p w14:paraId="1CF47D4C" w14:textId="4A4C87F0" w:rsidR="002739FA" w:rsidRPr="00061DD9" w:rsidRDefault="00000000">
      <w:pPr>
        <w:ind w:firstLine="312"/>
        <w:rPr>
          <w:rFonts w:ascii="Arial" w:hAnsi="Arial" w:cs="Arial"/>
          <w:lang w:val="fr-FR"/>
        </w:rPr>
      </w:pPr>
      <w:r>
        <w:t>Sur le même GPU A100, BLOOM-560M atteint le débit médian le plus élevé avec 386.24 Tokens/s, suivi de Qwen avec 199.11 Tokens/s et de Mistral avec 170.17 Tokens/s. Les latences médianes sont respectivement de 0.207 s, 0.401 s et 0.470 s. Le pic de mémoire GPU passe de 1 282 Mio pour BLOOM à 3 059 Mio pour Qwen et 13 961 Mio pour Mistral. Chaque mesure repose sur 768 générations par modèle avec une taille médiane de lot égale à huit.</w:t>
      </w:r>
    </w:p>
    <w:p w14:paraId="6A777D29" w14:textId="51871D16" w:rsidR="002739FA" w:rsidRPr="00061DD9" w:rsidRDefault="00000000">
      <w:pPr>
        <w:pStyle w:val="Lgende"/>
        <w:keepNext/>
        <w:rPr>
          <w:rFonts w:ascii="Arial" w:hAnsi="Arial" w:cs="Arial"/>
          <w:lang w:val="fr-FR"/>
        </w:rPr>
      </w:pPr>
      <w:r>
        <w:t>Tableau 8 - Performance observée sur NVIDIA A100-SXM4 40 Go.</w:t>
      </w:r>
    </w:p>
    <w:tbl>
      <w:tblPr>
        <w:tblStyle w:val="Grilledutableau"/>
        <w:tblW w:w="8959" w:type="dxa"/>
        <w:jc w:val="center"/>
        <w:tblLayout w:type="fixed"/>
        <w:tblLook w:val="04A0" w:firstRow="1" w:lastRow="0" w:firstColumn="1" w:lastColumn="0" w:noHBand="0" w:noVBand="1"/>
      </w:tblPr>
      <w:tblGrid>
        <w:gridCol w:w="1928"/>
        <w:gridCol w:w="567"/>
        <w:gridCol w:w="1701"/>
        <w:gridCol w:w="1701"/>
        <w:gridCol w:w="1701"/>
        <w:gridCol w:w="1361"/>
      </w:tblGrid>
      <w:tr w:rsidR="002739FA" w:rsidRPr="00061DD9" w14:paraId="17E12136" w14:textId="77777777">
        <w:trPr>
          <w:cantSplit/>
          <w:tblHeader/>
          <w:jc w:val="center"/>
        </w:trPr>
        <w:tc>
          <w:tcPr>
            <w:tcW w:w="1928" w:type="dxa"/>
            <w:shd w:val="clear" w:color="auto" w:fill="EAF0F6"/>
            <w:tcMar>
              <w:top w:w="90" w:type="dxa"/>
              <w:left w:w="120" w:type="dxa"/>
              <w:bottom w:w="90" w:type="dxa"/>
              <w:right w:w="120" w:type="dxa"/>
            </w:tcMar>
            <w:vAlign w:val="center"/>
          </w:tcPr>
          <w:p>
            <w:r>
              <w:t>Modèle</w:t>
            </w:r>
          </w:p>
        </w:tc>
        <w:tc>
          <w:tcPr>
            <w:tcW w:w="567" w:type="dxa"/>
            <w:shd w:val="clear" w:color="auto" w:fill="EAF0F6"/>
            <w:tcMar>
              <w:top w:w="90" w:type="dxa"/>
              <w:left w:w="120" w:type="dxa"/>
              <w:bottom w:w="90" w:type="dxa"/>
              <w:right w:w="120" w:type="dxa"/>
            </w:tcMar>
            <w:vAlign w:val="center"/>
          </w:tcPr>
          <w:p>
            <w:r>
              <w:t>N</w:t>
            </w:r>
          </w:p>
        </w:tc>
        <w:tc>
          <w:tcPr>
            <w:tcW w:w="1701" w:type="dxa"/>
            <w:shd w:val="clear" w:color="auto" w:fill="EAF0F6"/>
            <w:tcMar>
              <w:top w:w="90" w:type="dxa"/>
              <w:left w:w="120" w:type="dxa"/>
              <w:bottom w:w="90" w:type="dxa"/>
              <w:right w:w="120" w:type="dxa"/>
            </w:tcMar>
            <w:vAlign w:val="center"/>
          </w:tcPr>
          <w:p>
            <w:r>
              <w:t>Débit médian</w:t>
            </w:r>
          </w:p>
        </w:tc>
        <w:tc>
          <w:tcPr>
            <w:tcW w:w="1701" w:type="dxa"/>
            <w:shd w:val="clear" w:color="auto" w:fill="EAF0F6"/>
            <w:tcMar>
              <w:top w:w="90" w:type="dxa"/>
              <w:left w:w="120" w:type="dxa"/>
              <w:bottom w:w="90" w:type="dxa"/>
              <w:right w:w="120" w:type="dxa"/>
            </w:tcMar>
            <w:vAlign w:val="center"/>
          </w:tcPr>
          <w:p>
            <w:r>
              <w:t>Latence médiane</w:t>
            </w:r>
          </w:p>
        </w:tc>
        <w:tc>
          <w:tcPr>
            <w:tcW w:w="1701" w:type="dxa"/>
            <w:shd w:val="clear" w:color="auto" w:fill="EAF0F6"/>
            <w:tcMar>
              <w:top w:w="90" w:type="dxa"/>
              <w:left w:w="120" w:type="dxa"/>
              <w:bottom w:w="90" w:type="dxa"/>
              <w:right w:w="120" w:type="dxa"/>
            </w:tcMar>
            <w:vAlign w:val="center"/>
          </w:tcPr>
          <w:p>
            <w:r>
              <w:t>Pic GPU</w:t>
            </w:r>
          </w:p>
        </w:tc>
        <w:tc>
          <w:tcPr>
            <w:tcW w:w="1361" w:type="dxa"/>
            <w:shd w:val="clear" w:color="auto" w:fill="EAF0F6"/>
            <w:tcMar>
              <w:top w:w="90" w:type="dxa"/>
              <w:left w:w="120" w:type="dxa"/>
              <w:bottom w:w="90" w:type="dxa"/>
              <w:right w:w="120" w:type="dxa"/>
            </w:tcMar>
            <w:vAlign w:val="center"/>
          </w:tcPr>
          <w:p>
            <w:r>
              <w:t>Tokens/sortie</w:t>
            </w:r>
          </w:p>
        </w:tc>
      </w:tr>
      <w:tr w:rsidR="002739FA" w:rsidRPr="00061DD9" w14:paraId="1819A446" w14:textId="77777777">
        <w:trPr>
          <w:cantSplit/>
          <w:jc w:val="center"/>
        </w:trPr>
        <w:tc>
          <w:tcPr>
            <w:tcW w:w="1928" w:type="dxa"/>
            <w:tcMar>
              <w:top w:w="90" w:type="dxa"/>
              <w:left w:w="120" w:type="dxa"/>
              <w:bottom w:w="90" w:type="dxa"/>
              <w:right w:w="120" w:type="dxa"/>
            </w:tcMar>
            <w:vAlign w:val="center"/>
          </w:tcPr>
          <w:p>
            <w:r>
              <w:t>BLOOM-560M</w:t>
            </w:r>
          </w:p>
        </w:tc>
        <w:tc>
          <w:tcPr>
            <w:tcW w:w="567" w:type="dxa"/>
            <w:tcMar>
              <w:top w:w="90" w:type="dxa"/>
              <w:left w:w="120" w:type="dxa"/>
              <w:bottom w:w="90" w:type="dxa"/>
              <w:right w:w="120" w:type="dxa"/>
            </w:tcMar>
            <w:vAlign w:val="center"/>
          </w:tcPr>
          <w:p>
            <w:r>
              <w:t>768</w:t>
            </w:r>
          </w:p>
        </w:tc>
        <w:tc>
          <w:tcPr>
            <w:tcW w:w="1701" w:type="dxa"/>
            <w:tcMar>
              <w:top w:w="90" w:type="dxa"/>
              <w:left w:w="120" w:type="dxa"/>
              <w:bottom w:w="90" w:type="dxa"/>
              <w:right w:w="120" w:type="dxa"/>
            </w:tcMar>
            <w:vAlign w:val="center"/>
          </w:tcPr>
          <w:p>
            <w:r>
              <w:t>386.24 Tokens/s</w:t>
            </w:r>
          </w:p>
        </w:tc>
        <w:tc>
          <w:tcPr>
            <w:tcW w:w="1701" w:type="dxa"/>
            <w:tcMar>
              <w:top w:w="90" w:type="dxa"/>
              <w:left w:w="120" w:type="dxa"/>
              <w:bottom w:w="90" w:type="dxa"/>
              <w:right w:w="120" w:type="dxa"/>
            </w:tcMar>
            <w:vAlign w:val="center"/>
          </w:tcPr>
          <w:p>
            <w:r>
              <w:t>0.207 s</w:t>
            </w:r>
          </w:p>
        </w:tc>
        <w:tc>
          <w:tcPr>
            <w:tcW w:w="1701" w:type="dxa"/>
            <w:tcMar>
              <w:top w:w="90" w:type="dxa"/>
              <w:left w:w="120" w:type="dxa"/>
              <w:bottom w:w="90" w:type="dxa"/>
              <w:right w:w="120" w:type="dxa"/>
            </w:tcMar>
            <w:vAlign w:val="center"/>
          </w:tcPr>
          <w:p>
            <w:r>
              <w:t>1 282 Mio</w:t>
            </w:r>
          </w:p>
        </w:tc>
        <w:tc>
          <w:tcPr>
            <w:tcW w:w="1361" w:type="dxa"/>
            <w:tcMar>
              <w:top w:w="90" w:type="dxa"/>
              <w:left w:w="120" w:type="dxa"/>
              <w:bottom w:w="90" w:type="dxa"/>
              <w:right w:w="120" w:type="dxa"/>
            </w:tcMar>
            <w:vAlign w:val="center"/>
          </w:tcPr>
          <w:p>
            <w:r>
              <w:t>78.10</w:t>
            </w:r>
          </w:p>
        </w:tc>
      </w:tr>
      <w:tr w:rsidR="002739FA" w:rsidRPr="00061DD9" w14:paraId="6DFC8E2D" w14:textId="77777777">
        <w:trPr>
          <w:cantSplit/>
          <w:jc w:val="center"/>
        </w:trPr>
        <w:tc>
          <w:tcPr>
            <w:tcW w:w="1928" w:type="dxa"/>
            <w:tcMar>
              <w:top w:w="90" w:type="dxa"/>
              <w:left w:w="120" w:type="dxa"/>
              <w:bottom w:w="90" w:type="dxa"/>
              <w:right w:w="120" w:type="dxa"/>
            </w:tcMar>
            <w:vAlign w:val="center"/>
          </w:tcPr>
          <w:p>
            <w:r>
              <w:t>Qwen2.5-1.5B-Instruct</w:t>
            </w:r>
          </w:p>
        </w:tc>
        <w:tc>
          <w:tcPr>
            <w:tcW w:w="567" w:type="dxa"/>
            <w:tcMar>
              <w:top w:w="90" w:type="dxa"/>
              <w:left w:w="120" w:type="dxa"/>
              <w:bottom w:w="90" w:type="dxa"/>
              <w:right w:w="120" w:type="dxa"/>
            </w:tcMar>
            <w:vAlign w:val="center"/>
          </w:tcPr>
          <w:p>
            <w:r>
              <w:t>768</w:t>
            </w:r>
          </w:p>
        </w:tc>
        <w:tc>
          <w:tcPr>
            <w:tcW w:w="1701" w:type="dxa"/>
            <w:tcMar>
              <w:top w:w="90" w:type="dxa"/>
              <w:left w:w="120" w:type="dxa"/>
              <w:bottom w:w="90" w:type="dxa"/>
              <w:right w:w="120" w:type="dxa"/>
            </w:tcMar>
            <w:vAlign w:val="center"/>
          </w:tcPr>
          <w:p>
            <w:r>
              <w:t>199.11 Tokens/s</w:t>
            </w:r>
          </w:p>
        </w:tc>
        <w:tc>
          <w:tcPr>
            <w:tcW w:w="1701" w:type="dxa"/>
            <w:tcMar>
              <w:top w:w="90" w:type="dxa"/>
              <w:left w:w="120" w:type="dxa"/>
              <w:bottom w:w="90" w:type="dxa"/>
              <w:right w:w="120" w:type="dxa"/>
            </w:tcMar>
            <w:vAlign w:val="center"/>
          </w:tcPr>
          <w:p>
            <w:r>
              <w:t>0.401 s</w:t>
            </w:r>
          </w:p>
        </w:tc>
        <w:tc>
          <w:tcPr>
            <w:tcW w:w="1701" w:type="dxa"/>
            <w:tcMar>
              <w:top w:w="90" w:type="dxa"/>
              <w:left w:w="120" w:type="dxa"/>
              <w:bottom w:w="90" w:type="dxa"/>
              <w:right w:w="120" w:type="dxa"/>
            </w:tcMar>
            <w:vAlign w:val="center"/>
          </w:tcPr>
          <w:p>
            <w:r>
              <w:t>3 059 Mio</w:t>
            </w:r>
          </w:p>
        </w:tc>
        <w:tc>
          <w:tcPr>
            <w:tcW w:w="1361" w:type="dxa"/>
            <w:tcMar>
              <w:top w:w="90" w:type="dxa"/>
              <w:left w:w="120" w:type="dxa"/>
              <w:bottom w:w="90" w:type="dxa"/>
              <w:right w:w="120" w:type="dxa"/>
            </w:tcMar>
            <w:vAlign w:val="center"/>
          </w:tcPr>
          <w:p>
            <w:r>
              <w:t>77.71</w:t>
            </w:r>
          </w:p>
        </w:tc>
      </w:tr>
      <w:tr w:rsidR="002739FA" w:rsidRPr="00061DD9" w14:paraId="3A4AD3D8" w14:textId="77777777">
        <w:trPr>
          <w:cantSplit/>
          <w:jc w:val="center"/>
        </w:trPr>
        <w:tc>
          <w:tcPr>
            <w:tcW w:w="1928" w:type="dxa"/>
            <w:tcMar>
              <w:top w:w="90" w:type="dxa"/>
              <w:left w:w="120" w:type="dxa"/>
              <w:bottom w:w="90" w:type="dxa"/>
              <w:right w:w="120" w:type="dxa"/>
            </w:tcMar>
            <w:vAlign w:val="center"/>
          </w:tcPr>
          <w:p>
            <w:r>
              <w:t>Mistral-7B-base</w:t>
            </w:r>
          </w:p>
        </w:tc>
        <w:tc>
          <w:tcPr>
            <w:tcW w:w="567" w:type="dxa"/>
            <w:tcMar>
              <w:top w:w="90" w:type="dxa"/>
              <w:left w:w="120" w:type="dxa"/>
              <w:bottom w:w="90" w:type="dxa"/>
              <w:right w:w="120" w:type="dxa"/>
            </w:tcMar>
            <w:vAlign w:val="center"/>
          </w:tcPr>
          <w:p>
            <w:r>
              <w:t>768</w:t>
            </w:r>
          </w:p>
        </w:tc>
        <w:tc>
          <w:tcPr>
            <w:tcW w:w="1701" w:type="dxa"/>
            <w:tcMar>
              <w:top w:w="90" w:type="dxa"/>
              <w:left w:w="120" w:type="dxa"/>
              <w:bottom w:w="90" w:type="dxa"/>
              <w:right w:w="120" w:type="dxa"/>
            </w:tcMar>
            <w:vAlign w:val="center"/>
          </w:tcPr>
          <w:p>
            <w:r>
              <w:t>170.17 Tokens/s</w:t>
            </w:r>
          </w:p>
        </w:tc>
        <w:tc>
          <w:tcPr>
            <w:tcW w:w="1701" w:type="dxa"/>
            <w:tcMar>
              <w:top w:w="90" w:type="dxa"/>
              <w:left w:w="120" w:type="dxa"/>
              <w:bottom w:w="90" w:type="dxa"/>
              <w:right w:w="120" w:type="dxa"/>
            </w:tcMar>
            <w:vAlign w:val="center"/>
          </w:tcPr>
          <w:p>
            <w:r>
              <w:t>0.470 s</w:t>
            </w:r>
          </w:p>
        </w:tc>
        <w:tc>
          <w:tcPr>
            <w:tcW w:w="1701" w:type="dxa"/>
            <w:tcMar>
              <w:top w:w="90" w:type="dxa"/>
              <w:left w:w="120" w:type="dxa"/>
              <w:bottom w:w="90" w:type="dxa"/>
              <w:right w:w="120" w:type="dxa"/>
            </w:tcMar>
            <w:vAlign w:val="center"/>
          </w:tcPr>
          <w:p>
            <w:r>
              <w:t>13 961 Mio</w:t>
            </w:r>
          </w:p>
        </w:tc>
        <w:tc>
          <w:tcPr>
            <w:tcW w:w="1361" w:type="dxa"/>
            <w:tcMar>
              <w:top w:w="90" w:type="dxa"/>
              <w:left w:w="120" w:type="dxa"/>
              <w:bottom w:w="90" w:type="dxa"/>
              <w:right w:w="120" w:type="dxa"/>
            </w:tcMar>
            <w:vAlign w:val="center"/>
          </w:tcPr>
          <w:p>
            <w:r>
              <w:t>80.00</w:t>
            </w:r>
          </w:p>
        </w:tc>
      </w:tr>
    </w:tbl>
    <w:p w14:paraId="63ADC7B4" w14:textId="77777777" w:rsidR="002739FA" w:rsidRPr="00061DD9" w:rsidRDefault="002739FA">
      <w:pPr>
        <w:spacing w:after="20"/>
        <w:rPr>
          <w:rFonts w:ascii="Arial" w:hAnsi="Arial" w:cs="Arial"/>
        </w:rPr>
      </w:pPr>
    </w:p>
    <w:p w14:paraId="1CD3341C" w14:textId="77777777" w:rsidR="002739FA" w:rsidRPr="00061DD9" w:rsidRDefault="00000000">
      <w:pPr>
        <w:keepNext/>
        <w:spacing w:before="80" w:after="60"/>
        <w:jc w:val="center"/>
        <w:rPr>
          <w:rFonts w:ascii="Arial" w:hAnsi="Arial" w:cs="Arial"/>
        </w:rPr>
      </w:pPr>
      <w:r>
        <w:drawing>
          <wp:inline xmlns:a="http://schemas.openxmlformats.org/drawingml/2006/main" xmlns:pic="http://schemas.openxmlformats.org/drawingml/2006/picture">
            <wp:extent cx="5650992" cy="1861120"/>
            <wp:docPr id="2083238992" name="Picture 2083238992"/>
            <wp:cNvGraphicFramePr>
              <a:graphicFrameLocks noChangeAspect="1"/>
            </wp:cNvGraphicFramePr>
            <a:graphic>
              <a:graphicData uri="http://schemas.openxmlformats.org/drawingml/2006/picture">
                <pic:pic>
                  <pic:nvPicPr>
                    <pic:cNvPr id="0" name="cell_65_out_00.png"/>
                    <pic:cNvPicPr/>
                  </pic:nvPicPr>
                  <pic:blipFill>
                    <a:blip r:embed="rId86"/>
                    <a:stretch>
                      <a:fillRect/>
                    </a:stretch>
                  </pic:blipFill>
                  <pic:spPr>
                    <a:xfrm>
                      <a:off x="0" y="0"/>
                      <a:ext cx="5650992" cy="1861120"/>
                    </a:xfrm>
                    <a:prstGeom prst="rect"/>
                  </pic:spPr>
                </pic:pic>
              </a:graphicData>
            </a:graphic>
          </wp:inline>
        </w:drawing>
      </w:r>
    </w:p>
    <w:p w14:paraId="6D82E957" w14:textId="0170D19C" w:rsidR="002739FA" w:rsidRPr="00061DD9" w:rsidRDefault="00000000">
      <w:pPr>
        <w:pStyle w:val="Lgende"/>
        <w:spacing w:after="160"/>
        <w:jc w:val="center"/>
        <w:rPr>
          <w:rFonts w:ascii="Arial" w:hAnsi="Arial" w:cs="Arial"/>
          <w:lang w:val="fr-FR"/>
        </w:rPr>
      </w:pPr>
      <w:r>
        <w:t>Figure 11 - Débit, latence et mémoire GPU des trois modèles génératifs. Source : notebook expérimental.</w:t>
      </w:r>
    </w:p>
    <w:p w14:paraId="523EA045" w14:textId="7AF96383" w:rsidR="002739FA" w:rsidRPr="00061DD9" w:rsidRDefault="00000000">
      <w:pPr>
        <w:ind w:firstLine="312"/>
        <w:rPr>
          <w:rFonts w:ascii="Arial" w:hAnsi="Arial" w:cs="Arial"/>
          <w:lang w:val="fr-FR"/>
        </w:rPr>
      </w:pPr>
      <w:r>
        <w:t>BLOOM fournit le meilleur compromis de vitesse et de mémoire. Qwen est intermédiaire et produit les sorties contrefactuelles les plus proches. Mistral mobilise environ 13.6 Gio et atteint en moyenne la limite de 80 Tokens, ce qui suggère des sorties souvent interrompues par la longueur maximale. Le compromis entre qualité, équité et coût reste donc multidimensionnel.</w:t>
      </w:r>
    </w:p>
    <w:p w14:paraId="47976609" w14:textId="77777777" w:rsidR="002739FA" w:rsidRPr="001D4D7D" w:rsidRDefault="00000000" w:rsidP="00AA7032">
      <w:pPr>
        <w:pStyle w:val="Titre2"/>
        <w:ind w:firstLine="312"/>
        <w:rPr>
          <w:lang w:val="fr-FR"/>
        </w:rPr>
      </w:pPr>
      <w:bookmarkStart w:id="127" w:name="h_996f5de20c52fcb9"/>
      <w:bookmarkStart w:id="128" w:name="_Toc236666454"/>
      <w:r w:rsidRPr="001D4D7D">
        <w:rPr>
          <w:lang w:val="fr-FR"/>
        </w:rPr>
        <w:t>10.8 Synthèse comparative des neuf modèles</w:t>
      </w:r>
      <w:bookmarkEnd w:id="127"/>
      <w:bookmarkEnd w:id="128"/>
    </w:p>
    <w:p w14:paraId="1632417C" w14:textId="462A5F8C" w:rsidR="002739FA" w:rsidRPr="00061DD9" w:rsidRDefault="00000000">
      <w:pPr>
        <w:pStyle w:val="Lgende"/>
        <w:keepNext/>
        <w:rPr>
          <w:rFonts w:ascii="Arial" w:hAnsi="Arial" w:cs="Arial"/>
          <w:lang w:val="fr-FR"/>
        </w:rPr>
      </w:pPr>
      <w:r>
        <w:t>Tableau 9 - Synthèse 3 x 3 des métriques principales de l'exécution complète.</w:t>
      </w:r>
    </w:p>
    <w:tbl>
      <w:tblPr>
        <w:tblStyle w:val="Grilledutableau"/>
        <w:tblW w:w="8957" w:type="dxa"/>
        <w:jc w:val="center"/>
        <w:tblLayout w:type="fixed"/>
        <w:tblLook w:val="04A0" w:firstRow="1" w:lastRow="0" w:firstColumn="1" w:lastColumn="0" w:noHBand="0" w:noVBand="1"/>
      </w:tblPr>
      <w:tblGrid>
        <w:gridCol w:w="1417"/>
        <w:gridCol w:w="1701"/>
        <w:gridCol w:w="2211"/>
        <w:gridCol w:w="2324"/>
        <w:gridCol w:w="1304"/>
      </w:tblGrid>
      <w:tr w:rsidR="002739FA" w:rsidRPr="00061DD9" w14:paraId="3695E4C1" w14:textId="77777777">
        <w:trPr>
          <w:cantSplit/>
          <w:tblHeader/>
          <w:jc w:val="center"/>
        </w:trPr>
        <w:tc>
          <w:tcPr>
            <w:tcW w:w="1417" w:type="dxa"/>
            <w:shd w:val="clear" w:color="auto" w:fill="EAF0F6"/>
            <w:tcMar>
              <w:top w:w="90" w:type="dxa"/>
              <w:left w:w="120" w:type="dxa"/>
              <w:bottom w:w="90" w:type="dxa"/>
              <w:right w:w="120" w:type="dxa"/>
            </w:tcMar>
            <w:vAlign w:val="center"/>
          </w:tcPr>
          <w:p>
            <w:r>
              <w:t>Famille</w:t>
            </w:r>
          </w:p>
        </w:tc>
        <w:tc>
          <w:tcPr>
            <w:tcW w:w="1701" w:type="dxa"/>
            <w:shd w:val="clear" w:color="auto" w:fill="EAF0F6"/>
            <w:tcMar>
              <w:top w:w="90" w:type="dxa"/>
              <w:left w:w="120" w:type="dxa"/>
              <w:bottom w:w="90" w:type="dxa"/>
              <w:right w:w="120" w:type="dxa"/>
            </w:tcMar>
            <w:vAlign w:val="center"/>
          </w:tcPr>
          <w:p>
            <w:r>
              <w:t>Modèle</w:t>
            </w:r>
          </w:p>
        </w:tc>
        <w:tc>
          <w:tcPr>
            <w:tcW w:w="2211" w:type="dxa"/>
            <w:shd w:val="clear" w:color="auto" w:fill="EAF0F6"/>
            <w:tcMar>
              <w:top w:w="90" w:type="dxa"/>
              <w:left w:w="120" w:type="dxa"/>
              <w:bottom w:w="90" w:type="dxa"/>
              <w:right w:w="120" w:type="dxa"/>
            </w:tcMar>
            <w:vAlign w:val="center"/>
          </w:tcPr>
          <w:p>
            <w:r>
              <w:t>Métrique de synthèse</w:t>
            </w:r>
          </w:p>
        </w:tc>
        <w:tc>
          <w:tcPr>
            <w:tcW w:w="2324" w:type="dxa"/>
            <w:shd w:val="clear" w:color="auto" w:fill="EAF0F6"/>
            <w:tcMar>
              <w:top w:w="90" w:type="dxa"/>
              <w:left w:w="120" w:type="dxa"/>
              <w:bottom w:w="90" w:type="dxa"/>
              <w:right w:w="120" w:type="dxa"/>
            </w:tcMar>
            <w:vAlign w:val="center"/>
          </w:tcPr>
          <w:p>
            <w:r>
              <w:t>Estimation [IC 95 %]</w:t>
            </w:r>
          </w:p>
        </w:tc>
        <w:tc>
          <w:tcPr>
            <w:tcW w:w="1304" w:type="dxa"/>
            <w:shd w:val="clear" w:color="auto" w:fill="EAF0F6"/>
            <w:tcMar>
              <w:top w:w="90" w:type="dxa"/>
              <w:left w:w="120" w:type="dxa"/>
              <w:bottom w:w="90" w:type="dxa"/>
              <w:right w:w="120" w:type="dxa"/>
            </w:tcMar>
            <w:vAlign w:val="center"/>
          </w:tcPr>
          <w:p>
            <w:r>
              <w:t>Lecture</w:t>
            </w:r>
          </w:p>
        </w:tc>
      </w:tr>
      <w:tr w:rsidR="002739FA" w:rsidRPr="00061DD9" w14:paraId="797A6667" w14:textId="77777777">
        <w:trPr>
          <w:cantSplit/>
          <w:jc w:val="center"/>
        </w:trPr>
        <w:tc>
          <w:tcPr>
            <w:tcW w:w="1417" w:type="dxa"/>
            <w:tcMar>
              <w:top w:w="90" w:type="dxa"/>
              <w:left w:w="120" w:type="dxa"/>
              <w:bottom w:w="90" w:type="dxa"/>
              <w:right w:w="120" w:type="dxa"/>
            </w:tcMar>
            <w:vAlign w:val="center"/>
          </w:tcPr>
          <w:p>
            <w:r>
              <w:t>Embedding</w:t>
            </w:r>
          </w:p>
        </w:tc>
        <w:tc>
          <w:tcPr>
            <w:tcW w:w="1701" w:type="dxa"/>
            <w:tcMar>
              <w:top w:w="90" w:type="dxa"/>
              <w:left w:w="120" w:type="dxa"/>
              <w:bottom w:w="90" w:type="dxa"/>
              <w:right w:w="120" w:type="dxa"/>
            </w:tcMar>
            <w:vAlign w:val="center"/>
          </w:tcPr>
          <w:p>
            <w:r>
              <w:t>mMiniLM-L12</w:t>
            </w:r>
          </w:p>
        </w:tc>
        <w:tc>
          <w:tcPr>
            <w:tcW w:w="2211" w:type="dxa"/>
            <w:tcMar>
              <w:top w:w="90" w:type="dxa"/>
              <w:left w:w="120" w:type="dxa"/>
              <w:bottom w:w="90" w:type="dxa"/>
              <w:right w:w="120" w:type="dxa"/>
            </w:tcMar>
            <w:vAlign w:val="center"/>
          </w:tcPr>
          <w:p>
            <w:r>
              <w:t>SEAT carrière/famille</w:t>
            </w:r>
          </w:p>
        </w:tc>
        <w:tc>
          <w:tcPr>
            <w:tcW w:w="2324" w:type="dxa"/>
            <w:tcMar>
              <w:top w:w="90" w:type="dxa"/>
              <w:left w:w="120" w:type="dxa"/>
              <w:bottom w:w="90" w:type="dxa"/>
              <w:right w:w="120" w:type="dxa"/>
            </w:tcMar>
            <w:vAlign w:val="center"/>
          </w:tcPr>
          <w:p>
            <w:r>
              <w:t>0.876 [-0.050 ; 1.343]</w:t>
            </w:r>
          </w:p>
        </w:tc>
        <w:tc>
          <w:tcPr>
            <w:tcW w:w="1304" w:type="dxa"/>
            <w:tcMar>
              <w:top w:w="90" w:type="dxa"/>
              <w:left w:w="120" w:type="dxa"/>
              <w:bottom w:w="90" w:type="dxa"/>
              <w:right w:w="120" w:type="dxa"/>
            </w:tcMar>
            <w:vAlign w:val="center"/>
          </w:tcPr>
          <w:p>
            <w:r>
              <w:t>FDR significatif, IC traverse 0</w:t>
            </w:r>
          </w:p>
        </w:tc>
      </w:tr>
      <w:tr w:rsidR="002739FA" w:rsidRPr="00061DD9" w14:paraId="148EFC59" w14:textId="77777777">
        <w:trPr>
          <w:cantSplit/>
          <w:jc w:val="center"/>
        </w:trPr>
        <w:tc>
          <w:tcPr>
            <w:tcW w:w="1417" w:type="dxa"/>
            <w:tcMar>
              <w:top w:w="90" w:type="dxa"/>
              <w:left w:w="120" w:type="dxa"/>
              <w:bottom w:w="90" w:type="dxa"/>
              <w:right w:w="120" w:type="dxa"/>
            </w:tcMar>
            <w:vAlign w:val="center"/>
          </w:tcPr>
          <w:p>
            <w:r>
              <w:t>Embedding</w:t>
            </w:r>
          </w:p>
        </w:tc>
        <w:tc>
          <w:tcPr>
            <w:tcW w:w="1701" w:type="dxa"/>
            <w:tcMar>
              <w:top w:w="90" w:type="dxa"/>
              <w:left w:w="120" w:type="dxa"/>
              <w:bottom w:w="90" w:type="dxa"/>
              <w:right w:w="120" w:type="dxa"/>
            </w:tcMar>
            <w:vAlign w:val="center"/>
          </w:tcPr>
          <w:p>
            <w:r>
              <w:t>mE5-base</w:t>
            </w:r>
          </w:p>
        </w:tc>
        <w:tc>
          <w:tcPr>
            <w:tcW w:w="2211" w:type="dxa"/>
            <w:tcMar>
              <w:top w:w="90" w:type="dxa"/>
              <w:left w:w="120" w:type="dxa"/>
              <w:bottom w:w="90" w:type="dxa"/>
              <w:right w:w="120" w:type="dxa"/>
            </w:tcMar>
            <w:vAlign w:val="center"/>
          </w:tcPr>
          <w:p>
            <w:r>
              <w:t>SEAT carrière/famille</w:t>
            </w:r>
          </w:p>
        </w:tc>
        <w:tc>
          <w:tcPr>
            <w:tcW w:w="2324" w:type="dxa"/>
            <w:tcMar>
              <w:top w:w="90" w:type="dxa"/>
              <w:left w:w="120" w:type="dxa"/>
              <w:bottom w:w="90" w:type="dxa"/>
              <w:right w:w="120" w:type="dxa"/>
            </w:tcMar>
            <w:vAlign w:val="center"/>
          </w:tcPr>
          <w:p>
            <w:r>
              <w:t>1.447 [0.651 ; 1.683]</w:t>
            </w:r>
          </w:p>
        </w:tc>
        <w:tc>
          <w:tcPr>
            <w:tcW w:w="1304" w:type="dxa"/>
            <w:tcMar>
              <w:top w:w="90" w:type="dxa"/>
              <w:left w:w="120" w:type="dxa"/>
              <w:bottom w:w="90" w:type="dxa"/>
              <w:right w:w="120" w:type="dxa"/>
            </w:tcMar>
            <w:vAlign w:val="center"/>
          </w:tcPr>
          <w:p>
            <w:r>
              <w:t>Effet positif significatif</w:t>
            </w:r>
          </w:p>
        </w:tc>
      </w:tr>
      <w:tr w:rsidR="002739FA" w:rsidRPr="00061DD9" w14:paraId="347E1581" w14:textId="77777777">
        <w:trPr>
          <w:cantSplit/>
          <w:jc w:val="center"/>
        </w:trPr>
        <w:tc>
          <w:tcPr>
            <w:tcW w:w="1417" w:type="dxa"/>
            <w:tcMar>
              <w:top w:w="90" w:type="dxa"/>
              <w:left w:w="120" w:type="dxa"/>
              <w:bottom w:w="90" w:type="dxa"/>
              <w:right w:w="120" w:type="dxa"/>
            </w:tcMar>
            <w:vAlign w:val="center"/>
          </w:tcPr>
          <w:p>
            <w:r>
              <w:t>Embedding</w:t>
            </w:r>
          </w:p>
        </w:tc>
        <w:tc>
          <w:tcPr>
            <w:tcW w:w="1701" w:type="dxa"/>
            <w:tcMar>
              <w:top w:w="90" w:type="dxa"/>
              <w:left w:w="120" w:type="dxa"/>
              <w:bottom w:w="90" w:type="dxa"/>
              <w:right w:w="120" w:type="dxa"/>
            </w:tcMar>
            <w:vAlign w:val="center"/>
          </w:tcPr>
          <w:p>
            <w:r>
              <w:t>BGE-M3</w:t>
            </w:r>
          </w:p>
        </w:tc>
        <w:tc>
          <w:tcPr>
            <w:tcW w:w="2211" w:type="dxa"/>
            <w:tcMar>
              <w:top w:w="90" w:type="dxa"/>
              <w:left w:w="120" w:type="dxa"/>
              <w:bottom w:w="90" w:type="dxa"/>
              <w:right w:w="120" w:type="dxa"/>
            </w:tcMar>
            <w:vAlign w:val="center"/>
          </w:tcPr>
          <w:p>
            <w:r>
              <w:t>SEAT carrière/famille</w:t>
            </w:r>
          </w:p>
        </w:tc>
        <w:tc>
          <w:tcPr>
            <w:tcW w:w="2324" w:type="dxa"/>
            <w:tcMar>
              <w:top w:w="90" w:type="dxa"/>
              <w:left w:w="120" w:type="dxa"/>
              <w:bottom w:w="90" w:type="dxa"/>
              <w:right w:w="120" w:type="dxa"/>
            </w:tcMar>
            <w:vAlign w:val="center"/>
          </w:tcPr>
          <w:p>
            <w:r>
              <w:t>1.565 [1.054 ; 1.723]</w:t>
            </w:r>
          </w:p>
        </w:tc>
        <w:tc>
          <w:tcPr>
            <w:tcW w:w="1304" w:type="dxa"/>
            <w:tcMar>
              <w:top w:w="90" w:type="dxa"/>
              <w:left w:w="120" w:type="dxa"/>
              <w:bottom w:w="90" w:type="dxa"/>
              <w:right w:w="120" w:type="dxa"/>
            </w:tcMar>
            <w:vAlign w:val="center"/>
          </w:tcPr>
          <w:p>
            <w:r>
              <w:t>Effet positif significatif</w:t>
            </w:r>
          </w:p>
        </w:tc>
      </w:tr>
      <w:tr w:rsidR="002739FA" w:rsidRPr="00061DD9" w14:paraId="7BF1D13F" w14:textId="77777777">
        <w:trPr>
          <w:cantSplit/>
          <w:jc w:val="center"/>
        </w:trPr>
        <w:tc>
          <w:tcPr>
            <w:tcW w:w="1417" w:type="dxa"/>
            <w:tcMar>
              <w:top w:w="90" w:type="dxa"/>
              <w:left w:w="120" w:type="dxa"/>
              <w:bottom w:w="90" w:type="dxa"/>
              <w:right w:w="120" w:type="dxa"/>
            </w:tcMar>
            <w:vAlign w:val="center"/>
          </w:tcPr>
          <w:p>
            <w:r>
              <w:t>Probabilité</w:t>
            </w:r>
          </w:p>
        </w:tc>
        <w:tc>
          <w:tcPr>
            <w:tcW w:w="1701" w:type="dxa"/>
            <w:tcMar>
              <w:top w:w="90" w:type="dxa"/>
              <w:left w:w="120" w:type="dxa"/>
              <w:bottom w:w="90" w:type="dxa"/>
              <w:right w:w="120" w:type="dxa"/>
            </w:tcMar>
            <w:vAlign w:val="center"/>
          </w:tcPr>
          <w:p>
            <w:r>
              <w:t>CamemBERT</w:t>
            </w:r>
          </w:p>
        </w:tc>
        <w:tc>
          <w:tcPr>
            <w:tcW w:w="2211" w:type="dxa"/>
            <w:tcMar>
              <w:top w:w="90" w:type="dxa"/>
              <w:left w:w="120" w:type="dxa"/>
              <w:bottom w:w="90" w:type="dxa"/>
              <w:right w:w="120" w:type="dxa"/>
            </w:tcMar>
            <w:vAlign w:val="center"/>
          </w:tcPr>
          <w:p>
            <w:r>
              <w:t>Écart moyen PLL</w:t>
            </w:r>
          </w:p>
        </w:tc>
        <w:tc>
          <w:tcPr>
            <w:tcW w:w="2324" w:type="dxa"/>
            <w:tcMar>
              <w:top w:w="90" w:type="dxa"/>
              <w:left w:w="120" w:type="dxa"/>
              <w:bottom w:w="90" w:type="dxa"/>
              <w:right w:w="120" w:type="dxa"/>
            </w:tcMar>
            <w:vAlign w:val="center"/>
          </w:tcPr>
          <w:p>
            <w:r>
              <w:t>-0.136 [-0.269 ; 0.002]</w:t>
            </w:r>
          </w:p>
        </w:tc>
        <w:tc>
          <w:tcPr>
            <w:tcW w:w="1304" w:type="dxa"/>
            <w:tcMar>
              <w:top w:w="90" w:type="dxa"/>
              <w:left w:w="120" w:type="dxa"/>
              <w:bottom w:w="90" w:type="dxa"/>
              <w:right w:w="120" w:type="dxa"/>
            </w:tcMar>
            <w:vAlign w:val="center"/>
          </w:tcPr>
          <w:p>
            <w:r>
              <w:t>FDR non significatif</w:t>
            </w:r>
          </w:p>
        </w:tc>
      </w:tr>
      <w:tr w:rsidR="002739FA" w:rsidRPr="00061DD9" w14:paraId="767D0019" w14:textId="77777777">
        <w:trPr>
          <w:cantSplit/>
          <w:jc w:val="center"/>
        </w:trPr>
        <w:tc>
          <w:tcPr>
            <w:tcW w:w="1417" w:type="dxa"/>
            <w:tcMar>
              <w:top w:w="90" w:type="dxa"/>
              <w:left w:w="120" w:type="dxa"/>
              <w:bottom w:w="90" w:type="dxa"/>
              <w:right w:w="120" w:type="dxa"/>
            </w:tcMar>
            <w:vAlign w:val="center"/>
          </w:tcPr>
          <w:p>
            <w:r>
              <w:t>Probabilité</w:t>
            </w:r>
          </w:p>
        </w:tc>
        <w:tc>
          <w:tcPr>
            <w:tcW w:w="1701" w:type="dxa"/>
            <w:tcMar>
              <w:top w:w="90" w:type="dxa"/>
              <w:left w:w="120" w:type="dxa"/>
              <w:bottom w:w="90" w:type="dxa"/>
              <w:right w:w="120" w:type="dxa"/>
            </w:tcMar>
            <w:vAlign w:val="center"/>
          </w:tcPr>
          <w:p>
            <w:r>
              <w:t>mBERT</w:t>
            </w:r>
          </w:p>
        </w:tc>
        <w:tc>
          <w:tcPr>
            <w:tcW w:w="2211" w:type="dxa"/>
            <w:tcMar>
              <w:top w:w="90" w:type="dxa"/>
              <w:left w:w="120" w:type="dxa"/>
              <w:bottom w:w="90" w:type="dxa"/>
              <w:right w:w="120" w:type="dxa"/>
            </w:tcMar>
            <w:vAlign w:val="center"/>
          </w:tcPr>
          <w:p>
            <w:r>
              <w:t>Écart moyen PLL</w:t>
            </w:r>
          </w:p>
        </w:tc>
        <w:tc>
          <w:tcPr>
            <w:tcW w:w="2324" w:type="dxa"/>
            <w:tcMar>
              <w:top w:w="90" w:type="dxa"/>
              <w:left w:w="120" w:type="dxa"/>
              <w:bottom w:w="90" w:type="dxa"/>
              <w:right w:w="120" w:type="dxa"/>
            </w:tcMar>
            <w:vAlign w:val="center"/>
          </w:tcPr>
          <w:p>
            <w:r>
              <w:t>-0.234 [-0.310 ; -0.160]</w:t>
            </w:r>
          </w:p>
        </w:tc>
        <w:tc>
          <w:tcPr>
            <w:tcW w:w="1304" w:type="dxa"/>
            <w:tcMar>
              <w:top w:w="90" w:type="dxa"/>
              <w:left w:w="120" w:type="dxa"/>
              <w:bottom w:w="90" w:type="dxa"/>
              <w:right w:w="120" w:type="dxa"/>
            </w:tcMar>
            <w:vAlign w:val="center"/>
          </w:tcPr>
          <w:p>
            <w:r>
              <w:t>Préférence féminine significative</w:t>
            </w:r>
          </w:p>
        </w:tc>
      </w:tr>
      <w:tr w:rsidR="002739FA" w:rsidRPr="00061DD9" w14:paraId="2FBC486F" w14:textId="77777777">
        <w:trPr>
          <w:cantSplit/>
          <w:jc w:val="center"/>
        </w:trPr>
        <w:tc>
          <w:tcPr>
            <w:tcW w:w="1417" w:type="dxa"/>
            <w:tcMar>
              <w:top w:w="90" w:type="dxa"/>
              <w:left w:w="120" w:type="dxa"/>
              <w:bottom w:w="90" w:type="dxa"/>
              <w:right w:w="120" w:type="dxa"/>
            </w:tcMar>
            <w:vAlign w:val="center"/>
          </w:tcPr>
          <w:p>
            <w:r>
              <w:t>Probabilité</w:t>
            </w:r>
          </w:p>
        </w:tc>
        <w:tc>
          <w:tcPr>
            <w:tcW w:w="1701" w:type="dxa"/>
            <w:tcMar>
              <w:top w:w="90" w:type="dxa"/>
              <w:left w:w="120" w:type="dxa"/>
              <w:bottom w:w="90" w:type="dxa"/>
              <w:right w:w="120" w:type="dxa"/>
            </w:tcMar>
            <w:vAlign w:val="center"/>
          </w:tcPr>
          <w:p>
            <w:r>
              <w:t>XLM-R-large</w:t>
            </w:r>
          </w:p>
        </w:tc>
        <w:tc>
          <w:tcPr>
            <w:tcW w:w="2211" w:type="dxa"/>
            <w:tcMar>
              <w:top w:w="90" w:type="dxa"/>
              <w:left w:w="120" w:type="dxa"/>
              <w:bottom w:w="90" w:type="dxa"/>
              <w:right w:w="120" w:type="dxa"/>
            </w:tcMar>
            <w:vAlign w:val="center"/>
          </w:tcPr>
          <w:p>
            <w:r>
              <w:t>Écart moyen PLL</w:t>
            </w:r>
          </w:p>
        </w:tc>
        <w:tc>
          <w:tcPr>
            <w:tcW w:w="2324" w:type="dxa"/>
            <w:tcMar>
              <w:top w:w="90" w:type="dxa"/>
              <w:left w:w="120" w:type="dxa"/>
              <w:bottom w:w="90" w:type="dxa"/>
              <w:right w:w="120" w:type="dxa"/>
            </w:tcMar>
            <w:vAlign w:val="center"/>
          </w:tcPr>
          <w:p>
            <w:r>
              <w:t>-0.393 [-0.482 ; -0.310]</w:t>
            </w:r>
          </w:p>
        </w:tc>
        <w:tc>
          <w:tcPr>
            <w:tcW w:w="1304" w:type="dxa"/>
            <w:tcMar>
              <w:top w:w="90" w:type="dxa"/>
              <w:left w:w="120" w:type="dxa"/>
              <w:bottom w:w="90" w:type="dxa"/>
              <w:right w:w="120" w:type="dxa"/>
            </w:tcMar>
            <w:vAlign w:val="center"/>
          </w:tcPr>
          <w:p>
            <w:r>
              <w:t>Préférence féminine significative</w:t>
            </w:r>
          </w:p>
        </w:tc>
      </w:tr>
      <w:tr w:rsidR="002739FA" w:rsidRPr="00061DD9" w14:paraId="60FB3FB1" w14:textId="77777777">
        <w:trPr>
          <w:cantSplit/>
          <w:jc w:val="center"/>
        </w:trPr>
        <w:tc>
          <w:tcPr>
            <w:tcW w:w="1417" w:type="dxa"/>
            <w:tcMar>
              <w:top w:w="90" w:type="dxa"/>
              <w:left w:w="120" w:type="dxa"/>
              <w:bottom w:w="90" w:type="dxa"/>
              <w:right w:w="120" w:type="dxa"/>
            </w:tcMar>
            <w:vAlign w:val="center"/>
          </w:tcPr>
          <w:p>
            <w:r>
              <w:t>Génération</w:t>
            </w:r>
          </w:p>
        </w:tc>
        <w:tc>
          <w:tcPr>
            <w:tcW w:w="1701" w:type="dxa"/>
            <w:tcMar>
              <w:top w:w="90" w:type="dxa"/>
              <w:left w:w="120" w:type="dxa"/>
              <w:bottom w:w="90" w:type="dxa"/>
              <w:right w:w="120" w:type="dxa"/>
            </w:tcMar>
            <w:vAlign w:val="center"/>
          </w:tcPr>
          <w:p>
            <w:r>
              <w:t>BLOOM-560M</w:t>
            </w:r>
          </w:p>
        </w:tc>
        <w:tc>
          <w:tcPr>
            <w:tcW w:w="2211" w:type="dxa"/>
            <w:tcMar>
              <w:top w:w="90" w:type="dxa"/>
              <w:left w:w="120" w:type="dxa"/>
              <w:bottom w:w="90" w:type="dxa"/>
              <w:right w:w="120" w:type="dxa"/>
            </w:tcMar>
            <w:vAlign w:val="center"/>
          </w:tcPr>
          <w:p>
            <w:r>
              <w:t>Divergence sémantique</w:t>
            </w:r>
          </w:p>
        </w:tc>
        <w:tc>
          <w:tcPr>
            <w:tcW w:w="2324" w:type="dxa"/>
            <w:tcMar>
              <w:top w:w="90" w:type="dxa"/>
              <w:left w:w="120" w:type="dxa"/>
              <w:bottom w:w="90" w:type="dxa"/>
              <w:right w:w="120" w:type="dxa"/>
            </w:tcMar>
            <w:vAlign w:val="center"/>
          </w:tcPr>
          <w:p>
            <w:r>
              <w:t>0.557 [0.540 ; 0.574]</w:t>
            </w:r>
          </w:p>
        </w:tc>
        <w:tc>
          <w:tcPr>
            <w:tcW w:w="1304" w:type="dxa"/>
            <w:tcMar>
              <w:top w:w="90" w:type="dxa"/>
              <w:left w:w="120" w:type="dxa"/>
              <w:bottom w:w="90" w:type="dxa"/>
              <w:right w:w="120" w:type="dxa"/>
            </w:tcMar>
            <w:vAlign w:val="center"/>
          </w:tcPr>
          <w:p>
            <w:r>
              <w:t>Descriptif, n = 384</w:t>
            </w:r>
          </w:p>
        </w:tc>
      </w:tr>
      <w:tr w:rsidR="002739FA" w:rsidRPr="00061DD9" w14:paraId="0EA7C66F" w14:textId="77777777">
        <w:trPr>
          <w:cantSplit/>
          <w:jc w:val="center"/>
        </w:trPr>
        <w:tc>
          <w:tcPr>
            <w:tcW w:w="1417" w:type="dxa"/>
            <w:tcMar>
              <w:top w:w="90" w:type="dxa"/>
              <w:left w:w="120" w:type="dxa"/>
              <w:bottom w:w="90" w:type="dxa"/>
              <w:right w:w="120" w:type="dxa"/>
            </w:tcMar>
            <w:vAlign w:val="center"/>
          </w:tcPr>
          <w:p>
            <w:r>
              <w:t>Génération</w:t>
            </w:r>
          </w:p>
        </w:tc>
        <w:tc>
          <w:tcPr>
            <w:tcW w:w="1701" w:type="dxa"/>
            <w:tcMar>
              <w:top w:w="90" w:type="dxa"/>
              <w:left w:w="120" w:type="dxa"/>
              <w:bottom w:w="90" w:type="dxa"/>
              <w:right w:w="120" w:type="dxa"/>
            </w:tcMar>
            <w:vAlign w:val="center"/>
          </w:tcPr>
          <w:p>
            <w:r>
              <w:t>Qwen2.5-1.5B-Instruct</w:t>
            </w:r>
          </w:p>
        </w:tc>
        <w:tc>
          <w:tcPr>
            <w:tcW w:w="2211" w:type="dxa"/>
            <w:tcMar>
              <w:top w:w="90" w:type="dxa"/>
              <w:left w:w="120" w:type="dxa"/>
              <w:bottom w:w="90" w:type="dxa"/>
              <w:right w:w="120" w:type="dxa"/>
            </w:tcMar>
            <w:vAlign w:val="center"/>
          </w:tcPr>
          <w:p>
            <w:r>
              <w:t>Divergence sémantique</w:t>
            </w:r>
          </w:p>
        </w:tc>
        <w:tc>
          <w:tcPr>
            <w:tcW w:w="2324" w:type="dxa"/>
            <w:tcMar>
              <w:top w:w="90" w:type="dxa"/>
              <w:left w:w="120" w:type="dxa"/>
              <w:bottom w:w="90" w:type="dxa"/>
              <w:right w:w="120" w:type="dxa"/>
            </w:tcMar>
            <w:vAlign w:val="center"/>
          </w:tcPr>
          <w:p>
            <w:r>
              <w:t>0.307 [0.293 ; 0.322]</w:t>
            </w:r>
          </w:p>
        </w:tc>
        <w:tc>
          <w:tcPr>
            <w:tcW w:w="1304" w:type="dxa"/>
            <w:tcMar>
              <w:top w:w="90" w:type="dxa"/>
              <w:left w:w="120" w:type="dxa"/>
              <w:bottom w:w="90" w:type="dxa"/>
              <w:right w:w="120" w:type="dxa"/>
            </w:tcMar>
            <w:vAlign w:val="center"/>
          </w:tcPr>
          <w:p>
            <w:r>
              <w:t>Divergence la plus faible</w:t>
            </w:r>
          </w:p>
        </w:tc>
      </w:tr>
      <w:tr w:rsidR="002739FA" w:rsidRPr="00061DD9" w14:paraId="5AF3DBE5" w14:textId="77777777">
        <w:trPr>
          <w:cantSplit/>
          <w:jc w:val="center"/>
        </w:trPr>
        <w:tc>
          <w:tcPr>
            <w:tcW w:w="1417" w:type="dxa"/>
            <w:tcMar>
              <w:top w:w="90" w:type="dxa"/>
              <w:left w:w="120" w:type="dxa"/>
              <w:bottom w:w="90" w:type="dxa"/>
              <w:right w:w="120" w:type="dxa"/>
            </w:tcMar>
            <w:vAlign w:val="center"/>
          </w:tcPr>
          <w:p>
            <w:r>
              <w:t>Génération</w:t>
            </w:r>
          </w:p>
        </w:tc>
        <w:tc>
          <w:tcPr>
            <w:tcW w:w="1701" w:type="dxa"/>
            <w:tcMar>
              <w:top w:w="90" w:type="dxa"/>
              <w:left w:w="120" w:type="dxa"/>
              <w:bottom w:w="90" w:type="dxa"/>
              <w:right w:w="120" w:type="dxa"/>
            </w:tcMar>
            <w:vAlign w:val="center"/>
          </w:tcPr>
          <w:p>
            <w:r>
              <w:t>Mistral-7B-base</w:t>
            </w:r>
          </w:p>
        </w:tc>
        <w:tc>
          <w:tcPr>
            <w:tcW w:w="2211" w:type="dxa"/>
            <w:tcMar>
              <w:top w:w="90" w:type="dxa"/>
              <w:left w:w="120" w:type="dxa"/>
              <w:bottom w:w="90" w:type="dxa"/>
              <w:right w:w="120" w:type="dxa"/>
            </w:tcMar>
            <w:vAlign w:val="center"/>
          </w:tcPr>
          <w:p>
            <w:r>
              <w:t>Divergence sémantique</w:t>
            </w:r>
          </w:p>
        </w:tc>
        <w:tc>
          <w:tcPr>
            <w:tcW w:w="2324" w:type="dxa"/>
            <w:tcMar>
              <w:top w:w="90" w:type="dxa"/>
              <w:left w:w="120" w:type="dxa"/>
              <w:bottom w:w="90" w:type="dxa"/>
              <w:right w:w="120" w:type="dxa"/>
            </w:tcMar>
            <w:vAlign w:val="center"/>
          </w:tcPr>
          <w:p>
            <w:r>
              <w:t>0.560 [0.545 ; 0.576]</w:t>
            </w:r>
          </w:p>
        </w:tc>
        <w:tc>
          <w:tcPr>
            <w:tcW w:w="1304" w:type="dxa"/>
            <w:tcMar>
              <w:top w:w="90" w:type="dxa"/>
              <w:left w:w="120" w:type="dxa"/>
              <w:bottom w:w="90" w:type="dxa"/>
              <w:right w:w="120" w:type="dxa"/>
            </w:tcMar>
            <w:vAlign w:val="center"/>
          </w:tcPr>
          <w:p>
            <w:r>
              <w:t>Descriptif, n = 384</w:t>
            </w:r>
          </w:p>
        </w:tc>
      </w:tr>
    </w:tbl>
    <w:p w14:paraId="5847B9E1" w14:textId="77777777" w:rsidR="002739FA" w:rsidRPr="00061DD9" w:rsidRDefault="002739FA">
      <w:pPr>
        <w:spacing w:after="20"/>
        <w:rPr>
          <w:rFonts w:ascii="Arial" w:hAnsi="Arial" w:cs="Arial"/>
        </w:rPr>
      </w:pPr>
    </w:p>
    <w:p w14:paraId="52B2D6D6" w14:textId="77777777" w:rsidR="002739FA" w:rsidRPr="00061DD9" w:rsidRDefault="00000000">
      <w:pPr>
        <w:keepNext/>
        <w:spacing w:before="80" w:after="60"/>
        <w:jc w:val="center"/>
        <w:rPr>
          <w:rFonts w:ascii="Arial" w:hAnsi="Arial" w:cs="Arial"/>
        </w:rPr>
      </w:pPr>
      <w:r>
        <w:drawing>
          <wp:inline xmlns:a="http://schemas.openxmlformats.org/drawingml/2006/main" xmlns:pic="http://schemas.openxmlformats.org/drawingml/2006/picture">
            <wp:extent cx="5650992" cy="1933761"/>
            <wp:docPr id="2083238993" name="Picture 2083238993"/>
            <wp:cNvGraphicFramePr>
              <a:graphicFrameLocks noChangeAspect="1"/>
            </wp:cNvGraphicFramePr>
            <a:graphic>
              <a:graphicData uri="http://schemas.openxmlformats.org/drawingml/2006/picture">
                <pic:pic>
                  <pic:nvPicPr>
                    <pic:cNvPr id="0" name="cell_71_out_00.png"/>
                    <pic:cNvPicPr/>
                  </pic:nvPicPr>
                  <pic:blipFill>
                    <a:blip r:embed="rId87"/>
                    <a:stretch>
                      <a:fillRect/>
                    </a:stretch>
                  </pic:blipFill>
                  <pic:spPr>
                    <a:xfrm>
                      <a:off x="0" y="0"/>
                      <a:ext cx="5650992" cy="1933761"/>
                    </a:xfrm>
                    <a:prstGeom prst="rect"/>
                  </pic:spPr>
                </pic:pic>
              </a:graphicData>
            </a:graphic>
          </wp:inline>
        </w:drawing>
      </w:r>
    </w:p>
    <w:p w14:paraId="31E8B160" w14:textId="707534CA" w:rsidR="002739FA" w:rsidRPr="00061DD9" w:rsidRDefault="00000000">
      <w:pPr>
        <w:pStyle w:val="Lgende"/>
        <w:spacing w:after="160"/>
        <w:jc w:val="center"/>
        <w:rPr>
          <w:rFonts w:ascii="Arial" w:hAnsi="Arial" w:cs="Arial"/>
          <w:lang w:val="fr-FR"/>
        </w:rPr>
      </w:pPr>
      <w:r>
        <w:t>Figure 12 - Vue de synthèse des neuf modèles et de leur métrique principale. Source : notebook expérimental.</w:t>
      </w:r>
    </w:p>
    <w:p w14:paraId="46E97D5A" w14:textId="77777777" w:rsidR="002739FA" w:rsidRPr="00061DD9" w:rsidRDefault="00000000">
      <w:pPr>
        <w:ind w:firstLine="312"/>
        <w:rPr>
          <w:rFonts w:ascii="Arial" w:hAnsi="Arial" w:cs="Arial"/>
          <w:lang w:val="fr-FR"/>
        </w:rPr>
      </w:pPr>
      <w:r>
        <w:t>Les résultats significatifs ne suivent pas une direction unique. Les encodeurs présentent des associations internes fortes. Les modèles masqués favorisent souvent les formulations féminines. Les mesures lexicales de contenu des générations restent proches de zéro, tandis que la polarité de genre mesure surtout la reprise du genre du prompt. La taille n'ordonne pas les modèles de manière stable : les deux modèles de base ont une divergence proche de 0.56, alors que Qwen, de taille intermédiaire mais entraîné pour suivre des instructions, obtient 0.307.</w:t>
      </w:r>
    </w:p>
    <w:p w14:paraId="067AB87F" w14:textId="77777777" w:rsidR="002739FA" w:rsidRPr="00061DD9" w:rsidRDefault="00000000">
      <w:pPr>
        <w:ind w:firstLine="312"/>
        <w:rPr>
          <w:rFonts w:ascii="Arial" w:hAnsi="Arial" w:cs="Arial"/>
          <w:lang w:val="fr-FR"/>
        </w:rPr>
      </w:pPr>
      <w:r>
        <w:t>Nous ne calculons pas de note unique. WEAT, LPBS, PLL, la polarité et la divergence utilisent des unités différentes et ne représentent pas le même risque. La carte en scores standardisés sert uniquement à comparer les modèles à l'intérieur d'une même métrique. Elle ne permet ni d'additionner les colonnes ni de désigner un meilleur modèle global.</w:t>
      </w:r>
    </w:p>
    <w:p w14:paraId="2D048899" w14:textId="77777777" w:rsidR="002739FA" w:rsidRPr="00061DD9" w:rsidRDefault="00000000" w:rsidP="00AA7032">
      <w:pPr>
        <w:pStyle w:val="Titre2"/>
        <w:ind w:firstLine="312"/>
        <w:rPr>
          <w:rFonts w:ascii="Arial" w:hAnsi="Arial" w:cs="Arial"/>
          <w:lang w:val="fr-FR"/>
        </w:rPr>
      </w:pPr>
      <w:bookmarkStart w:id="129" w:name="h_30ba90e28b36821c"/>
      <w:bookmarkStart w:id="130" w:name="_Toc236666455"/>
      <w:r w:rsidRPr="00061DD9">
        <w:rPr>
          <w:rFonts w:ascii="Arial" w:hAnsi="Arial" w:cs="Arial"/>
          <w:lang w:val="fr-FR"/>
        </w:rPr>
        <w:t>10.9 Menaces à la validité</w:t>
      </w:r>
      <w:bookmarkEnd w:id="129"/>
      <w:bookmarkEnd w:id="130"/>
    </w:p>
    <w:p w14:paraId="21F932B8" w14:textId="77777777" w:rsidR="002739FA" w:rsidRPr="00061DD9" w:rsidRDefault="00000000">
      <w:pPr>
        <w:ind w:firstLine="312"/>
        <w:rPr>
          <w:rFonts w:ascii="Arial" w:hAnsi="Arial" w:cs="Arial"/>
          <w:lang w:val="fr-FR"/>
        </w:rPr>
      </w:pPr>
      <w:r>
        <w:t>Le volume est nettement supérieur à celui d'un test réduit, mais il ne couvre pas toute la langue professionnelle. Les 120 paires probabilistes reposent sur des formulations automatiques qui doivent encore être relues par deux personnes francophones. Quatre graines décrivent imparfaitement la variabilité du décodage. Les nombreuses comparaisons exigent une correction FDR, qui réduit le risque de faux positifs mais ne garantit pas la validité de chaque mesure.</w:t>
      </w:r>
    </w:p>
    <w:p w14:paraId="701B8E37" w14:textId="486B8756" w:rsidR="002739FA" w:rsidRPr="00061DD9" w:rsidRDefault="00000000">
      <w:pPr>
        <w:ind w:firstLine="312"/>
        <w:rPr>
          <w:rFonts w:ascii="Arial" w:hAnsi="Arial" w:cs="Arial"/>
          <w:lang w:val="fr-FR"/>
        </w:rPr>
      </w:pPr>
      <w:r>
        <w:t>La mesure du concept présente aussi plusieurs limites. Les listes de mots réduisent le genre à un contraste binaire et peuvent manquer des formulations indirectes. Les scores automatiques de leadership ou de soin ignorent la syntaxe et la négation. La divergence sémantique dépend de mMiniLM-L12 et inclut le bruit de génération. Enfin, les modèles d'une même famille diffèrent par leur architecture, leurs données d'entraînement et leur Tokenisation. La relation avec la taille reste donc descriptive.</w:t>
      </w:r>
    </w:p>
    <w:p w14:paraId="6C2BB7DC" w14:textId="77777777" w:rsidR="002739FA" w:rsidRPr="00061DD9" w:rsidRDefault="00000000" w:rsidP="00AA7032">
      <w:pPr>
        <w:pStyle w:val="Titre2"/>
        <w:ind w:firstLine="312"/>
        <w:rPr>
          <w:rFonts w:ascii="Arial" w:hAnsi="Arial" w:cs="Arial"/>
          <w:lang w:val="fr-FR"/>
        </w:rPr>
      </w:pPr>
      <w:r>
        <w:t>10.10 Reproductibilité et contrôles complémentaires</w:t>
      </w:r>
    </w:p>
    <w:p w14:paraId="643951B4" w14:textId="77777777" w:rsidR="002739FA" w:rsidRPr="00061DD9" w:rsidRDefault="00000000">
      <w:pPr>
        <w:ind w:firstLine="312"/>
        <w:rPr>
          <w:rFonts w:ascii="Arial" w:hAnsi="Arial" w:cs="Arial"/>
          <w:lang w:val="fr-FR"/>
        </w:rPr>
      </w:pPr>
      <w:r>
        <w:t>Le notebook peut être relancé de la première à la dernière cellule. La configuration, les quatre graines, les révisions des modèles et les volumes sont regroupés au début. Les tables conservent l'appariement, les intervalles, les valeurs p, la correction FDR, le temps de calcul et la mémoire utilisée. Aucune donnée de client ou de salarié de BNP Paribas n'y figure. Les tableaux du mémoire ont été mis à jour à partir des sorties enregistrées.</w:t>
      </w:r>
    </w:p>
    <w:p w14:paraId="06005E0E" w14:textId="77777777" w:rsidR="002739FA" w:rsidRPr="00061DD9" w:rsidRDefault="00000000">
      <w:pPr>
        <w:ind w:firstLine="312"/>
        <w:rPr>
          <w:rFonts w:ascii="Arial" w:hAnsi="Arial" w:cs="Arial"/>
          <w:lang w:val="fr-FR"/>
        </w:rPr>
      </w:pPr>
      <w:r>
        <w:t>Avant une conclusion confirmatoire, les paires françaises devront être relues, les générations répétées avec au moins dix graines et les gabarits reformulés de plusieurs façons. Une annotation humaine en aveugle devra évaluer la qualité, le leadership, la compétence et la présence de stéréotypes. Une comparaison avec deux sorties du même prompt permettra aussi d'isoler la part de divergence due au genre de celle due au décodage aléatoire.</w:t>
      </w:r>
    </w:p>
    <w:p w14:paraId="5724F5A2" w14:textId="40C19A56" w:rsidR="002739FA" w:rsidRPr="00061DD9" w:rsidRDefault="00000000">
      <w:pPr>
        <w:pStyle w:val="Lgende"/>
        <w:keepNext/>
        <w:rPr>
          <w:rFonts w:ascii="Arial" w:hAnsi="Arial" w:cs="Arial"/>
          <w:lang w:val="fr-FR"/>
        </w:rPr>
      </w:pPr>
      <w:r>
        <w:t>Tableau 10 - Jeux de données candidats et précautions d'usage.</w:t>
      </w:r>
    </w:p>
    <w:tbl>
      <w:tblPr>
        <w:tblStyle w:val="Grilledutableau"/>
        <w:tblW w:w="9014" w:type="dxa"/>
        <w:jc w:val="center"/>
        <w:tblLayout w:type="fixed"/>
        <w:tblLook w:val="04A0" w:firstRow="1" w:lastRow="0" w:firstColumn="1" w:lastColumn="0" w:noHBand="0" w:noVBand="1"/>
      </w:tblPr>
      <w:tblGrid>
        <w:gridCol w:w="1474"/>
        <w:gridCol w:w="1474"/>
        <w:gridCol w:w="1417"/>
        <w:gridCol w:w="2381"/>
        <w:gridCol w:w="2268"/>
      </w:tblGrid>
      <w:tr w:rsidR="002739FA" w:rsidRPr="00061DD9" w14:paraId="1CECE889" w14:textId="77777777">
        <w:trPr>
          <w:cantSplit/>
          <w:tblHeader/>
          <w:jc w:val="center"/>
        </w:trPr>
        <w:tc>
          <w:tcPr>
            <w:tcW w:w="1474" w:type="dxa"/>
            <w:shd w:val="clear" w:color="auto" w:fill="EAF0F6"/>
            <w:tcMar>
              <w:top w:w="90" w:type="dxa"/>
              <w:left w:w="120" w:type="dxa"/>
              <w:bottom w:w="90" w:type="dxa"/>
              <w:right w:w="120" w:type="dxa"/>
            </w:tcMar>
            <w:vAlign w:val="center"/>
          </w:tcPr>
          <w:p w14:paraId="3FF02AAF"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b/>
                <w:color w:val="1C2F43"/>
                <w:sz w:val="17"/>
              </w:rPr>
              <w:t>Ressource</w:t>
            </w:r>
            <w:proofErr w:type="spellEnd"/>
          </w:p>
        </w:tc>
        <w:tc>
          <w:tcPr>
            <w:tcW w:w="1474" w:type="dxa"/>
            <w:shd w:val="clear" w:color="auto" w:fill="EAF0F6"/>
            <w:tcMar>
              <w:top w:w="90" w:type="dxa"/>
              <w:left w:w="120" w:type="dxa"/>
              <w:bottom w:w="90" w:type="dxa"/>
              <w:right w:w="120" w:type="dxa"/>
            </w:tcMar>
            <w:vAlign w:val="center"/>
          </w:tcPr>
          <w:p w14:paraId="7BA24573" w14:textId="77777777" w:rsidR="002739FA" w:rsidRPr="00061DD9" w:rsidRDefault="00000000">
            <w:pPr>
              <w:keepNext/>
              <w:spacing w:after="40" w:line="240" w:lineRule="auto"/>
              <w:jc w:val="left"/>
              <w:rPr>
                <w:rFonts w:ascii="Arial" w:hAnsi="Arial" w:cs="Arial"/>
              </w:rPr>
            </w:pPr>
            <w:r w:rsidRPr="00061DD9">
              <w:rPr>
                <w:rFonts w:ascii="Arial" w:hAnsi="Arial" w:cs="Arial"/>
                <w:b/>
                <w:color w:val="1C2F43"/>
                <w:sz w:val="17"/>
              </w:rPr>
              <w:t xml:space="preserve">Langue / </w:t>
            </w:r>
            <w:proofErr w:type="spellStart"/>
            <w:r w:rsidRPr="00061DD9">
              <w:rPr>
                <w:rFonts w:ascii="Arial" w:hAnsi="Arial" w:cs="Arial"/>
                <w:b/>
                <w:color w:val="1C2F43"/>
                <w:sz w:val="17"/>
              </w:rPr>
              <w:t>cible</w:t>
            </w:r>
            <w:proofErr w:type="spellEnd"/>
          </w:p>
        </w:tc>
        <w:tc>
          <w:tcPr>
            <w:tcW w:w="1417" w:type="dxa"/>
            <w:shd w:val="clear" w:color="auto" w:fill="EAF0F6"/>
            <w:tcMar>
              <w:top w:w="90" w:type="dxa"/>
              <w:left w:w="120" w:type="dxa"/>
              <w:bottom w:w="90" w:type="dxa"/>
              <w:right w:w="120" w:type="dxa"/>
            </w:tcMar>
            <w:vAlign w:val="center"/>
          </w:tcPr>
          <w:p w14:paraId="1B4F50BB" w14:textId="77777777" w:rsidR="002739FA" w:rsidRPr="00061DD9" w:rsidRDefault="00000000">
            <w:pPr>
              <w:keepNext/>
              <w:spacing w:after="40" w:line="240" w:lineRule="auto"/>
              <w:jc w:val="left"/>
              <w:rPr>
                <w:rFonts w:ascii="Arial" w:hAnsi="Arial" w:cs="Arial"/>
              </w:rPr>
            </w:pPr>
            <w:r w:rsidRPr="00061DD9">
              <w:rPr>
                <w:rFonts w:ascii="Arial" w:hAnsi="Arial" w:cs="Arial"/>
                <w:b/>
                <w:color w:val="1C2F43"/>
                <w:sz w:val="17"/>
              </w:rPr>
              <w:t>Famille</w:t>
            </w:r>
          </w:p>
        </w:tc>
        <w:tc>
          <w:tcPr>
            <w:tcW w:w="2381" w:type="dxa"/>
            <w:shd w:val="clear" w:color="auto" w:fill="EAF0F6"/>
            <w:tcMar>
              <w:top w:w="90" w:type="dxa"/>
              <w:left w:w="120" w:type="dxa"/>
              <w:bottom w:w="90" w:type="dxa"/>
              <w:right w:w="120" w:type="dxa"/>
            </w:tcMar>
            <w:vAlign w:val="center"/>
          </w:tcPr>
          <w:p w14:paraId="4CD8C477" w14:textId="77777777" w:rsidR="002739FA" w:rsidRPr="00061DD9" w:rsidRDefault="00000000">
            <w:pPr>
              <w:keepNext/>
              <w:spacing w:after="40" w:line="240" w:lineRule="auto"/>
              <w:jc w:val="left"/>
              <w:rPr>
                <w:rFonts w:ascii="Arial" w:hAnsi="Arial" w:cs="Arial"/>
              </w:rPr>
            </w:pPr>
            <w:r w:rsidRPr="00061DD9">
              <w:rPr>
                <w:rFonts w:ascii="Arial" w:hAnsi="Arial" w:cs="Arial"/>
                <w:b/>
                <w:color w:val="1C2F43"/>
                <w:sz w:val="17"/>
              </w:rPr>
              <w:t>Apport</w:t>
            </w:r>
          </w:p>
        </w:tc>
        <w:tc>
          <w:tcPr>
            <w:tcW w:w="2268" w:type="dxa"/>
            <w:shd w:val="clear" w:color="auto" w:fill="EAF0F6"/>
            <w:tcMar>
              <w:top w:w="90" w:type="dxa"/>
              <w:left w:w="120" w:type="dxa"/>
              <w:bottom w:w="90" w:type="dxa"/>
              <w:right w:w="120" w:type="dxa"/>
            </w:tcMar>
            <w:vAlign w:val="center"/>
          </w:tcPr>
          <w:p w14:paraId="32F5DB5A"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b/>
                <w:color w:val="1C2F43"/>
                <w:sz w:val="17"/>
              </w:rPr>
              <w:t>Réserve</w:t>
            </w:r>
            <w:proofErr w:type="spellEnd"/>
          </w:p>
        </w:tc>
      </w:tr>
      <w:tr w:rsidR="002739FA" w:rsidRPr="00061DD9" w14:paraId="20DFC8CE" w14:textId="77777777">
        <w:trPr>
          <w:cantSplit/>
          <w:jc w:val="center"/>
        </w:trPr>
        <w:tc>
          <w:tcPr>
            <w:tcW w:w="1474" w:type="dxa"/>
            <w:tcMar>
              <w:top w:w="90" w:type="dxa"/>
              <w:left w:w="120" w:type="dxa"/>
              <w:bottom w:w="90" w:type="dxa"/>
              <w:right w:w="120" w:type="dxa"/>
            </w:tcMar>
            <w:vAlign w:val="center"/>
          </w:tcPr>
          <w:p w14:paraId="47A18545"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WinoBias</w:t>
            </w:r>
            <w:proofErr w:type="spellEnd"/>
            <w:r w:rsidRPr="00061DD9">
              <w:rPr>
                <w:rFonts w:ascii="Arial" w:hAnsi="Arial" w:cs="Arial"/>
                <w:color w:val="1C2F43"/>
                <w:sz w:val="17"/>
              </w:rPr>
              <w:t xml:space="preserve"> / </w:t>
            </w:r>
            <w:proofErr w:type="spellStart"/>
            <w:r w:rsidRPr="00061DD9">
              <w:rPr>
                <w:rFonts w:ascii="Arial" w:hAnsi="Arial" w:cs="Arial"/>
                <w:color w:val="1C2F43"/>
                <w:sz w:val="17"/>
              </w:rPr>
              <w:t>Winogender</w:t>
            </w:r>
            <w:proofErr w:type="spellEnd"/>
          </w:p>
        </w:tc>
        <w:tc>
          <w:tcPr>
            <w:tcW w:w="1474" w:type="dxa"/>
            <w:tcMar>
              <w:top w:w="90" w:type="dxa"/>
              <w:left w:w="120" w:type="dxa"/>
              <w:bottom w:w="90" w:type="dxa"/>
              <w:right w:w="120" w:type="dxa"/>
            </w:tcMar>
            <w:vAlign w:val="center"/>
          </w:tcPr>
          <w:p w14:paraId="1A827612"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Anglais, professions</w:t>
            </w:r>
          </w:p>
        </w:tc>
        <w:tc>
          <w:tcPr>
            <w:tcW w:w="1417" w:type="dxa"/>
            <w:tcMar>
              <w:top w:w="90" w:type="dxa"/>
              <w:left w:w="120" w:type="dxa"/>
              <w:bottom w:w="90" w:type="dxa"/>
              <w:right w:w="120" w:type="dxa"/>
            </w:tcMar>
            <w:vAlign w:val="center"/>
          </w:tcPr>
          <w:p w14:paraId="19F84764"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Probabilité</w:t>
            </w:r>
            <w:proofErr w:type="spellEnd"/>
            <w:r w:rsidRPr="00061DD9">
              <w:rPr>
                <w:rFonts w:ascii="Arial" w:hAnsi="Arial" w:cs="Arial"/>
                <w:color w:val="1C2F43"/>
                <w:sz w:val="17"/>
              </w:rPr>
              <w:t>/</w:t>
            </w:r>
            <w:proofErr w:type="spellStart"/>
            <w:r w:rsidRPr="00061DD9">
              <w:rPr>
                <w:rFonts w:ascii="Arial" w:hAnsi="Arial" w:cs="Arial"/>
                <w:color w:val="1C2F43"/>
                <w:sz w:val="17"/>
              </w:rPr>
              <w:t>tâche</w:t>
            </w:r>
            <w:proofErr w:type="spellEnd"/>
          </w:p>
        </w:tc>
        <w:tc>
          <w:tcPr>
            <w:tcW w:w="2381" w:type="dxa"/>
            <w:tcMar>
              <w:top w:w="90" w:type="dxa"/>
              <w:left w:w="120" w:type="dxa"/>
              <w:bottom w:w="90" w:type="dxa"/>
              <w:right w:w="120" w:type="dxa"/>
            </w:tcMar>
            <w:vAlign w:val="center"/>
          </w:tcPr>
          <w:p w14:paraId="64D7794E"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Paires</w:t>
            </w:r>
            <w:proofErr w:type="spellEnd"/>
            <w:r w:rsidRPr="00061DD9">
              <w:rPr>
                <w:rFonts w:ascii="Arial" w:hAnsi="Arial" w:cs="Arial"/>
                <w:color w:val="1C2F43"/>
                <w:sz w:val="17"/>
              </w:rPr>
              <w:t xml:space="preserve"> de </w:t>
            </w:r>
            <w:proofErr w:type="spellStart"/>
            <w:r w:rsidRPr="00061DD9">
              <w:rPr>
                <w:rFonts w:ascii="Arial" w:hAnsi="Arial" w:cs="Arial"/>
                <w:color w:val="1C2F43"/>
                <w:sz w:val="17"/>
              </w:rPr>
              <w:t>coréférence</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contrôlées</w:t>
            </w:r>
            <w:proofErr w:type="spellEnd"/>
          </w:p>
        </w:tc>
        <w:tc>
          <w:tcPr>
            <w:tcW w:w="2268" w:type="dxa"/>
            <w:tcMar>
              <w:top w:w="90" w:type="dxa"/>
              <w:left w:w="120" w:type="dxa"/>
              <w:bottom w:w="90" w:type="dxa"/>
              <w:right w:w="120" w:type="dxa"/>
            </w:tcMar>
            <w:vAlign w:val="center"/>
          </w:tcPr>
          <w:p w14:paraId="39558518"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 xml:space="preserve">Cadre </w:t>
            </w:r>
            <w:proofErr w:type="spellStart"/>
            <w:r w:rsidRPr="00061DD9">
              <w:rPr>
                <w:rFonts w:ascii="Arial" w:hAnsi="Arial" w:cs="Arial"/>
                <w:color w:val="1C2F43"/>
                <w:sz w:val="17"/>
              </w:rPr>
              <w:t>historiquement</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binaire</w:t>
            </w:r>
            <w:proofErr w:type="spellEnd"/>
          </w:p>
        </w:tc>
      </w:tr>
      <w:tr w:rsidR="002739FA" w:rsidRPr="001A579E" w14:paraId="6588DC05" w14:textId="77777777">
        <w:trPr>
          <w:cantSplit/>
          <w:jc w:val="center"/>
        </w:trPr>
        <w:tc>
          <w:tcPr>
            <w:tcW w:w="1474" w:type="dxa"/>
            <w:tcMar>
              <w:top w:w="90" w:type="dxa"/>
              <w:left w:w="120" w:type="dxa"/>
              <w:bottom w:w="90" w:type="dxa"/>
              <w:right w:w="120" w:type="dxa"/>
            </w:tcMar>
            <w:vAlign w:val="center"/>
          </w:tcPr>
          <w:p w14:paraId="44274D91"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CrowS</w:t>
            </w:r>
            <w:proofErr w:type="spellEnd"/>
            <w:r w:rsidRPr="00061DD9">
              <w:rPr>
                <w:rFonts w:ascii="Arial" w:hAnsi="Arial" w:cs="Arial"/>
                <w:color w:val="1C2F43"/>
                <w:sz w:val="17"/>
              </w:rPr>
              <w:t>-Pairs</w:t>
            </w:r>
          </w:p>
        </w:tc>
        <w:tc>
          <w:tcPr>
            <w:tcW w:w="1474" w:type="dxa"/>
            <w:tcMar>
              <w:top w:w="90" w:type="dxa"/>
              <w:left w:w="120" w:type="dxa"/>
              <w:bottom w:w="90" w:type="dxa"/>
              <w:right w:w="120" w:type="dxa"/>
            </w:tcMar>
            <w:vAlign w:val="center"/>
          </w:tcPr>
          <w:p w14:paraId="32D79F80"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Anglais, 9 axes</w:t>
            </w:r>
          </w:p>
        </w:tc>
        <w:tc>
          <w:tcPr>
            <w:tcW w:w="1417" w:type="dxa"/>
            <w:tcMar>
              <w:top w:w="90" w:type="dxa"/>
              <w:left w:w="120" w:type="dxa"/>
              <w:bottom w:w="90" w:type="dxa"/>
              <w:right w:w="120" w:type="dxa"/>
            </w:tcMar>
            <w:vAlign w:val="center"/>
          </w:tcPr>
          <w:p w14:paraId="150EB397"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Probabilité</w:t>
            </w:r>
            <w:proofErr w:type="spellEnd"/>
          </w:p>
        </w:tc>
        <w:tc>
          <w:tcPr>
            <w:tcW w:w="2381" w:type="dxa"/>
            <w:tcMar>
              <w:top w:w="90" w:type="dxa"/>
              <w:left w:w="120" w:type="dxa"/>
              <w:bottom w:w="90" w:type="dxa"/>
              <w:right w:w="120" w:type="dxa"/>
            </w:tcMar>
            <w:vAlign w:val="center"/>
          </w:tcPr>
          <w:p w14:paraId="700C6345"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Paires</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minimales</w:t>
            </w:r>
            <w:proofErr w:type="spellEnd"/>
          </w:p>
        </w:tc>
        <w:tc>
          <w:tcPr>
            <w:tcW w:w="2268" w:type="dxa"/>
            <w:tcMar>
              <w:top w:w="90" w:type="dxa"/>
              <w:left w:w="120" w:type="dxa"/>
              <w:bottom w:w="90" w:type="dxa"/>
              <w:right w:w="120" w:type="dxa"/>
            </w:tcMar>
            <w:vAlign w:val="center"/>
          </w:tcPr>
          <w:p w14:paraId="26494FD8"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Qualité et validité de certains exemples contestées</w:t>
            </w:r>
          </w:p>
        </w:tc>
      </w:tr>
      <w:tr w:rsidR="002739FA" w:rsidRPr="001A579E" w14:paraId="74E41373" w14:textId="77777777">
        <w:trPr>
          <w:cantSplit/>
          <w:jc w:val="center"/>
        </w:trPr>
        <w:tc>
          <w:tcPr>
            <w:tcW w:w="1474" w:type="dxa"/>
            <w:tcMar>
              <w:top w:w="90" w:type="dxa"/>
              <w:left w:w="120" w:type="dxa"/>
              <w:bottom w:w="90" w:type="dxa"/>
              <w:right w:w="120" w:type="dxa"/>
            </w:tcMar>
            <w:vAlign w:val="center"/>
          </w:tcPr>
          <w:p w14:paraId="4E6DA1C1"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StereoSet</w:t>
            </w:r>
            <w:proofErr w:type="spellEnd"/>
          </w:p>
        </w:tc>
        <w:tc>
          <w:tcPr>
            <w:tcW w:w="1474" w:type="dxa"/>
            <w:tcMar>
              <w:top w:w="90" w:type="dxa"/>
              <w:left w:w="120" w:type="dxa"/>
              <w:bottom w:w="90" w:type="dxa"/>
              <w:right w:w="120" w:type="dxa"/>
            </w:tcMar>
            <w:vAlign w:val="center"/>
          </w:tcPr>
          <w:p w14:paraId="5EE33F34"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Anglais, 4 axes</w:t>
            </w:r>
          </w:p>
        </w:tc>
        <w:tc>
          <w:tcPr>
            <w:tcW w:w="1417" w:type="dxa"/>
            <w:tcMar>
              <w:top w:w="90" w:type="dxa"/>
              <w:left w:w="120" w:type="dxa"/>
              <w:bottom w:w="90" w:type="dxa"/>
              <w:right w:w="120" w:type="dxa"/>
            </w:tcMar>
            <w:vAlign w:val="center"/>
          </w:tcPr>
          <w:p w14:paraId="4EFCA2C7"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Probabilité</w:t>
            </w:r>
            <w:proofErr w:type="spellEnd"/>
          </w:p>
        </w:tc>
        <w:tc>
          <w:tcPr>
            <w:tcW w:w="2381" w:type="dxa"/>
            <w:tcMar>
              <w:top w:w="90" w:type="dxa"/>
              <w:left w:w="120" w:type="dxa"/>
              <w:bottom w:w="90" w:type="dxa"/>
              <w:right w:w="120" w:type="dxa"/>
            </w:tcMar>
            <w:vAlign w:val="center"/>
          </w:tcPr>
          <w:p w14:paraId="4CFD93EB"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Contrôle</w:t>
            </w:r>
            <w:proofErr w:type="spellEnd"/>
            <w:r w:rsidRPr="00061DD9">
              <w:rPr>
                <w:rFonts w:ascii="Arial" w:hAnsi="Arial" w:cs="Arial"/>
                <w:color w:val="1C2F43"/>
                <w:sz w:val="17"/>
              </w:rPr>
              <w:t xml:space="preserve"> de </w:t>
            </w:r>
            <w:proofErr w:type="spellStart"/>
            <w:r w:rsidRPr="00061DD9">
              <w:rPr>
                <w:rFonts w:ascii="Arial" w:hAnsi="Arial" w:cs="Arial"/>
                <w:color w:val="1C2F43"/>
                <w:sz w:val="17"/>
              </w:rPr>
              <w:t>cohérence</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linguistique</w:t>
            </w:r>
            <w:proofErr w:type="spellEnd"/>
          </w:p>
        </w:tc>
        <w:tc>
          <w:tcPr>
            <w:tcW w:w="2268" w:type="dxa"/>
            <w:tcMar>
              <w:top w:w="90" w:type="dxa"/>
              <w:left w:w="120" w:type="dxa"/>
              <w:bottom w:w="90" w:type="dxa"/>
              <w:right w:w="120" w:type="dxa"/>
            </w:tcMar>
            <w:vAlign w:val="center"/>
          </w:tcPr>
          <w:p w14:paraId="3720803A"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Score agrégé délicat à interpréter</w:t>
            </w:r>
          </w:p>
        </w:tc>
      </w:tr>
      <w:tr w:rsidR="002739FA" w:rsidRPr="00061DD9" w14:paraId="088C4AE4" w14:textId="77777777">
        <w:trPr>
          <w:cantSplit/>
          <w:jc w:val="center"/>
        </w:trPr>
        <w:tc>
          <w:tcPr>
            <w:tcW w:w="1474" w:type="dxa"/>
            <w:tcMar>
              <w:top w:w="90" w:type="dxa"/>
              <w:left w:w="120" w:type="dxa"/>
              <w:bottom w:w="90" w:type="dxa"/>
              <w:right w:w="120" w:type="dxa"/>
            </w:tcMar>
            <w:vAlign w:val="center"/>
          </w:tcPr>
          <w:p w14:paraId="6CCB0F92"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BBQ</w:t>
            </w:r>
          </w:p>
        </w:tc>
        <w:tc>
          <w:tcPr>
            <w:tcW w:w="1474" w:type="dxa"/>
            <w:tcMar>
              <w:top w:w="90" w:type="dxa"/>
              <w:left w:w="120" w:type="dxa"/>
              <w:bottom w:w="90" w:type="dxa"/>
              <w:right w:w="120" w:type="dxa"/>
            </w:tcMar>
            <w:vAlign w:val="center"/>
          </w:tcPr>
          <w:p w14:paraId="45214A5A"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Anglais, 9 axes</w:t>
            </w:r>
          </w:p>
        </w:tc>
        <w:tc>
          <w:tcPr>
            <w:tcW w:w="1417" w:type="dxa"/>
            <w:tcMar>
              <w:top w:w="90" w:type="dxa"/>
              <w:left w:w="120" w:type="dxa"/>
              <w:bottom w:w="90" w:type="dxa"/>
              <w:right w:w="120" w:type="dxa"/>
            </w:tcMar>
            <w:vAlign w:val="center"/>
          </w:tcPr>
          <w:p w14:paraId="292E3158"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Probabilité</w:t>
            </w:r>
            <w:proofErr w:type="spellEnd"/>
            <w:r w:rsidRPr="00061DD9">
              <w:rPr>
                <w:rFonts w:ascii="Arial" w:hAnsi="Arial" w:cs="Arial"/>
                <w:color w:val="1C2F43"/>
                <w:sz w:val="17"/>
              </w:rPr>
              <w:t>/</w:t>
            </w:r>
            <w:proofErr w:type="spellStart"/>
            <w:r w:rsidRPr="00061DD9">
              <w:rPr>
                <w:rFonts w:ascii="Arial" w:hAnsi="Arial" w:cs="Arial"/>
                <w:color w:val="1C2F43"/>
                <w:sz w:val="17"/>
              </w:rPr>
              <w:t>génération</w:t>
            </w:r>
            <w:proofErr w:type="spellEnd"/>
          </w:p>
        </w:tc>
        <w:tc>
          <w:tcPr>
            <w:tcW w:w="2381" w:type="dxa"/>
            <w:tcMar>
              <w:top w:w="90" w:type="dxa"/>
              <w:left w:w="120" w:type="dxa"/>
              <w:bottom w:w="90" w:type="dxa"/>
              <w:right w:w="120" w:type="dxa"/>
            </w:tcMar>
            <w:vAlign w:val="center"/>
          </w:tcPr>
          <w:p w14:paraId="6C27BDDB"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Contextes</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ambigus</w:t>
            </w:r>
            <w:proofErr w:type="spellEnd"/>
            <w:r w:rsidRPr="00061DD9">
              <w:rPr>
                <w:rFonts w:ascii="Arial" w:hAnsi="Arial" w:cs="Arial"/>
                <w:color w:val="1C2F43"/>
                <w:sz w:val="17"/>
              </w:rPr>
              <w:t xml:space="preserve"> et </w:t>
            </w:r>
            <w:proofErr w:type="spellStart"/>
            <w:r w:rsidRPr="00061DD9">
              <w:rPr>
                <w:rFonts w:ascii="Arial" w:hAnsi="Arial" w:cs="Arial"/>
                <w:color w:val="1C2F43"/>
                <w:sz w:val="17"/>
              </w:rPr>
              <w:t>désambiguïsés</w:t>
            </w:r>
            <w:proofErr w:type="spellEnd"/>
          </w:p>
        </w:tc>
        <w:tc>
          <w:tcPr>
            <w:tcW w:w="2268" w:type="dxa"/>
            <w:tcMar>
              <w:top w:w="90" w:type="dxa"/>
              <w:left w:w="120" w:type="dxa"/>
              <w:bottom w:w="90" w:type="dxa"/>
              <w:right w:w="120" w:type="dxa"/>
            </w:tcMar>
            <w:vAlign w:val="center"/>
          </w:tcPr>
          <w:p w14:paraId="4BAB5FF0"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Contexte</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culturel</w:t>
            </w:r>
            <w:proofErr w:type="spellEnd"/>
            <w:r w:rsidRPr="00061DD9">
              <w:rPr>
                <w:rFonts w:ascii="Arial" w:hAnsi="Arial" w:cs="Arial"/>
                <w:color w:val="1C2F43"/>
                <w:sz w:val="17"/>
              </w:rPr>
              <w:t xml:space="preserve"> états-</w:t>
            </w:r>
            <w:proofErr w:type="spellStart"/>
            <w:r w:rsidRPr="00061DD9">
              <w:rPr>
                <w:rFonts w:ascii="Arial" w:hAnsi="Arial" w:cs="Arial"/>
                <w:color w:val="1C2F43"/>
                <w:sz w:val="17"/>
              </w:rPr>
              <w:t>unien</w:t>
            </w:r>
            <w:proofErr w:type="spellEnd"/>
          </w:p>
        </w:tc>
      </w:tr>
      <w:tr w:rsidR="002739FA" w:rsidRPr="00061DD9" w14:paraId="76192DDD" w14:textId="77777777">
        <w:trPr>
          <w:cantSplit/>
          <w:jc w:val="center"/>
        </w:trPr>
        <w:tc>
          <w:tcPr>
            <w:tcW w:w="1474" w:type="dxa"/>
            <w:tcMar>
              <w:top w:w="90" w:type="dxa"/>
              <w:left w:w="120" w:type="dxa"/>
              <w:bottom w:w="90" w:type="dxa"/>
              <w:right w:w="120" w:type="dxa"/>
            </w:tcMar>
            <w:vAlign w:val="center"/>
          </w:tcPr>
          <w:p w14:paraId="0921B1FF"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BOLD</w:t>
            </w:r>
          </w:p>
        </w:tc>
        <w:tc>
          <w:tcPr>
            <w:tcW w:w="1474" w:type="dxa"/>
            <w:tcMar>
              <w:top w:w="90" w:type="dxa"/>
              <w:left w:w="120" w:type="dxa"/>
              <w:bottom w:w="90" w:type="dxa"/>
              <w:right w:w="120" w:type="dxa"/>
            </w:tcMar>
            <w:vAlign w:val="center"/>
          </w:tcPr>
          <w:p w14:paraId="6CB63AB5"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 xml:space="preserve">Anglais, 5 </w:t>
            </w:r>
            <w:proofErr w:type="spellStart"/>
            <w:r w:rsidRPr="00061DD9">
              <w:rPr>
                <w:rFonts w:ascii="Arial" w:hAnsi="Arial" w:cs="Arial"/>
                <w:color w:val="1C2F43"/>
                <w:sz w:val="17"/>
              </w:rPr>
              <w:t>domaines</w:t>
            </w:r>
            <w:proofErr w:type="spellEnd"/>
          </w:p>
        </w:tc>
        <w:tc>
          <w:tcPr>
            <w:tcW w:w="1417" w:type="dxa"/>
            <w:tcMar>
              <w:top w:w="90" w:type="dxa"/>
              <w:left w:w="120" w:type="dxa"/>
              <w:bottom w:w="90" w:type="dxa"/>
              <w:right w:w="120" w:type="dxa"/>
            </w:tcMar>
            <w:vAlign w:val="center"/>
          </w:tcPr>
          <w:p w14:paraId="25F71F00"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Génération</w:t>
            </w:r>
            <w:proofErr w:type="spellEnd"/>
          </w:p>
        </w:tc>
        <w:tc>
          <w:tcPr>
            <w:tcW w:w="2381" w:type="dxa"/>
            <w:tcMar>
              <w:top w:w="90" w:type="dxa"/>
              <w:left w:w="120" w:type="dxa"/>
              <w:bottom w:w="90" w:type="dxa"/>
              <w:right w:w="120" w:type="dxa"/>
            </w:tcMar>
            <w:vAlign w:val="center"/>
          </w:tcPr>
          <w:p w14:paraId="146D168C"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 xml:space="preserve">Prompts </w:t>
            </w:r>
            <w:proofErr w:type="spellStart"/>
            <w:r w:rsidRPr="00061DD9">
              <w:rPr>
                <w:rFonts w:ascii="Arial" w:hAnsi="Arial" w:cs="Arial"/>
                <w:color w:val="1C2F43"/>
                <w:sz w:val="17"/>
              </w:rPr>
              <w:t>naturels</w:t>
            </w:r>
            <w:proofErr w:type="spellEnd"/>
          </w:p>
        </w:tc>
        <w:tc>
          <w:tcPr>
            <w:tcW w:w="2268" w:type="dxa"/>
            <w:tcMar>
              <w:top w:w="90" w:type="dxa"/>
              <w:left w:w="120" w:type="dxa"/>
              <w:bottom w:w="90" w:type="dxa"/>
              <w:right w:w="120" w:type="dxa"/>
            </w:tcMar>
            <w:vAlign w:val="center"/>
          </w:tcPr>
          <w:p w14:paraId="3806C0A4"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Dépendance</w:t>
            </w:r>
            <w:proofErr w:type="spellEnd"/>
            <w:r w:rsidRPr="00061DD9">
              <w:rPr>
                <w:rFonts w:ascii="Arial" w:hAnsi="Arial" w:cs="Arial"/>
                <w:color w:val="1C2F43"/>
                <w:sz w:val="17"/>
              </w:rPr>
              <w:t xml:space="preserve"> aux </w:t>
            </w:r>
            <w:proofErr w:type="spellStart"/>
            <w:r w:rsidRPr="00061DD9">
              <w:rPr>
                <w:rFonts w:ascii="Arial" w:hAnsi="Arial" w:cs="Arial"/>
                <w:color w:val="1C2F43"/>
                <w:sz w:val="17"/>
              </w:rPr>
              <w:t>classifieurs</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auxiliaires</w:t>
            </w:r>
            <w:proofErr w:type="spellEnd"/>
          </w:p>
        </w:tc>
      </w:tr>
      <w:tr w:rsidR="002739FA" w:rsidRPr="001A579E" w14:paraId="6842E89F" w14:textId="77777777">
        <w:trPr>
          <w:cantSplit/>
          <w:jc w:val="center"/>
        </w:trPr>
        <w:tc>
          <w:tcPr>
            <w:tcW w:w="1474" w:type="dxa"/>
            <w:tcMar>
              <w:top w:w="90" w:type="dxa"/>
              <w:left w:w="120" w:type="dxa"/>
              <w:bottom w:w="90" w:type="dxa"/>
              <w:right w:w="120" w:type="dxa"/>
            </w:tcMar>
            <w:vAlign w:val="center"/>
          </w:tcPr>
          <w:p w14:paraId="3F0172C4"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HONEST</w:t>
            </w:r>
          </w:p>
        </w:tc>
        <w:tc>
          <w:tcPr>
            <w:tcW w:w="1474" w:type="dxa"/>
            <w:tcMar>
              <w:top w:w="90" w:type="dxa"/>
              <w:left w:w="120" w:type="dxa"/>
              <w:bottom w:w="90" w:type="dxa"/>
              <w:right w:w="120" w:type="dxa"/>
            </w:tcMar>
            <w:vAlign w:val="center"/>
          </w:tcPr>
          <w:p w14:paraId="359CB03B"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 xml:space="preserve">6 </w:t>
            </w:r>
            <w:proofErr w:type="spellStart"/>
            <w:r w:rsidRPr="00061DD9">
              <w:rPr>
                <w:rFonts w:ascii="Arial" w:hAnsi="Arial" w:cs="Arial"/>
                <w:color w:val="1C2F43"/>
                <w:sz w:val="17"/>
              </w:rPr>
              <w:t>langues</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dont</w:t>
            </w:r>
            <w:proofErr w:type="spellEnd"/>
            <w:r w:rsidRPr="00061DD9">
              <w:rPr>
                <w:rFonts w:ascii="Arial" w:hAnsi="Arial" w:cs="Arial"/>
                <w:color w:val="1C2F43"/>
                <w:sz w:val="17"/>
              </w:rPr>
              <w:t xml:space="preserve"> français</w:t>
            </w:r>
          </w:p>
        </w:tc>
        <w:tc>
          <w:tcPr>
            <w:tcW w:w="1417" w:type="dxa"/>
            <w:tcMar>
              <w:top w:w="90" w:type="dxa"/>
              <w:left w:w="120" w:type="dxa"/>
              <w:bottom w:w="90" w:type="dxa"/>
              <w:right w:w="120" w:type="dxa"/>
            </w:tcMar>
            <w:vAlign w:val="center"/>
          </w:tcPr>
          <w:p w14:paraId="572197E8"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Génération</w:t>
            </w:r>
            <w:proofErr w:type="spellEnd"/>
          </w:p>
        </w:tc>
        <w:tc>
          <w:tcPr>
            <w:tcW w:w="2381" w:type="dxa"/>
            <w:tcMar>
              <w:top w:w="90" w:type="dxa"/>
              <w:left w:w="120" w:type="dxa"/>
              <w:bottom w:w="90" w:type="dxa"/>
              <w:right w:w="120" w:type="dxa"/>
            </w:tcMar>
            <w:vAlign w:val="center"/>
          </w:tcPr>
          <w:p w14:paraId="3ECD7C45"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Comparaison</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multilingue</w:t>
            </w:r>
            <w:proofErr w:type="spellEnd"/>
          </w:p>
        </w:tc>
        <w:tc>
          <w:tcPr>
            <w:tcW w:w="2268" w:type="dxa"/>
            <w:tcMar>
              <w:top w:w="90" w:type="dxa"/>
              <w:left w:w="120" w:type="dxa"/>
              <w:bottom w:w="90" w:type="dxa"/>
              <w:right w:w="120" w:type="dxa"/>
            </w:tcMar>
            <w:vAlign w:val="center"/>
          </w:tcPr>
          <w:p w14:paraId="6C252680" w14:textId="77777777" w:rsidR="002739FA" w:rsidRPr="00061DD9" w:rsidRDefault="00000000">
            <w:pPr>
              <w:keepNext/>
              <w:spacing w:after="40" w:line="240" w:lineRule="auto"/>
              <w:jc w:val="left"/>
              <w:rPr>
                <w:rFonts w:ascii="Arial" w:hAnsi="Arial" w:cs="Arial"/>
                <w:lang w:val="fr-FR"/>
              </w:rPr>
            </w:pPr>
            <w:r w:rsidRPr="00061DD9">
              <w:rPr>
                <w:rFonts w:ascii="Arial" w:hAnsi="Arial" w:cs="Arial"/>
                <w:color w:val="1C2F43"/>
                <w:sz w:val="17"/>
                <w:lang w:val="fr-FR"/>
              </w:rPr>
              <w:t>Lexique des termes blessants incomplet</w:t>
            </w:r>
          </w:p>
        </w:tc>
      </w:tr>
      <w:tr w:rsidR="002739FA" w:rsidRPr="00061DD9" w14:paraId="6FE10F55" w14:textId="77777777">
        <w:trPr>
          <w:cantSplit/>
          <w:jc w:val="center"/>
        </w:trPr>
        <w:tc>
          <w:tcPr>
            <w:tcW w:w="1474" w:type="dxa"/>
            <w:tcMar>
              <w:top w:w="90" w:type="dxa"/>
              <w:left w:w="120" w:type="dxa"/>
              <w:bottom w:w="90" w:type="dxa"/>
              <w:right w:w="120" w:type="dxa"/>
            </w:tcMar>
            <w:vAlign w:val="center"/>
          </w:tcPr>
          <w:p w14:paraId="69E2F9CB"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HolisticBias</w:t>
            </w:r>
            <w:proofErr w:type="spellEnd"/>
          </w:p>
        </w:tc>
        <w:tc>
          <w:tcPr>
            <w:tcW w:w="1474" w:type="dxa"/>
            <w:tcMar>
              <w:top w:w="90" w:type="dxa"/>
              <w:left w:w="120" w:type="dxa"/>
              <w:bottom w:w="90" w:type="dxa"/>
              <w:right w:w="120" w:type="dxa"/>
            </w:tcMar>
            <w:vAlign w:val="center"/>
          </w:tcPr>
          <w:p w14:paraId="4395DF60"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 xml:space="preserve">Anglais + extension </w:t>
            </w:r>
            <w:proofErr w:type="spellStart"/>
            <w:r w:rsidRPr="00061DD9">
              <w:rPr>
                <w:rFonts w:ascii="Arial" w:hAnsi="Arial" w:cs="Arial"/>
                <w:color w:val="1C2F43"/>
                <w:sz w:val="17"/>
              </w:rPr>
              <w:t>multilingue</w:t>
            </w:r>
            <w:proofErr w:type="spellEnd"/>
          </w:p>
        </w:tc>
        <w:tc>
          <w:tcPr>
            <w:tcW w:w="1417" w:type="dxa"/>
            <w:tcMar>
              <w:top w:w="90" w:type="dxa"/>
              <w:left w:w="120" w:type="dxa"/>
              <w:bottom w:w="90" w:type="dxa"/>
              <w:right w:w="120" w:type="dxa"/>
            </w:tcMar>
            <w:vAlign w:val="center"/>
          </w:tcPr>
          <w:p w14:paraId="67A73EAA" w14:textId="77777777" w:rsidR="002739FA" w:rsidRPr="00061DD9" w:rsidRDefault="00000000">
            <w:pPr>
              <w:keepNext/>
              <w:spacing w:after="40" w:line="240" w:lineRule="auto"/>
              <w:jc w:val="left"/>
              <w:rPr>
                <w:rFonts w:ascii="Arial" w:hAnsi="Arial" w:cs="Arial"/>
              </w:rPr>
            </w:pPr>
            <w:proofErr w:type="spellStart"/>
            <w:r w:rsidRPr="00061DD9">
              <w:rPr>
                <w:rFonts w:ascii="Arial" w:hAnsi="Arial" w:cs="Arial"/>
                <w:color w:val="1C2F43"/>
                <w:sz w:val="17"/>
              </w:rPr>
              <w:t>Génération</w:t>
            </w:r>
            <w:proofErr w:type="spellEnd"/>
          </w:p>
        </w:tc>
        <w:tc>
          <w:tcPr>
            <w:tcW w:w="2381" w:type="dxa"/>
            <w:tcMar>
              <w:top w:w="90" w:type="dxa"/>
              <w:left w:w="120" w:type="dxa"/>
              <w:bottom w:w="90" w:type="dxa"/>
              <w:right w:w="120" w:type="dxa"/>
            </w:tcMar>
            <w:vAlign w:val="center"/>
          </w:tcPr>
          <w:p w14:paraId="161BE2F7" w14:textId="77777777" w:rsidR="002739FA" w:rsidRPr="00061DD9" w:rsidRDefault="00000000">
            <w:pPr>
              <w:keepNext/>
              <w:spacing w:after="40" w:line="240" w:lineRule="auto"/>
              <w:jc w:val="left"/>
              <w:rPr>
                <w:rFonts w:ascii="Arial" w:hAnsi="Arial" w:cs="Arial"/>
              </w:rPr>
            </w:pPr>
            <w:r w:rsidRPr="00061DD9">
              <w:rPr>
                <w:rFonts w:ascii="Arial" w:hAnsi="Arial" w:cs="Arial"/>
                <w:color w:val="1C2F43"/>
                <w:sz w:val="17"/>
              </w:rPr>
              <w:t xml:space="preserve">Couverture </w:t>
            </w:r>
            <w:proofErr w:type="spellStart"/>
            <w:r w:rsidRPr="00061DD9">
              <w:rPr>
                <w:rFonts w:ascii="Arial" w:hAnsi="Arial" w:cs="Arial"/>
                <w:color w:val="1C2F43"/>
                <w:sz w:val="17"/>
              </w:rPr>
              <w:t>démographique</w:t>
            </w:r>
            <w:proofErr w:type="spellEnd"/>
            <w:r w:rsidRPr="00061DD9">
              <w:rPr>
                <w:rFonts w:ascii="Arial" w:hAnsi="Arial" w:cs="Arial"/>
                <w:color w:val="1C2F43"/>
                <w:sz w:val="17"/>
              </w:rPr>
              <w:t xml:space="preserve"> large</w:t>
            </w:r>
          </w:p>
        </w:tc>
        <w:tc>
          <w:tcPr>
            <w:tcW w:w="2268" w:type="dxa"/>
            <w:tcMar>
              <w:top w:w="90" w:type="dxa"/>
              <w:left w:w="120" w:type="dxa"/>
              <w:bottom w:w="90" w:type="dxa"/>
              <w:right w:w="120" w:type="dxa"/>
            </w:tcMar>
            <w:vAlign w:val="center"/>
          </w:tcPr>
          <w:p w14:paraId="46DEE417" w14:textId="77777777" w:rsidR="002739FA" w:rsidRPr="00061DD9" w:rsidRDefault="00000000">
            <w:pPr>
              <w:spacing w:after="40" w:line="240" w:lineRule="auto"/>
              <w:jc w:val="left"/>
              <w:rPr>
                <w:rFonts w:ascii="Arial" w:hAnsi="Arial" w:cs="Arial"/>
              </w:rPr>
            </w:pPr>
            <w:proofErr w:type="spellStart"/>
            <w:r w:rsidRPr="00061DD9">
              <w:rPr>
                <w:rFonts w:ascii="Arial" w:hAnsi="Arial" w:cs="Arial"/>
                <w:color w:val="1C2F43"/>
                <w:sz w:val="17"/>
              </w:rPr>
              <w:t>Combinaisons</w:t>
            </w:r>
            <w:proofErr w:type="spellEnd"/>
            <w:r w:rsidRPr="00061DD9">
              <w:rPr>
                <w:rFonts w:ascii="Arial" w:hAnsi="Arial" w:cs="Arial"/>
                <w:color w:val="1C2F43"/>
                <w:sz w:val="17"/>
              </w:rPr>
              <w:t xml:space="preserve"> </w:t>
            </w:r>
            <w:proofErr w:type="spellStart"/>
            <w:r w:rsidRPr="00061DD9">
              <w:rPr>
                <w:rFonts w:ascii="Arial" w:hAnsi="Arial" w:cs="Arial"/>
                <w:color w:val="1C2F43"/>
                <w:sz w:val="17"/>
              </w:rPr>
              <w:t>artificielles</w:t>
            </w:r>
            <w:proofErr w:type="spellEnd"/>
            <w:r w:rsidRPr="00061DD9">
              <w:rPr>
                <w:rFonts w:ascii="Arial" w:hAnsi="Arial" w:cs="Arial"/>
                <w:color w:val="1C2F43"/>
                <w:sz w:val="17"/>
              </w:rPr>
              <w:t xml:space="preserve"> possibles</w:t>
            </w:r>
          </w:p>
        </w:tc>
      </w:tr>
    </w:tbl>
    <w:p w14:paraId="28162CF0" w14:textId="77777777" w:rsidR="002739FA" w:rsidRPr="00061DD9" w:rsidRDefault="002739FA">
      <w:pPr>
        <w:spacing w:after="20"/>
        <w:rPr>
          <w:rFonts w:ascii="Arial" w:hAnsi="Arial" w:cs="Arial"/>
        </w:rPr>
      </w:pPr>
    </w:p>
    <w:p w14:paraId="75C6ACCE" w14:textId="77777777" w:rsidR="002739FA" w:rsidRPr="00061DD9" w:rsidRDefault="00000000">
      <w:pPr>
        <w:ind w:firstLine="312"/>
        <w:rPr>
          <w:rFonts w:ascii="Arial" w:hAnsi="Arial" w:cs="Arial"/>
          <w:lang w:val="fr-FR"/>
        </w:rPr>
      </w:pPr>
      <w:r>
        <w:t>Un résultat sera qualifié de robuste seulement s'il associe une taille d'effet pertinente, une incertitude resserrée, un signe stable dans les analyses prévues et une interprétation confirmée par des évaluateurs humains. L'exécution complète fournit des signaux précis et reproductibles, mais certaines mesures significatives restent surtout grammaticales. La robustesse statistique ne remplace donc pas la validation du sens.</w:t>
      </w:r>
    </w:p>
    <w:p w14:paraId="61E04ED3" w14:textId="77777777" w:rsidR="002739FA" w:rsidRPr="00061DD9" w:rsidRDefault="00000000">
      <w:pPr>
        <w:rPr>
          <w:rFonts w:ascii="Arial" w:hAnsi="Arial" w:cs="Arial"/>
          <w:lang w:val="fr-FR"/>
        </w:rPr>
      </w:pPr>
      <w:r w:rsidRPr="00061DD9">
        <w:rPr>
          <w:rFonts w:ascii="Arial" w:hAnsi="Arial" w:cs="Arial"/>
          <w:lang w:val="fr-FR"/>
        </w:rPr>
      </w:r>
    </w:p>
    <w:p w14:paraId="5EA47D37" w14:textId="2C080AEE" w:rsidR="00AA7032" w:rsidRPr="00AA7032" w:rsidRDefault="00000000" w:rsidP="00AA7032">
      <w:pPr>
        <w:pStyle w:val="Titre1"/>
        <w:ind w:firstLine="312"/>
        <w:rPr>
          <w:lang w:val="fr-FR"/>
        </w:rPr>
      </w:pPr>
      <w:r w:rsidRPr="00AA7032">
        <w:rPr>
          <w:lang w:val="fr-FR"/>
        </w:rPr>
        <w:t xml:space="preserve">11. </w:t>
      </w:r>
      <w:bookmarkStart w:id="133" w:name="h_ae526a6b18d231da"/>
      <w:bookmarkStart w:id="134" w:name="_Toc236666457"/>
      <w:r w:rsidRPr="00AA7032">
        <w:rPr>
          <w:lang w:val="fr-FR"/>
        </w:rPr>
        <w:t>Traduction dans un contexte d’entreprise et financier</w:t>
      </w:r>
      <w:bookmarkEnd w:id="133"/>
      <w:bookmarkEnd w:id="134"/>
    </w:p>
    <w:p w14:paraId="5FD4C89E" w14:textId="012142B9" w:rsidR="00AA7032" w:rsidRPr="001A579E" w:rsidRDefault="00000000" w:rsidP="00AA7032">
      <w:pPr>
        <w:pStyle w:val="Titre2"/>
        <w:ind w:firstLine="312"/>
        <w:rPr>
          <w:lang w:val="fr-FR"/>
        </w:rPr>
      </w:pPr>
      <w:bookmarkStart w:id="135" w:name="h_119405a4656c41d7"/>
      <w:bookmarkStart w:id="136" w:name="_Toc236666458"/>
      <w:r w:rsidRPr="001A579E">
        <w:rPr>
          <w:lang w:val="fr-FR"/>
        </w:rPr>
        <w:t>11.1 Du benchmark au cas d’usage</w:t>
      </w:r>
      <w:bookmarkEnd w:id="135"/>
      <w:bookmarkEnd w:id="136"/>
    </w:p>
    <w:p w14:paraId="6E55C1E4" w14:textId="77777777" w:rsidR="002739FA" w:rsidRPr="00061DD9" w:rsidRDefault="00000000">
      <w:pPr>
        <w:ind w:firstLine="312"/>
        <w:rPr>
          <w:rFonts w:ascii="Arial" w:hAnsi="Arial" w:cs="Arial"/>
          <w:lang w:val="fr-FR"/>
        </w:rPr>
      </w:pPr>
      <w:r w:rsidRPr="00061DD9">
        <w:rPr>
          <w:rFonts w:ascii="Arial" w:hAnsi="Arial" w:cs="Arial"/>
          <w:lang w:val="fr-FR"/>
        </w:rPr>
        <w:t>Un bon score expérimental ne suffit pas à autoriser un usage. Il faut d’abord décrire la tâche, les utilisateurs, les personnes concernées, les données traitées, les décisions influencées et les moyens de recours. La gravité d’une erreur doit aussi être évaluée. Par exemple, un outil interne de reformulation, un agent conversationnel destiné aux clients et un outil d’aide à la préparation d’un dossier n’exposent pas aux mêmes risques. Les critères de réussite doivent être fixés avant l’audit.</w:t>
      </w:r>
    </w:p>
    <w:p w14:paraId="6AFC4674" w14:textId="77777777" w:rsidR="002739FA" w:rsidRPr="00061DD9" w:rsidRDefault="00000000">
      <w:pPr>
        <w:ind w:firstLine="312"/>
        <w:rPr>
          <w:rFonts w:ascii="Arial" w:hAnsi="Arial" w:cs="Arial"/>
          <w:lang w:val="fr-FR"/>
        </w:rPr>
      </w:pPr>
      <w:r w:rsidRPr="00061DD9">
        <w:rPr>
          <w:rFonts w:ascii="Arial" w:hAnsi="Arial" w:cs="Arial"/>
          <w:lang w:val="fr-FR"/>
        </w:rPr>
        <w:t>Dans le cadre de mon alternance chez BNP Paribas, ce travail propose une méthode générale ; il ne constitue pas un audit de l’entreprise. Des scénarios fictifs peuvent servir à tester la rédaction inclusive ou la comparaison de profils, sans utiliser de données de clients, de salariés ni de documents internes dans un service externe. Avant toute application réelle, les résultats devraient être examinés par les équipes compétentes en matière de risque, de conformité, de sécurité et de protection des données.</w:t>
      </w:r>
    </w:p>
    <w:p w14:paraId="6B27CF71" w14:textId="77777777" w:rsidR="002739FA" w:rsidRPr="001A579E" w:rsidRDefault="00000000" w:rsidP="00AA7032">
      <w:pPr>
        <w:pStyle w:val="Titre2"/>
        <w:ind w:firstLine="312"/>
        <w:rPr>
          <w:lang w:val="fr-FR"/>
        </w:rPr>
      </w:pPr>
      <w:r w:rsidRPr="00AA7032">
        <w:rPr>
          <w:lang w:val="fr-FR"/>
        </w:rPr>
        <w:t xml:space="preserve">11.2 </w:t>
      </w:r>
      <w:bookmarkStart w:id="137" w:name="h_8619d2a7b197a48d"/>
      <w:bookmarkStart w:id="138" w:name="_Toc236666459"/>
      <w:r w:rsidRPr="00AA7032">
        <w:rPr>
          <w:lang w:val="fr-FR"/>
        </w:rPr>
        <w:t>Gouvernance du risque</w:t>
      </w:r>
      <w:bookmarkEnd w:id="137"/>
      <w:bookmarkEnd w:id="138"/>
    </w:p>
    <w:p w14:paraId="714E1344" w14:textId="77777777" w:rsidR="002739FA" w:rsidRPr="00061DD9" w:rsidRDefault="00000000">
      <w:pPr>
        <w:ind w:firstLine="312"/>
        <w:rPr>
          <w:rFonts w:ascii="Arial" w:hAnsi="Arial" w:cs="Arial"/>
          <w:lang w:val="fr-FR"/>
        </w:rPr>
      </w:pPr>
      <w:r w:rsidRPr="00061DD9">
        <w:rPr>
          <w:rFonts w:ascii="Arial" w:hAnsi="Arial" w:cs="Arial"/>
          <w:lang w:val="fr-FR"/>
        </w:rPr>
        <w:t>Le NIST AI RMF recommande de gouverner, cartographier, mesurer et gérer les risques [39]. Pour le biais de genre, gouverner signifie attribuer responsabilités et critères d’escalade ; cartographier signifie relier groupe, contexte et préjudice ; mesurer signifie appliquer le protocole ; gérer signifie corriger, limiter, surveiller ou renoncer. L’évaluation n’est donc qu’une étape d’un cycle.</w:t>
      </w:r>
    </w:p>
    <w:p w14:paraId="5B460339" w14:textId="77777777" w:rsidR="002739FA" w:rsidRPr="00061DD9" w:rsidRDefault="00000000">
      <w:pPr>
        <w:ind w:firstLine="312"/>
        <w:rPr>
          <w:rFonts w:ascii="Arial" w:hAnsi="Arial" w:cs="Arial"/>
          <w:lang w:val="fr-FR"/>
        </w:rPr>
      </w:pPr>
      <w:r w:rsidRPr="00061DD9">
        <w:rPr>
          <w:rFonts w:ascii="Arial" w:hAnsi="Arial" w:cs="Arial"/>
          <w:lang w:val="fr-FR"/>
        </w:rPr>
        <w:t>Le règlement européen sur l’intelligence artificielle établit un cadre fondé sur le risque [40]. Le présent mémoire ne fournit pas une analyse juridique et ne classe pas un système particulier. Il retient une implication opérationnelle prudente : documentation, qualité des données, supervision, traçabilité et maîtrise des risques doivent être pensées dès la conception, surtout lorsqu’un système peut influencer des personnes.</w:t>
      </w:r>
    </w:p>
    <w:p w14:paraId="27F694B9" w14:textId="77777777" w:rsidR="002739FA" w:rsidRPr="00B67F3E" w:rsidRDefault="00000000" w:rsidP="00AA7032">
      <w:pPr>
        <w:pStyle w:val="Titre2"/>
        <w:ind w:firstLine="312"/>
        <w:rPr>
          <w:lang w:val="fr-FR"/>
        </w:rPr>
      </w:pPr>
      <w:bookmarkStart w:id="139" w:name="h_226aa9a98322b3a6"/>
      <w:bookmarkStart w:id="140" w:name="_Toc236666460"/>
      <w:r w:rsidRPr="00B67F3E">
        <w:rPr>
          <w:lang w:val="fr-FR"/>
        </w:rPr>
        <w:t>11.3 Seuils et décision</w:t>
      </w:r>
      <w:bookmarkEnd w:id="139"/>
      <w:bookmarkEnd w:id="140"/>
    </w:p>
    <w:p w14:paraId="39B45014" w14:textId="77777777" w:rsidR="002739FA" w:rsidRPr="00061DD9" w:rsidRDefault="00000000">
      <w:pPr>
        <w:ind w:firstLine="312"/>
        <w:rPr>
          <w:rFonts w:ascii="Arial" w:hAnsi="Arial" w:cs="Arial"/>
          <w:lang w:val="fr-FR"/>
        </w:rPr>
      </w:pPr>
      <w:r w:rsidRPr="00061DD9">
        <w:rPr>
          <w:rFonts w:ascii="Arial" w:hAnsi="Arial" w:cs="Arial"/>
          <w:lang w:val="fr-FR"/>
        </w:rPr>
        <w:t>Il n’existe pas de seuil universel de WEAT, de LPBS ou de toxicité qui garantisse l’acceptabilité d’un système. Le seuil dépend du cas d’usage, du système de référence, de la puissance statistique et du coût des erreurs. Il peut prendre la forme d’une différence maximale jugée acceptable, d’un test de non-infériorité ou de l’absence de scénario critique confirmé par des annotateurs.</w:t>
      </w:r>
    </w:p>
    <w:p w14:paraId="5570E50F" w14:textId="77777777" w:rsidR="002739FA" w:rsidRPr="00061DD9" w:rsidRDefault="00000000">
      <w:pPr>
        <w:ind w:firstLine="312"/>
        <w:rPr>
          <w:rFonts w:ascii="Arial" w:hAnsi="Arial" w:cs="Arial"/>
          <w:lang w:val="fr-FR"/>
        </w:rPr>
      </w:pPr>
      <w:r w:rsidRPr="00061DD9">
        <w:rPr>
          <w:rFonts w:ascii="Arial" w:hAnsi="Arial" w:cs="Arial"/>
          <w:lang w:val="fr-FR"/>
        </w:rPr>
        <w:t>L’incertitude doit faire partie de la décision. Si l’intervalle reste compatible avec un écart préoccupant, il est préférable de conclure que les données sont insuffisantes. Selon le risque, l’organisation peut limiter le déploiement, imposer une validation humaine, renforcer la surveillance ou interdire certaines fonctions. La décision reste humaine et ne peut pas être déléguée à un score.</w:t>
      </w:r>
    </w:p>
    <w:p w14:paraId="67104976" w14:textId="77777777" w:rsidR="002739FA" w:rsidRPr="00B67F3E" w:rsidRDefault="00000000" w:rsidP="00AA7032">
      <w:pPr>
        <w:pStyle w:val="Titre2"/>
        <w:ind w:firstLine="312"/>
        <w:rPr>
          <w:lang w:val="fr-FR"/>
        </w:rPr>
      </w:pPr>
      <w:bookmarkStart w:id="141" w:name="h_536c992838208ab6"/>
      <w:bookmarkStart w:id="142" w:name="_Toc236666461"/>
      <w:r w:rsidRPr="00B67F3E">
        <w:rPr>
          <w:lang w:val="fr-FR"/>
        </w:rPr>
        <w:t>11.4 Surveillance continue</w:t>
      </w:r>
      <w:bookmarkEnd w:id="141"/>
      <w:bookmarkEnd w:id="142"/>
    </w:p>
    <w:p w14:paraId="76DF2BF9" w14:textId="77777777" w:rsidR="002739FA" w:rsidRPr="00061DD9" w:rsidRDefault="00000000">
      <w:pPr>
        <w:ind w:firstLine="312"/>
        <w:rPr>
          <w:rFonts w:ascii="Arial" w:hAnsi="Arial" w:cs="Arial"/>
          <w:lang w:val="fr-FR"/>
        </w:rPr>
      </w:pPr>
      <w:r w:rsidRPr="00061DD9">
        <w:rPr>
          <w:rFonts w:ascii="Arial" w:hAnsi="Arial" w:cs="Arial"/>
          <w:lang w:val="fr-FR"/>
        </w:rPr>
        <w:t>Les modèles, les prompts et les bases documentaires changent dans le temps. Un résultat peut donc devenir obsolète après une mise à jour. Nous recommandons un petit test de non-régression à chaque modification, complété par une campagne plus large à intervalles réguliers. Le suivi porte au minimum sur la qualité, les écarts entre groupes et les taux de refus.</w:t>
      </w:r>
    </w:p>
    <w:p w14:paraId="6AA6F62D" w14:textId="77777777" w:rsidR="002739FA" w:rsidRPr="00061DD9" w:rsidRDefault="00000000">
      <w:pPr>
        <w:ind w:firstLine="312"/>
        <w:rPr>
          <w:rFonts w:ascii="Arial" w:hAnsi="Arial" w:cs="Arial"/>
          <w:lang w:val="fr-FR"/>
        </w:rPr>
      </w:pPr>
      <w:r w:rsidRPr="00061DD9">
        <w:rPr>
          <w:rFonts w:ascii="Arial" w:hAnsi="Arial" w:cs="Arial"/>
          <w:lang w:val="fr-FR"/>
        </w:rPr>
        <w:t>Les signalements des utilisateurs apportent des informations utiles, sans former un échantillon représentatif. Ils doivent être classés avec une taxonomie stable et examinés par une personne. En cas d’incident grave, l’analyse doit rechercher la cause dans les données récupérées, le prompt, le modèle, les filtres ou l’interface.</w:t>
      </w:r>
    </w:p>
    <w:p w14:paraId="223F0CF8" w14:textId="77777777" w:rsidR="002739FA" w:rsidRPr="00B67F3E" w:rsidRDefault="00000000" w:rsidP="00AA7032">
      <w:pPr>
        <w:pStyle w:val="Titre2"/>
        <w:ind w:firstLine="312"/>
        <w:rPr>
          <w:lang w:val="fr-FR"/>
        </w:rPr>
      </w:pPr>
      <w:bookmarkStart w:id="143" w:name="h_963486da74911644"/>
      <w:bookmarkStart w:id="144" w:name="_Toc236666462"/>
      <w:r w:rsidRPr="00B67F3E">
        <w:rPr>
          <w:lang w:val="fr-FR"/>
        </w:rPr>
        <w:t>11.5 Limites de l’automatisation de l’audit</w:t>
      </w:r>
      <w:bookmarkEnd w:id="143"/>
      <w:bookmarkEnd w:id="144"/>
    </w:p>
    <w:p w14:paraId="24C35711" w14:textId="636816AD" w:rsidR="009235A1" w:rsidRPr="009235A1" w:rsidRDefault="009235A1" w:rsidP="009235A1">
      <w:pPr>
        <w:rPr>
          <w:lang w:val="fr-FR"/>
        </w:rPr>
      </w:pPr>
      <w:r w:rsidRPr="009235A1">
        <w:rPr>
          <w:lang w:val="fr-FR"/>
        </w:rPr>
        <w:t xml:space="preserve"> </w:t>
      </w:r>
    </w:p>
    <w:p w14:paraId="67E139CB" w14:textId="77777777" w:rsidR="002739FA" w:rsidRPr="00061DD9" w:rsidRDefault="00000000">
      <w:pPr>
        <w:ind w:firstLine="312"/>
        <w:rPr>
          <w:rFonts w:ascii="Arial" w:hAnsi="Arial" w:cs="Arial"/>
          <w:lang w:val="fr-FR"/>
        </w:rPr>
      </w:pPr>
      <w:r w:rsidRPr="00061DD9">
        <w:rPr>
          <w:rFonts w:ascii="Arial" w:hAnsi="Arial" w:cs="Arial"/>
          <w:lang w:val="fr-FR"/>
        </w:rPr>
        <w:t>L’automatisation rend les tests plus faciles à répéter, mais elle peut aussi donner un sentiment de sécurité injustifié. Un tableau de bord sans alerte ne prouve pas que le système est équitable. Les scores doivent rester reliés à des sorties concrètes et à une lecture qualitative. Des spécialistes du domaine et, lorsque c’est possible, des personnes concernées doivent participer au choix des scénarios.</w:t>
      </w:r>
    </w:p>
    <w:p w14:paraId="46730753" w14:textId="77777777" w:rsidR="002739FA" w:rsidRPr="00061DD9" w:rsidRDefault="00000000">
      <w:pPr>
        <w:ind w:firstLine="312"/>
        <w:rPr>
          <w:rFonts w:ascii="Arial" w:hAnsi="Arial" w:cs="Arial"/>
          <w:lang w:val="fr-FR"/>
        </w:rPr>
      </w:pPr>
      <w:r w:rsidRPr="00061DD9">
        <w:rPr>
          <w:rFonts w:ascii="Arial" w:hAnsi="Arial" w:cs="Arial"/>
          <w:lang w:val="fr-FR"/>
        </w:rPr>
        <w:t>L’objectif n’est pas de supprimer toute mention du genre. Cette information peut être nécessaire dans certaines demandes. Il s’agit plutôt d’éviter les associations ou les différences de traitement sans justification, tout en conservant les informations utiles. Une neutralisation systématique pourrait réduire la précision ou ignorer des besoins propres à certains groupes.</w:t>
      </w:r>
    </w:p>
    <w:p w14:paraId="45ECC82E" w14:textId="77777777" w:rsidR="002739FA" w:rsidRPr="00061DD9" w:rsidRDefault="00000000">
      <w:pPr>
        <w:rPr>
          <w:rFonts w:ascii="Arial" w:hAnsi="Arial" w:cs="Arial"/>
          <w:lang w:val="fr-FR"/>
        </w:rPr>
      </w:pPr>
      <w:r w:rsidRPr="00061DD9">
        <w:rPr>
          <w:rFonts w:ascii="Arial" w:hAnsi="Arial" w:cs="Arial"/>
          <w:lang w:val="fr-FR"/>
        </w:rPr>
      </w:r>
    </w:p>
    <w:p w14:paraId="7D8DB750" w14:textId="0C10AAC4" w:rsidR="00AA7032" w:rsidRPr="00B67F3E" w:rsidRDefault="00AA7032" w:rsidP="00AA7032">
      <w:pPr>
        <w:pStyle w:val="Titre1"/>
        <w:ind w:firstLine="312"/>
        <w:rPr>
          <w:lang w:val="fr-FR"/>
        </w:rPr>
      </w:pPr>
      <w:r w:rsidRPr="00B67F3E">
        <w:rPr>
          <w:lang w:val="fr-FR"/>
        </w:rPr>
        <w:t xml:space="preserve">12. </w:t>
      </w:r>
      <w:bookmarkStart w:id="145" w:name="h_69aade24ca0772be"/>
      <w:bookmarkStart w:id="146" w:name="_Toc236666463"/>
      <w:r w:rsidRPr="00B67F3E">
        <w:rPr>
          <w:lang w:val="fr-FR"/>
        </w:rPr>
        <w:t>Discussion, limites et perspectives</w:t>
      </w:r>
      <w:bookmarkEnd w:id="145"/>
      <w:bookmarkEnd w:id="146"/>
    </w:p>
    <w:p w14:paraId="451B615D" w14:textId="4672F35E" w:rsidR="00AA7032" w:rsidRPr="00AA7032" w:rsidRDefault="00000000" w:rsidP="00AA7032">
      <w:pPr>
        <w:pStyle w:val="Titre2"/>
        <w:ind w:firstLine="312"/>
        <w:rPr>
          <w:lang w:val="fr-FR"/>
        </w:rPr>
      </w:pPr>
      <w:bookmarkStart w:id="147" w:name="h_034a0129b55635e9"/>
      <w:bookmarkStart w:id="148" w:name="_Toc236666464"/>
      <w:r w:rsidRPr="00AA7032">
        <w:rPr>
          <w:lang w:val="fr-FR"/>
        </w:rPr>
        <w:t>12.1 Ce que le protocole permet d’établir</w:t>
      </w:r>
      <w:bookmarkEnd w:id="147"/>
      <w:bookmarkEnd w:id="148"/>
    </w:p>
    <w:p w14:paraId="7B9441E2" w14:textId="77777777" w:rsidR="002739FA" w:rsidRPr="00061DD9" w:rsidRDefault="00000000">
      <w:pPr>
        <w:ind w:firstLine="312"/>
        <w:rPr>
          <w:rFonts w:ascii="Arial" w:hAnsi="Arial" w:cs="Arial"/>
          <w:lang w:val="fr-FR"/>
        </w:rPr>
      </w:pPr>
      <w:r w:rsidRPr="00061DD9">
        <w:rPr>
          <w:rFonts w:ascii="Arial" w:hAnsi="Arial" w:cs="Arial"/>
          <w:lang w:val="fr-FR"/>
        </w:rPr>
        <w:t>Dans des conditions définies, le protocole peut détecter une association, une préférence probabiliste ou une différence entre générations liée à des marqueurs de genre. Il permet aussi de comparer des modèles, de vérifier la sensibilité des scores et d’identifier des désaccords entre méthodes. Les exemples et les paramètres sont conservés afin que le résultat puisse être contrôlé. Le même cadre pourra ensuite servir à évaluer une méthode de correction.</w:t>
      </w:r>
    </w:p>
    <w:p w14:paraId="01B087F9" w14:textId="77777777" w:rsidR="002739FA" w:rsidRPr="00061DD9" w:rsidRDefault="00000000">
      <w:pPr>
        <w:ind w:firstLine="312"/>
        <w:rPr>
          <w:rFonts w:ascii="Arial" w:hAnsi="Arial" w:cs="Arial"/>
          <w:lang w:val="fr-FR"/>
        </w:rPr>
      </w:pPr>
      <w:r w:rsidRPr="00061DD9">
        <w:rPr>
          <w:rFonts w:ascii="Arial" w:hAnsi="Arial" w:cs="Arial"/>
          <w:lang w:val="fr-FR"/>
        </w:rPr>
        <w:t>En revanche, ce protocole ne démontre pas l’absence de biais dans tous les usages. Une mesure linguistique ne constitue pas non plus, à elle seule, une preuve juridique de discrimination. Lorsque le système participe à une décision réelle, l’analyse doit être complétée par une étude de terrain, l’examen des décisions et la consultation des personnes affectées.</w:t>
      </w:r>
    </w:p>
    <w:p w14:paraId="6E79290A" w14:textId="39285015" w:rsidR="00AA7032" w:rsidRPr="00B67F3E" w:rsidRDefault="00000000" w:rsidP="00AA7032">
      <w:pPr>
        <w:pStyle w:val="Titre2"/>
        <w:ind w:firstLine="312"/>
        <w:rPr>
          <w:lang w:val="fr-FR"/>
        </w:rPr>
      </w:pPr>
      <w:bookmarkStart w:id="149" w:name="h_056daeaf61217b7f"/>
      <w:bookmarkStart w:id="150" w:name="_Toc236666465"/>
      <w:r w:rsidRPr="00B67F3E">
        <w:rPr>
          <w:lang w:val="fr-FR"/>
        </w:rPr>
        <w:t>12.2 Limites du mémoire</w:t>
      </w:r>
      <w:bookmarkEnd w:id="149"/>
      <w:bookmarkEnd w:id="150"/>
    </w:p>
    <w:p w14:paraId="461BDAA4" w14:textId="77777777" w:rsidR="002739FA" w:rsidRPr="00061DD9" w:rsidRDefault="00000000">
      <w:pPr>
        <w:ind w:firstLine="312"/>
        <w:rPr>
          <w:rFonts w:ascii="Arial" w:hAnsi="Arial" w:cs="Arial"/>
          <w:lang w:val="fr-FR"/>
        </w:rPr>
      </w:pPr>
      <w:r>
        <w:t>Le mémoire associe l'analyse de la littérature à une implémentation expérimentale complète. Toutes les valeurs du chapitre 10 viennent du notebook fourni. Le protocole couvre 120 paires probabilistes et 2 304 textes générés, mais il reste limité à un ensemble construit de situations professionnelles, quatre graines et de courtes listes de mots. Il permet d'identifier des signaux reproductibles, pas d'autoriser à lui seul un usage en production.</w:t>
      </w:r>
    </w:p>
    <w:p w14:paraId="359F9D78" w14:textId="77777777" w:rsidR="002739FA" w:rsidRPr="00061DD9" w:rsidRDefault="00000000">
      <w:pPr>
        <w:ind w:firstLine="312"/>
        <w:rPr>
          <w:rFonts w:ascii="Arial" w:hAnsi="Arial" w:cs="Arial"/>
          <w:lang w:val="fr-FR"/>
        </w:rPr>
      </w:pPr>
      <w:r w:rsidRPr="00061DD9">
        <w:rPr>
          <w:rFonts w:ascii="Arial" w:hAnsi="Arial" w:cs="Arial"/>
          <w:lang w:val="fr-FR"/>
        </w:rPr>
        <w:t>L’étude porte uniquement sur le texte et ne peut pas être généralisée aux images. Le français est inclus, mais dispose de moins de jeux d’évaluation validés que l’anglais. Le contraste binaire permet de reproduire plusieurs travaux historiques, tout en simplifiant la réalité du genre. L’ajout d’un module non binaire ne résout pas, à lui seul, toutes les questions d’inclusion. Enfin, les modèles accessibles par API peuvent changer sans que l’expérimentateur contrôle leur version exacte.</w:t>
      </w:r>
    </w:p>
    <w:p w14:paraId="1F53A276" w14:textId="275483AA" w:rsidR="002739FA" w:rsidRPr="00B67F3E" w:rsidRDefault="00000000" w:rsidP="00AA7032">
      <w:pPr>
        <w:pStyle w:val="Titre2"/>
        <w:ind w:firstLine="312"/>
        <w:rPr>
          <w:lang w:val="fr-FR"/>
        </w:rPr>
      </w:pPr>
      <w:bookmarkStart w:id="151" w:name="h_b5a7cf8535b75b71"/>
      <w:bookmarkStart w:id="152" w:name="_Toc236666466"/>
      <w:r w:rsidRPr="00B67F3E">
        <w:rPr>
          <w:lang w:val="fr-FR"/>
        </w:rPr>
        <w:t>12.</w:t>
      </w:r>
      <w:r w:rsidR="009235A1" w:rsidRPr="00B67F3E">
        <w:rPr>
          <w:lang w:val="fr-FR"/>
        </w:rPr>
        <w:t>3</w:t>
      </w:r>
      <w:r w:rsidRPr="00B67F3E">
        <w:rPr>
          <w:lang w:val="fr-FR"/>
        </w:rPr>
        <w:t xml:space="preserve"> Perspectives scientifiques</w:t>
      </w:r>
      <w:bookmarkEnd w:id="151"/>
      <w:bookmarkEnd w:id="152"/>
    </w:p>
    <w:p w14:paraId="668C537E" w14:textId="77777777" w:rsidR="002739FA" w:rsidRPr="00061DD9" w:rsidRDefault="00000000">
      <w:pPr>
        <w:ind w:firstLine="312"/>
        <w:rPr>
          <w:rFonts w:ascii="Arial" w:hAnsi="Arial" w:cs="Arial"/>
          <w:lang w:val="fr-FR"/>
        </w:rPr>
      </w:pPr>
      <w:r w:rsidRPr="00061DD9">
        <w:rPr>
          <w:rFonts w:ascii="Arial" w:hAnsi="Arial" w:cs="Arial"/>
          <w:lang w:val="fr-FR"/>
        </w:rPr>
        <w:t>Une première perspective consiste à mieux relier les métriques aux usages. Un futur travail pourrait modéliser les liens entre association interne, probabilité, génération, jugement humain et décision. En modifiant séparément le prompt ou les représentations, il deviendrait possible d’étudier quelle composante agit réellement sur le préjudice observé.</w:t>
      </w:r>
    </w:p>
    <w:p w14:paraId="306C05AE" w14:textId="77777777" w:rsidR="002739FA" w:rsidRPr="00061DD9" w:rsidRDefault="00000000">
      <w:pPr>
        <w:ind w:firstLine="312"/>
        <w:rPr>
          <w:rFonts w:ascii="Arial" w:hAnsi="Arial" w:cs="Arial"/>
          <w:lang w:val="fr-FR"/>
        </w:rPr>
      </w:pPr>
      <w:r>
        <w:t>La participation des communautés concernées doit aussi progresser. Les benchmarks communautaires comme WinoQueer montrent une voie [33]. Pour le genre en français et en contexte professionnel, une co-construction pourrait identifier des stéréotypes contemporains, des formes indirectes et des critères d'utilité. Cela améliorerait la validité de la mesure plus sûrement qu'une multiplication automatique de gabarits.</w:t>
      </w:r>
    </w:p>
    <w:p w14:paraId="3B22B62F" w14:textId="77777777" w:rsidR="002739FA" w:rsidRPr="00061DD9" w:rsidRDefault="00000000">
      <w:pPr>
        <w:ind w:firstLine="312"/>
        <w:rPr>
          <w:rFonts w:ascii="Arial" w:hAnsi="Arial" w:cs="Arial"/>
          <w:lang w:val="fr-FR"/>
        </w:rPr>
      </w:pPr>
      <w:r w:rsidRPr="00061DD9">
        <w:rPr>
          <w:rFonts w:ascii="Arial" w:hAnsi="Arial" w:cs="Arial"/>
          <w:lang w:val="fr-FR"/>
        </w:rPr>
        <w:t>L’évaluation doit enfin être répétée dans le temps. Une nouvelle version peut progresser sur une métrique et régresser sur une autre. Le suivi des versions, les fiches de modèle et des tests réguliers aideront à distinguer une amélioration générale d’un simple déplacement du biais ou d’une adaptation au jeu d’évaluation.</w:t>
      </w:r>
    </w:p>
    <w:p w14:paraId="3DB3F7F9" w14:textId="77777777" w:rsidR="002739FA" w:rsidRPr="00061DD9" w:rsidRDefault="00000000">
      <w:pPr>
        <w:rPr>
          <w:rFonts w:ascii="Arial" w:hAnsi="Arial" w:cs="Arial"/>
          <w:lang w:val="fr-FR"/>
        </w:rPr>
      </w:pPr>
      <w:r w:rsidRPr="00061DD9">
        <w:rPr>
          <w:rFonts w:ascii="Arial" w:hAnsi="Arial" w:cs="Arial"/>
          <w:lang w:val="fr-FR"/>
        </w:rPr>
      </w:r>
    </w:p>
    <w:p w14:paraId="3C3CEF90" w14:textId="77777777" w:rsidR="002739FA" w:rsidRPr="00B67F3E" w:rsidRDefault="00000000" w:rsidP="00AA7032">
      <w:pPr>
        <w:pStyle w:val="Titre1"/>
        <w:ind w:firstLine="312"/>
        <w:rPr>
          <w:lang w:val="fr-FR"/>
        </w:rPr>
      </w:pPr>
      <w:bookmarkStart w:id="153" w:name="h_14647df90d8a1936"/>
      <w:bookmarkStart w:id="154" w:name="_Toc236666467"/>
      <w:r w:rsidRPr="00B67F3E">
        <w:rPr>
          <w:lang w:val="fr-FR"/>
        </w:rPr>
        <w:t>Conclusion générale</w:t>
      </w:r>
      <w:bookmarkEnd w:id="153"/>
      <w:bookmarkEnd w:id="154"/>
    </w:p>
    <w:p w14:paraId="08BF3491" w14:textId="77777777" w:rsidR="002739FA" w:rsidRPr="00061DD9" w:rsidRDefault="00000000">
      <w:pPr>
        <w:ind w:firstLine="312"/>
        <w:rPr>
          <w:rFonts w:ascii="Arial" w:hAnsi="Arial" w:cs="Arial"/>
          <w:lang w:val="fr-FR"/>
        </w:rPr>
      </w:pPr>
      <w:r>
        <w:t>L'évaluation du biais de genre dépend de l'endroit où le système est observé. L'espace latent renseigne sur les associations apprises ; les probabilités indiquent quelles phrases sont favorisées ; les générations montrent le comportement obtenu dans une interaction précise. Le protocole s'appuie sur les méthodes introduites par Bolukbasi, WEAT, SEAT, LPBS, CrowS-Pairs, StereoSet, Sheng, BOLD, HONEST et HolisticBias. Leur apport est important, mais aucun de ces outils n'échappe au choix des données, à la simplification binaire du genre ou à un écart possible avec l'usage réel.</w:t>
      </w:r>
    </w:p>
    <w:p w14:paraId="2A505C91" w14:textId="77777777" w:rsidR="002739FA" w:rsidRPr="00061DD9" w:rsidRDefault="00000000">
      <w:pPr>
        <w:ind w:firstLine="312"/>
        <w:rPr>
          <w:rFonts w:ascii="Arial" w:hAnsi="Arial" w:cs="Arial"/>
          <w:lang w:val="fr-FR"/>
        </w:rPr>
      </w:pPr>
      <w:r>
        <w:t>Nous retenons trois familles de méthodes : représentations vectorielles, probabilités et générations. Leur intérêt vient de leur complémentarité. Leur valeur scientifique dépend surtout du protocole : hypothèses fixées à l'avance, données disponibles, facteurs contrôlés, unité statistique correcte, incertitude mesurée et analyses de sensibilité. Aucun score pris seul ne permet de certifier l'équité d'un modèle.</w:t>
      </w:r>
    </w:p>
    <w:p w14:paraId="67FC01DD" w14:textId="77777777" w:rsidR="002739FA" w:rsidRPr="00061DD9" w:rsidRDefault="00000000">
      <w:pPr>
        <w:ind w:firstLine="312"/>
        <w:rPr>
          <w:rFonts w:ascii="Arial" w:hAnsi="Arial" w:cs="Arial"/>
          <w:lang w:val="fr-FR"/>
        </w:rPr>
      </w:pPr>
      <w:r>
        <w:t>En entreprise, l'audit doit être adapté à la tâche, au niveau de qualité attendu et aux règles de gouvernance. L'exécution 3 x 3 illustre ce besoin. Les encodeurs montrent des associations internes fortes, les modèles masqués préfèrent souvent les formulations féminines et les générateurs ne présentent pas d'écart corrigé sur les principales dimensions de contenu. Qwen produit les sorties contrefactuelles les plus proches, sans être le plus grand modèle. Les effets significatifs de polarité et de cooccurrence montrent également qu'une différence statistique peut surtout mesurer le maintien du genre grammatical. L'objectif n'est donc pas d'apposer l'étiquette « débiaisé », mais de produire des résultats vérifiables, contextualisés et révisables.</w:t>
      </w:r>
    </w:p>
    <w:p w14:paraId="49E0574C" w14:textId="77777777" w:rsidR="002739FA" w:rsidRPr="00061DD9" w:rsidRDefault="00000000">
      <w:pPr>
        <w:rPr>
          <w:rFonts w:ascii="Arial" w:hAnsi="Arial" w:cs="Arial"/>
          <w:lang w:val="fr-FR"/>
        </w:rPr>
      </w:pPr>
      <w:r w:rsidRPr="00061DD9">
        <w:rPr>
          <w:rFonts w:ascii="Arial" w:hAnsi="Arial" w:cs="Arial"/>
          <w:lang w:val="fr-FR"/>
        </w:rPr>
      </w:r>
    </w:p>
    <w:p w14:paraId="3E81DA8C" w14:textId="77777777" w:rsidR="002739FA" w:rsidRPr="0054154D" w:rsidRDefault="00000000" w:rsidP="00AA7032">
      <w:pPr>
        <w:pStyle w:val="Titre1"/>
        <w:ind w:firstLine="312"/>
      </w:pPr>
      <w:bookmarkStart w:id="155" w:name="h_b5b97dc4e3a8ff7d"/>
      <w:bookmarkStart w:id="156" w:name="_Toc236666468"/>
      <w:proofErr w:type="spellStart"/>
      <w:r w:rsidRPr="0054154D">
        <w:t>Références</w:t>
      </w:r>
      <w:bookmarkEnd w:id="155"/>
      <w:bookmarkEnd w:id="156"/>
      <w:proofErr w:type="spellEnd"/>
    </w:p>
    <w:p w14:paraId="16AA01D5" w14:textId="56A66E6F" w:rsidR="002739FA" w:rsidRPr="00061DD9" w:rsidRDefault="00000000">
      <w:pPr>
        <w:pStyle w:val="Bibliographie1"/>
        <w:rPr>
          <w:rFonts w:ascii="Arial" w:hAnsi="Arial" w:cs="Arial"/>
        </w:rPr>
      </w:pPr>
      <w:r w:rsidRPr="00061DD9">
        <w:rPr>
          <w:rFonts w:ascii="Arial" w:hAnsi="Arial" w:cs="Arial"/>
        </w:rPr>
        <w:t>[1] A. Vaswani et al., “Attention Is All You Need,” in Advances in Neural Information Processing Systems 30, 2017, pp. 5998</w:t>
      </w:r>
      <w:r w:rsidR="009235A1">
        <w:rPr>
          <w:rFonts w:ascii="Arial" w:hAnsi="Arial" w:cs="Arial"/>
        </w:rPr>
        <w:t>-</w:t>
      </w:r>
      <w:r w:rsidRPr="00061DD9">
        <w:rPr>
          <w:rFonts w:ascii="Arial" w:hAnsi="Arial" w:cs="Arial"/>
        </w:rPr>
        <w:t xml:space="preserve">6008. </w:t>
      </w:r>
      <w:hyperlink r:id="rId29">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1314FB1C" w14:textId="523582D9" w:rsidR="002739FA" w:rsidRPr="00061DD9" w:rsidRDefault="00000000">
      <w:pPr>
        <w:pStyle w:val="Bibliographie1"/>
        <w:rPr>
          <w:rFonts w:ascii="Arial" w:hAnsi="Arial" w:cs="Arial"/>
        </w:rPr>
      </w:pPr>
      <w:r w:rsidRPr="00061DD9">
        <w:rPr>
          <w:rFonts w:ascii="Arial" w:hAnsi="Arial" w:cs="Arial"/>
        </w:rPr>
        <w:t>[2] J. Devlin, M.-W. Chang, K. Lee, and K. Toutanova, “BERT: Pre-training of Deep Bidirectional Transformers for Language Understanding,” in Proc. NAACL-HLT, 2019, pp. 4171</w:t>
      </w:r>
      <w:r w:rsidR="009235A1">
        <w:rPr>
          <w:rFonts w:ascii="Arial" w:hAnsi="Arial" w:cs="Arial"/>
        </w:rPr>
        <w:t>-</w:t>
      </w:r>
      <w:r w:rsidRPr="00061DD9">
        <w:rPr>
          <w:rFonts w:ascii="Arial" w:hAnsi="Arial" w:cs="Arial"/>
        </w:rPr>
        <w:t xml:space="preserve">4186, </w:t>
      </w:r>
      <w:proofErr w:type="spellStart"/>
      <w:r w:rsidRPr="00061DD9">
        <w:rPr>
          <w:rFonts w:ascii="Arial" w:hAnsi="Arial" w:cs="Arial"/>
        </w:rPr>
        <w:t>doi</w:t>
      </w:r>
      <w:proofErr w:type="spellEnd"/>
      <w:r w:rsidRPr="00061DD9">
        <w:rPr>
          <w:rFonts w:ascii="Arial" w:hAnsi="Arial" w:cs="Arial"/>
        </w:rPr>
        <w:t xml:space="preserve">: 10.18653/v1/N19-1423. </w:t>
      </w:r>
      <w:hyperlink r:id="rId30">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26F21387" w14:textId="41ACAEFE" w:rsidR="002739FA" w:rsidRPr="00061DD9" w:rsidRDefault="00000000">
      <w:pPr>
        <w:pStyle w:val="Bibliographie1"/>
        <w:rPr>
          <w:rFonts w:ascii="Arial" w:hAnsi="Arial" w:cs="Arial"/>
          <w:lang w:val="fr-FR"/>
        </w:rPr>
      </w:pPr>
      <w:r w:rsidRPr="00061DD9">
        <w:rPr>
          <w:rFonts w:ascii="Arial" w:hAnsi="Arial" w:cs="Arial"/>
        </w:rPr>
        <w:t>[3] T. B. Brown et al., “Language Models are Few-Shot Learners,” in Advances in Neural Information Processing Systems 33, 2020, pp. 1877</w:t>
      </w:r>
      <w:r w:rsidR="009235A1">
        <w:rPr>
          <w:rFonts w:ascii="Arial" w:hAnsi="Arial" w:cs="Arial"/>
        </w:rPr>
        <w:t>-</w:t>
      </w:r>
      <w:r w:rsidRPr="00061DD9">
        <w:rPr>
          <w:rFonts w:ascii="Arial" w:hAnsi="Arial" w:cs="Arial"/>
        </w:rPr>
        <w:t xml:space="preserve">1901. </w:t>
      </w:r>
      <w:hyperlink r:id="rId31">
        <w:r w:rsidR="002739FA" w:rsidRPr="00061DD9">
          <w:rPr>
            <w:rFonts w:ascii="Arial" w:hAnsi="Arial" w:cs="Arial"/>
            <w:color w:val="1F4E79"/>
            <w:u w:val="single"/>
            <w:lang w:val="fr-FR"/>
          </w:rPr>
          <w:t>Accès en ligne</w:t>
        </w:r>
      </w:hyperlink>
    </w:p>
    <w:p w14:paraId="2FE3D7EB" w14:textId="77777777" w:rsidR="002739FA" w:rsidRPr="00061DD9" w:rsidRDefault="00000000">
      <w:pPr>
        <w:pStyle w:val="Bibliographie1"/>
        <w:rPr>
          <w:rFonts w:ascii="Arial" w:hAnsi="Arial" w:cs="Arial"/>
          <w:lang w:val="fr-FR"/>
        </w:rPr>
      </w:pPr>
      <w:r w:rsidRPr="00061DD9">
        <w:rPr>
          <w:rFonts w:ascii="Arial" w:hAnsi="Arial" w:cs="Arial"/>
          <w:lang w:val="fr-FR"/>
        </w:rPr>
        <w:t xml:space="preserve">[4] R. </w:t>
      </w:r>
      <w:proofErr w:type="spellStart"/>
      <w:r w:rsidRPr="00061DD9">
        <w:rPr>
          <w:rFonts w:ascii="Arial" w:hAnsi="Arial" w:cs="Arial"/>
          <w:lang w:val="fr-FR"/>
        </w:rPr>
        <w:t>Bommasani</w:t>
      </w:r>
      <w:proofErr w:type="spellEnd"/>
      <w:r w:rsidRPr="00061DD9">
        <w:rPr>
          <w:rFonts w:ascii="Arial" w:hAnsi="Arial" w:cs="Arial"/>
          <w:lang w:val="fr-FR"/>
        </w:rPr>
        <w:t xml:space="preserve"> et al., “On the </w:t>
      </w:r>
      <w:proofErr w:type="spellStart"/>
      <w:r w:rsidRPr="00061DD9">
        <w:rPr>
          <w:rFonts w:ascii="Arial" w:hAnsi="Arial" w:cs="Arial"/>
          <w:lang w:val="fr-FR"/>
        </w:rPr>
        <w:t>Opportunities</w:t>
      </w:r>
      <w:proofErr w:type="spellEnd"/>
      <w:r w:rsidRPr="00061DD9">
        <w:rPr>
          <w:rFonts w:ascii="Arial" w:hAnsi="Arial" w:cs="Arial"/>
          <w:lang w:val="fr-FR"/>
        </w:rPr>
        <w:t xml:space="preserve"> and Risks of </w:t>
      </w:r>
      <w:proofErr w:type="spellStart"/>
      <w:r w:rsidRPr="00061DD9">
        <w:rPr>
          <w:rFonts w:ascii="Arial" w:hAnsi="Arial" w:cs="Arial"/>
          <w:lang w:val="fr-FR"/>
        </w:rPr>
        <w:t>Foundation</w:t>
      </w:r>
      <w:proofErr w:type="spellEnd"/>
      <w:r w:rsidRPr="00061DD9">
        <w:rPr>
          <w:rFonts w:ascii="Arial" w:hAnsi="Arial" w:cs="Arial"/>
          <w:lang w:val="fr-FR"/>
        </w:rPr>
        <w:t xml:space="preserve"> </w:t>
      </w:r>
      <w:proofErr w:type="spellStart"/>
      <w:r w:rsidRPr="00061DD9">
        <w:rPr>
          <w:rFonts w:ascii="Arial" w:hAnsi="Arial" w:cs="Arial"/>
          <w:lang w:val="fr-FR"/>
        </w:rPr>
        <w:t>Models</w:t>
      </w:r>
      <w:proofErr w:type="spellEnd"/>
      <w:r w:rsidRPr="00061DD9">
        <w:rPr>
          <w:rFonts w:ascii="Arial" w:hAnsi="Arial" w:cs="Arial"/>
          <w:lang w:val="fr-FR"/>
        </w:rPr>
        <w:t xml:space="preserve">,” </w:t>
      </w:r>
      <w:proofErr w:type="gramStart"/>
      <w:r w:rsidRPr="00061DD9">
        <w:rPr>
          <w:rFonts w:ascii="Arial" w:hAnsi="Arial" w:cs="Arial"/>
          <w:lang w:val="fr-FR"/>
        </w:rPr>
        <w:t>arXiv:</w:t>
      </w:r>
      <w:proofErr w:type="gramEnd"/>
      <w:r w:rsidRPr="00061DD9">
        <w:rPr>
          <w:rFonts w:ascii="Arial" w:hAnsi="Arial" w:cs="Arial"/>
          <w:lang w:val="fr-FR"/>
        </w:rPr>
        <w:t xml:space="preserve">2108.07258, 2021. </w:t>
      </w:r>
      <w:hyperlink r:id="rId32">
        <w:r w:rsidR="002739FA" w:rsidRPr="00061DD9">
          <w:rPr>
            <w:rFonts w:ascii="Arial" w:hAnsi="Arial" w:cs="Arial"/>
            <w:color w:val="1F4E79"/>
            <w:u w:val="single"/>
            <w:lang w:val="fr-FR"/>
          </w:rPr>
          <w:t>Accès en ligne</w:t>
        </w:r>
      </w:hyperlink>
    </w:p>
    <w:p w14:paraId="52DF1CD9" w14:textId="6A7668C8" w:rsidR="002739FA" w:rsidRPr="00061DD9" w:rsidRDefault="00000000">
      <w:pPr>
        <w:pStyle w:val="Bibliographie1"/>
        <w:rPr>
          <w:rFonts w:ascii="Arial" w:hAnsi="Arial" w:cs="Arial"/>
        </w:rPr>
      </w:pPr>
      <w:r w:rsidRPr="00061DD9">
        <w:rPr>
          <w:rFonts w:ascii="Arial" w:hAnsi="Arial" w:cs="Arial"/>
        </w:rPr>
        <w:t xml:space="preserve">[5] S. L. Blodgett, S. Barocas, H. </w:t>
      </w:r>
      <w:proofErr w:type="spellStart"/>
      <w:r w:rsidRPr="00061DD9">
        <w:rPr>
          <w:rFonts w:ascii="Arial" w:hAnsi="Arial" w:cs="Arial"/>
        </w:rPr>
        <w:t>Daumé</w:t>
      </w:r>
      <w:proofErr w:type="spellEnd"/>
      <w:r w:rsidRPr="00061DD9">
        <w:rPr>
          <w:rFonts w:ascii="Arial" w:hAnsi="Arial" w:cs="Arial"/>
        </w:rPr>
        <w:t xml:space="preserve"> III, and H. Wallach, “Language (Technology) is Power: A Critical Survey of ‘</w:t>
      </w:r>
      <w:proofErr w:type="spellStart"/>
      <w:r w:rsidRPr="00061DD9">
        <w:rPr>
          <w:rFonts w:ascii="Arial" w:hAnsi="Arial" w:cs="Arial"/>
        </w:rPr>
        <w:t>Bias’</w:t>
      </w:r>
      <w:proofErr w:type="spellEnd"/>
      <w:r w:rsidRPr="00061DD9">
        <w:rPr>
          <w:rFonts w:ascii="Arial" w:hAnsi="Arial" w:cs="Arial"/>
        </w:rPr>
        <w:t xml:space="preserve"> in NLP,” in Proc. ACL, 2020, pp. 5454</w:t>
      </w:r>
      <w:r w:rsidR="009235A1">
        <w:rPr>
          <w:rFonts w:ascii="Arial" w:hAnsi="Arial" w:cs="Arial"/>
        </w:rPr>
        <w:t>-</w:t>
      </w:r>
      <w:r w:rsidRPr="00061DD9">
        <w:rPr>
          <w:rFonts w:ascii="Arial" w:hAnsi="Arial" w:cs="Arial"/>
        </w:rPr>
        <w:t xml:space="preserve">5476, </w:t>
      </w:r>
      <w:proofErr w:type="spellStart"/>
      <w:r w:rsidRPr="00061DD9">
        <w:rPr>
          <w:rFonts w:ascii="Arial" w:hAnsi="Arial" w:cs="Arial"/>
        </w:rPr>
        <w:t>doi</w:t>
      </w:r>
      <w:proofErr w:type="spellEnd"/>
      <w:r w:rsidRPr="00061DD9">
        <w:rPr>
          <w:rFonts w:ascii="Arial" w:hAnsi="Arial" w:cs="Arial"/>
        </w:rPr>
        <w:t xml:space="preserve">: 10.18653/v1/2020.acl-main.485. </w:t>
      </w:r>
      <w:hyperlink r:id="rId33">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54629FCD" w14:textId="733CF665" w:rsidR="002739FA" w:rsidRPr="00061DD9" w:rsidRDefault="00000000">
      <w:pPr>
        <w:pStyle w:val="Bibliographie1"/>
        <w:rPr>
          <w:rFonts w:ascii="Arial" w:hAnsi="Arial" w:cs="Arial"/>
        </w:rPr>
      </w:pPr>
      <w:r w:rsidRPr="00061DD9">
        <w:rPr>
          <w:rFonts w:ascii="Arial" w:hAnsi="Arial" w:cs="Arial"/>
        </w:rPr>
        <w:t>[6] S. L. Blodgett, G. Lopez, A. Olteanu, R. Sim, and H. Wallach, “Stereotyping Norwegian Salmon: An Inventory of Pitfalls in Fairness Benchmark Datasets,” in Proc. ACL-IJCNLP, 2021, pp. 1004</w:t>
      </w:r>
      <w:r w:rsidR="009235A1">
        <w:rPr>
          <w:rFonts w:ascii="Arial" w:hAnsi="Arial" w:cs="Arial"/>
        </w:rPr>
        <w:t>-</w:t>
      </w:r>
      <w:r w:rsidRPr="00061DD9">
        <w:rPr>
          <w:rFonts w:ascii="Arial" w:hAnsi="Arial" w:cs="Arial"/>
        </w:rPr>
        <w:t xml:space="preserve">1015, </w:t>
      </w:r>
      <w:proofErr w:type="spellStart"/>
      <w:r w:rsidRPr="00061DD9">
        <w:rPr>
          <w:rFonts w:ascii="Arial" w:hAnsi="Arial" w:cs="Arial"/>
        </w:rPr>
        <w:t>doi</w:t>
      </w:r>
      <w:proofErr w:type="spellEnd"/>
      <w:r w:rsidRPr="00061DD9">
        <w:rPr>
          <w:rFonts w:ascii="Arial" w:hAnsi="Arial" w:cs="Arial"/>
        </w:rPr>
        <w:t xml:space="preserve">: 10.18653/v1/2021.acl-long.81. </w:t>
      </w:r>
      <w:hyperlink r:id="rId34">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669955AF" w14:textId="25C3DBFA" w:rsidR="002739FA" w:rsidRPr="00061DD9" w:rsidRDefault="00000000">
      <w:pPr>
        <w:pStyle w:val="Bibliographie1"/>
        <w:rPr>
          <w:rFonts w:ascii="Arial" w:hAnsi="Arial" w:cs="Arial"/>
        </w:rPr>
      </w:pPr>
      <w:r w:rsidRPr="00061DD9">
        <w:rPr>
          <w:rFonts w:ascii="Arial" w:hAnsi="Arial" w:cs="Arial"/>
        </w:rPr>
        <w:t>[7] S. Dev et al., “Harms of Gender Exclusivity and Challenges in Non-Binary Representation in Language Technologies,” in Proc. EMNLP, 2021, pp. 1968</w:t>
      </w:r>
      <w:r w:rsidR="009235A1">
        <w:rPr>
          <w:rFonts w:ascii="Arial" w:hAnsi="Arial" w:cs="Arial"/>
        </w:rPr>
        <w:t>-</w:t>
      </w:r>
      <w:r w:rsidRPr="00061DD9">
        <w:rPr>
          <w:rFonts w:ascii="Arial" w:hAnsi="Arial" w:cs="Arial"/>
        </w:rPr>
        <w:t xml:space="preserve">1994, </w:t>
      </w:r>
      <w:proofErr w:type="spellStart"/>
      <w:r w:rsidRPr="00061DD9">
        <w:rPr>
          <w:rFonts w:ascii="Arial" w:hAnsi="Arial" w:cs="Arial"/>
        </w:rPr>
        <w:t>doi</w:t>
      </w:r>
      <w:proofErr w:type="spellEnd"/>
      <w:r w:rsidRPr="00061DD9">
        <w:rPr>
          <w:rFonts w:ascii="Arial" w:hAnsi="Arial" w:cs="Arial"/>
        </w:rPr>
        <w:t xml:space="preserve">: 10.18653/v1/2021.emnlp-main.150. </w:t>
      </w:r>
      <w:hyperlink r:id="rId35">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23790F17" w14:textId="137F04B9" w:rsidR="002739FA" w:rsidRPr="00061DD9" w:rsidRDefault="00000000">
      <w:pPr>
        <w:pStyle w:val="Bibliographie1"/>
        <w:rPr>
          <w:rFonts w:ascii="Arial" w:hAnsi="Arial" w:cs="Arial"/>
        </w:rPr>
      </w:pPr>
      <w:r w:rsidRPr="00061DD9">
        <w:rPr>
          <w:rFonts w:ascii="Arial" w:hAnsi="Arial" w:cs="Arial"/>
        </w:rPr>
        <w:t xml:space="preserve">[8] H. Devinney, J. Björklund, and H. Björklund, “Theories of ‘Gender’ in NLP Bias Research,” in Proc. ACM </w:t>
      </w:r>
      <w:proofErr w:type="spellStart"/>
      <w:r w:rsidRPr="00061DD9">
        <w:rPr>
          <w:rFonts w:ascii="Arial" w:hAnsi="Arial" w:cs="Arial"/>
        </w:rPr>
        <w:t>FAccT</w:t>
      </w:r>
      <w:proofErr w:type="spellEnd"/>
      <w:r w:rsidRPr="00061DD9">
        <w:rPr>
          <w:rFonts w:ascii="Arial" w:hAnsi="Arial" w:cs="Arial"/>
        </w:rPr>
        <w:t>, 2022, pp. 2083</w:t>
      </w:r>
      <w:r w:rsidR="009235A1">
        <w:rPr>
          <w:rFonts w:ascii="Arial" w:hAnsi="Arial" w:cs="Arial"/>
        </w:rPr>
        <w:t>-</w:t>
      </w:r>
      <w:r w:rsidRPr="00061DD9">
        <w:rPr>
          <w:rFonts w:ascii="Arial" w:hAnsi="Arial" w:cs="Arial"/>
        </w:rPr>
        <w:t xml:space="preserve">2102, </w:t>
      </w:r>
      <w:proofErr w:type="spellStart"/>
      <w:r w:rsidRPr="00061DD9">
        <w:rPr>
          <w:rFonts w:ascii="Arial" w:hAnsi="Arial" w:cs="Arial"/>
        </w:rPr>
        <w:t>doi</w:t>
      </w:r>
      <w:proofErr w:type="spellEnd"/>
      <w:r w:rsidRPr="00061DD9">
        <w:rPr>
          <w:rFonts w:ascii="Arial" w:hAnsi="Arial" w:cs="Arial"/>
        </w:rPr>
        <w:t xml:space="preserve">: 10.1145/3531146.3534627. </w:t>
      </w:r>
      <w:hyperlink r:id="rId36">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7644AA23" w14:textId="0BABB2CF" w:rsidR="002739FA" w:rsidRPr="00061DD9" w:rsidRDefault="00000000">
      <w:pPr>
        <w:pStyle w:val="Bibliographie1"/>
        <w:rPr>
          <w:rFonts w:ascii="Arial" w:hAnsi="Arial" w:cs="Arial"/>
        </w:rPr>
      </w:pPr>
      <w:r w:rsidRPr="00061DD9">
        <w:rPr>
          <w:rFonts w:ascii="Arial" w:hAnsi="Arial" w:cs="Arial"/>
        </w:rPr>
        <w:t>[9] T. Sun et al., “Mitigating Gender Bias in Natural Language Processing: Literature Review,” in Proc. Workshop on Gender Bias in NLP, 2019, pp. 163</w:t>
      </w:r>
      <w:r w:rsidR="009235A1">
        <w:rPr>
          <w:rFonts w:ascii="Arial" w:hAnsi="Arial" w:cs="Arial"/>
        </w:rPr>
        <w:t>-</w:t>
      </w:r>
      <w:r w:rsidRPr="00061DD9">
        <w:rPr>
          <w:rFonts w:ascii="Arial" w:hAnsi="Arial" w:cs="Arial"/>
        </w:rPr>
        <w:t xml:space="preserve">170, </w:t>
      </w:r>
      <w:proofErr w:type="spellStart"/>
      <w:r w:rsidRPr="00061DD9">
        <w:rPr>
          <w:rFonts w:ascii="Arial" w:hAnsi="Arial" w:cs="Arial"/>
        </w:rPr>
        <w:t>doi</w:t>
      </w:r>
      <w:proofErr w:type="spellEnd"/>
      <w:r w:rsidRPr="00061DD9">
        <w:rPr>
          <w:rFonts w:ascii="Arial" w:hAnsi="Arial" w:cs="Arial"/>
        </w:rPr>
        <w:t xml:space="preserve">: 10.18653/v1/W19-3824. </w:t>
      </w:r>
      <w:hyperlink r:id="rId37">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433FF72D" w14:textId="2FC28D58" w:rsidR="002739FA" w:rsidRPr="00061DD9" w:rsidRDefault="00000000">
      <w:pPr>
        <w:pStyle w:val="Bibliographie1"/>
        <w:rPr>
          <w:rFonts w:ascii="Arial" w:hAnsi="Arial" w:cs="Arial"/>
        </w:rPr>
      </w:pPr>
      <w:r w:rsidRPr="00061DD9">
        <w:rPr>
          <w:rFonts w:ascii="Arial" w:hAnsi="Arial" w:cs="Arial"/>
        </w:rPr>
        <w:t xml:space="preserve">[10] J. Zhao, T. Wang, M. </w:t>
      </w:r>
      <w:proofErr w:type="spellStart"/>
      <w:r w:rsidRPr="00061DD9">
        <w:rPr>
          <w:rFonts w:ascii="Arial" w:hAnsi="Arial" w:cs="Arial"/>
        </w:rPr>
        <w:t>Yatskar</w:t>
      </w:r>
      <w:proofErr w:type="spellEnd"/>
      <w:r w:rsidRPr="00061DD9">
        <w:rPr>
          <w:rFonts w:ascii="Arial" w:hAnsi="Arial" w:cs="Arial"/>
        </w:rPr>
        <w:t>, V. Ordonez, and K.-W. Chang, “Gender Bias in Coreference Resolution: Evaluation and Debiasing Methods,” in Proc. NAACL-HLT, 2018, pp. 15</w:t>
      </w:r>
      <w:r w:rsidR="009235A1">
        <w:rPr>
          <w:rFonts w:ascii="Arial" w:hAnsi="Arial" w:cs="Arial"/>
        </w:rPr>
        <w:t>-</w:t>
      </w:r>
      <w:r w:rsidRPr="00061DD9">
        <w:rPr>
          <w:rFonts w:ascii="Arial" w:hAnsi="Arial" w:cs="Arial"/>
        </w:rPr>
        <w:t xml:space="preserve">20, </w:t>
      </w:r>
      <w:proofErr w:type="spellStart"/>
      <w:r w:rsidRPr="00061DD9">
        <w:rPr>
          <w:rFonts w:ascii="Arial" w:hAnsi="Arial" w:cs="Arial"/>
        </w:rPr>
        <w:t>doi</w:t>
      </w:r>
      <w:proofErr w:type="spellEnd"/>
      <w:r w:rsidRPr="00061DD9">
        <w:rPr>
          <w:rFonts w:ascii="Arial" w:hAnsi="Arial" w:cs="Arial"/>
        </w:rPr>
        <w:t xml:space="preserve">: 10.18653/v1/N18-2003. </w:t>
      </w:r>
      <w:hyperlink r:id="rId38">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07FA59EF" w14:textId="21B1E056" w:rsidR="002739FA" w:rsidRPr="00061DD9" w:rsidRDefault="00000000">
      <w:pPr>
        <w:pStyle w:val="Bibliographie1"/>
        <w:rPr>
          <w:rFonts w:ascii="Arial" w:hAnsi="Arial" w:cs="Arial"/>
        </w:rPr>
      </w:pPr>
      <w:r w:rsidRPr="00061DD9">
        <w:rPr>
          <w:rFonts w:ascii="Arial" w:hAnsi="Arial" w:cs="Arial"/>
        </w:rPr>
        <w:t>[11] R. Rudinger, J. Naradowsky, B. Leonard, and B. Van Durme, “Gender Bias in Coreference Resolution,” in Proc. NAACL-HLT, 2018, pp. 8</w:t>
      </w:r>
      <w:r w:rsidR="009235A1">
        <w:rPr>
          <w:rFonts w:ascii="Arial" w:hAnsi="Arial" w:cs="Arial"/>
        </w:rPr>
        <w:t>-</w:t>
      </w:r>
      <w:r w:rsidRPr="00061DD9">
        <w:rPr>
          <w:rFonts w:ascii="Arial" w:hAnsi="Arial" w:cs="Arial"/>
        </w:rPr>
        <w:t xml:space="preserve">14, </w:t>
      </w:r>
      <w:proofErr w:type="spellStart"/>
      <w:r w:rsidRPr="00061DD9">
        <w:rPr>
          <w:rFonts w:ascii="Arial" w:hAnsi="Arial" w:cs="Arial"/>
        </w:rPr>
        <w:t>doi</w:t>
      </w:r>
      <w:proofErr w:type="spellEnd"/>
      <w:r w:rsidRPr="00061DD9">
        <w:rPr>
          <w:rFonts w:ascii="Arial" w:hAnsi="Arial" w:cs="Arial"/>
        </w:rPr>
        <w:t xml:space="preserve">: 10.18653/v1/N18-2002. </w:t>
      </w:r>
      <w:hyperlink r:id="rId39">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2A58DE79" w14:textId="77777777" w:rsidR="002739FA" w:rsidRPr="00061DD9" w:rsidRDefault="00000000">
      <w:pPr>
        <w:pStyle w:val="Bibliographie1"/>
        <w:rPr>
          <w:rFonts w:ascii="Arial" w:hAnsi="Arial" w:cs="Arial"/>
        </w:rPr>
      </w:pPr>
      <w:r w:rsidRPr="00061DD9">
        <w:rPr>
          <w:rFonts w:ascii="Arial" w:hAnsi="Arial" w:cs="Arial"/>
        </w:rPr>
        <w:t xml:space="preserve">[12] V. Gautam, A. </w:t>
      </w:r>
      <w:proofErr w:type="spellStart"/>
      <w:r w:rsidRPr="00061DD9">
        <w:rPr>
          <w:rFonts w:ascii="Arial" w:hAnsi="Arial" w:cs="Arial"/>
        </w:rPr>
        <w:t>Subramonian</w:t>
      </w:r>
      <w:proofErr w:type="spellEnd"/>
      <w:r w:rsidRPr="00061DD9">
        <w:rPr>
          <w:rFonts w:ascii="Arial" w:hAnsi="Arial" w:cs="Arial"/>
        </w:rPr>
        <w:t xml:space="preserve">, A. Lauscher, and O. Keyes, “WINOPRON: Revisiting English </w:t>
      </w:r>
      <w:proofErr w:type="spellStart"/>
      <w:r w:rsidRPr="00061DD9">
        <w:rPr>
          <w:rFonts w:ascii="Arial" w:hAnsi="Arial" w:cs="Arial"/>
        </w:rPr>
        <w:t>Winogender</w:t>
      </w:r>
      <w:proofErr w:type="spellEnd"/>
      <w:r w:rsidRPr="00061DD9">
        <w:rPr>
          <w:rFonts w:ascii="Arial" w:hAnsi="Arial" w:cs="Arial"/>
        </w:rPr>
        <w:t xml:space="preserve"> Schemas for Consistency, Coverage, and Grammatical Case,” in Proc. CRAC, 2024. </w:t>
      </w:r>
      <w:hyperlink r:id="rId40">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2E5B87B9" w14:textId="291F473B" w:rsidR="002739FA" w:rsidRPr="00061DD9" w:rsidRDefault="00000000">
      <w:pPr>
        <w:pStyle w:val="Bibliographie1"/>
        <w:rPr>
          <w:rFonts w:ascii="Arial" w:hAnsi="Arial" w:cs="Arial"/>
        </w:rPr>
      </w:pPr>
      <w:r w:rsidRPr="00061DD9">
        <w:rPr>
          <w:rFonts w:ascii="Arial" w:hAnsi="Arial" w:cs="Arial"/>
        </w:rPr>
        <w:t>[13] M. De-Arteaga et al., “Bias in Bios: A Case Study of Semantic Representation Bias in a High-Stakes Setting,” in Proc. ACM FAT*, 2019, pp. 120</w:t>
      </w:r>
      <w:r w:rsidR="009235A1">
        <w:rPr>
          <w:rFonts w:ascii="Arial" w:hAnsi="Arial" w:cs="Arial"/>
        </w:rPr>
        <w:t>-</w:t>
      </w:r>
      <w:r w:rsidRPr="00061DD9">
        <w:rPr>
          <w:rFonts w:ascii="Arial" w:hAnsi="Arial" w:cs="Arial"/>
        </w:rPr>
        <w:t xml:space="preserve">128, </w:t>
      </w:r>
      <w:proofErr w:type="spellStart"/>
      <w:r w:rsidRPr="00061DD9">
        <w:rPr>
          <w:rFonts w:ascii="Arial" w:hAnsi="Arial" w:cs="Arial"/>
        </w:rPr>
        <w:t>doi</w:t>
      </w:r>
      <w:proofErr w:type="spellEnd"/>
      <w:r w:rsidRPr="00061DD9">
        <w:rPr>
          <w:rFonts w:ascii="Arial" w:hAnsi="Arial" w:cs="Arial"/>
        </w:rPr>
        <w:t xml:space="preserve">: 10.1145/3287560.3287572. </w:t>
      </w:r>
      <w:hyperlink r:id="rId41">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08728DCA" w14:textId="0052E7FB" w:rsidR="002739FA" w:rsidRPr="00061DD9" w:rsidRDefault="00000000">
      <w:pPr>
        <w:pStyle w:val="Bibliographie1"/>
        <w:rPr>
          <w:rFonts w:ascii="Arial" w:hAnsi="Arial" w:cs="Arial"/>
        </w:rPr>
      </w:pPr>
      <w:r w:rsidRPr="00061DD9">
        <w:rPr>
          <w:rFonts w:ascii="Arial" w:hAnsi="Arial" w:cs="Arial"/>
        </w:rPr>
        <w:t>[14] I. O. Gallegos et al., “Bias and Fairness in Large Language Models: A Survey,” Computational Linguistics, vol. 50, no. 3, pp. 1097</w:t>
      </w:r>
      <w:r w:rsidR="009235A1">
        <w:rPr>
          <w:rFonts w:ascii="Arial" w:hAnsi="Arial" w:cs="Arial"/>
        </w:rPr>
        <w:t>-</w:t>
      </w:r>
      <w:r w:rsidRPr="00061DD9">
        <w:rPr>
          <w:rFonts w:ascii="Arial" w:hAnsi="Arial" w:cs="Arial"/>
        </w:rPr>
        <w:t xml:space="preserve">1179, 2024, </w:t>
      </w:r>
      <w:proofErr w:type="spellStart"/>
      <w:r w:rsidRPr="00061DD9">
        <w:rPr>
          <w:rFonts w:ascii="Arial" w:hAnsi="Arial" w:cs="Arial"/>
        </w:rPr>
        <w:t>doi</w:t>
      </w:r>
      <w:proofErr w:type="spellEnd"/>
      <w:r w:rsidRPr="00061DD9">
        <w:rPr>
          <w:rFonts w:ascii="Arial" w:hAnsi="Arial" w:cs="Arial"/>
        </w:rPr>
        <w:t xml:space="preserve">: 10.1162/coli_a_00524. </w:t>
      </w:r>
      <w:hyperlink r:id="rId42">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2DB64019" w14:textId="4473A29C" w:rsidR="002739FA" w:rsidRPr="00061DD9" w:rsidRDefault="00000000">
      <w:pPr>
        <w:pStyle w:val="Bibliographie1"/>
        <w:rPr>
          <w:rFonts w:ascii="Arial" w:hAnsi="Arial" w:cs="Arial"/>
        </w:rPr>
      </w:pPr>
      <w:r w:rsidRPr="00061DD9">
        <w:rPr>
          <w:rFonts w:ascii="Arial" w:hAnsi="Arial" w:cs="Arial"/>
        </w:rPr>
        <w:t>[15] Z. Chu, Z. Wang, and W. Zhang, “Fairness in Large Language Models: A Taxonomic Survey,” ACM SIGKDD Explorations Newsletter, vol. 26, no. 1, pp. 34</w:t>
      </w:r>
      <w:r w:rsidR="009235A1">
        <w:rPr>
          <w:rFonts w:ascii="Arial" w:hAnsi="Arial" w:cs="Arial"/>
        </w:rPr>
        <w:t>-</w:t>
      </w:r>
      <w:r w:rsidRPr="00061DD9">
        <w:rPr>
          <w:rFonts w:ascii="Arial" w:hAnsi="Arial" w:cs="Arial"/>
        </w:rPr>
        <w:t xml:space="preserve">48, 2024, </w:t>
      </w:r>
      <w:proofErr w:type="spellStart"/>
      <w:r w:rsidRPr="00061DD9">
        <w:rPr>
          <w:rFonts w:ascii="Arial" w:hAnsi="Arial" w:cs="Arial"/>
        </w:rPr>
        <w:t>doi</w:t>
      </w:r>
      <w:proofErr w:type="spellEnd"/>
      <w:r w:rsidRPr="00061DD9">
        <w:rPr>
          <w:rFonts w:ascii="Arial" w:hAnsi="Arial" w:cs="Arial"/>
        </w:rPr>
        <w:t xml:space="preserve">: 10.1145/3682112.3682117. </w:t>
      </w:r>
      <w:hyperlink r:id="rId43">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43C5BE06" w14:textId="77777777" w:rsidR="002739FA" w:rsidRPr="00061DD9" w:rsidRDefault="00000000">
      <w:pPr>
        <w:pStyle w:val="Bibliographie1"/>
        <w:rPr>
          <w:rFonts w:ascii="Arial" w:hAnsi="Arial" w:cs="Arial"/>
        </w:rPr>
      </w:pPr>
      <w:r w:rsidRPr="00061DD9">
        <w:rPr>
          <w:rFonts w:ascii="Arial" w:hAnsi="Arial" w:cs="Arial"/>
        </w:rPr>
        <w:t xml:space="preserve">[16] T. </w:t>
      </w:r>
      <w:proofErr w:type="spellStart"/>
      <w:r w:rsidRPr="00061DD9">
        <w:rPr>
          <w:rFonts w:ascii="Arial" w:hAnsi="Arial" w:cs="Arial"/>
        </w:rPr>
        <w:t>Bolukbasi</w:t>
      </w:r>
      <w:proofErr w:type="spellEnd"/>
      <w:r w:rsidRPr="00061DD9">
        <w:rPr>
          <w:rFonts w:ascii="Arial" w:hAnsi="Arial" w:cs="Arial"/>
        </w:rPr>
        <w:t xml:space="preserve">, K.-W. Chang, J. Y. Zou, V. Saligrama, and A. T. Kalai, “Man is to Computer Programmer as Woman is to Homemaker? Debiasing Word Embeddings,” in Advances in Neural Information Processing Systems 29, 2016. </w:t>
      </w:r>
      <w:hyperlink r:id="rId44">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1417B5D6" w14:textId="527D446E" w:rsidR="002739FA" w:rsidRPr="00061DD9" w:rsidRDefault="00000000">
      <w:pPr>
        <w:pStyle w:val="Bibliographie1"/>
        <w:rPr>
          <w:rFonts w:ascii="Arial" w:hAnsi="Arial" w:cs="Arial"/>
        </w:rPr>
      </w:pPr>
      <w:r w:rsidRPr="00061DD9">
        <w:rPr>
          <w:rFonts w:ascii="Arial" w:hAnsi="Arial" w:cs="Arial"/>
        </w:rPr>
        <w:t>[17] A. Caliskan, J. J. Bryson, and A. Narayanan, “Semantics Derived Automatically from Language Corpora Contain Human-like Biases,” Science, vol. 356, no. 6334, pp. 183</w:t>
      </w:r>
      <w:r w:rsidR="009235A1">
        <w:rPr>
          <w:rFonts w:ascii="Arial" w:hAnsi="Arial" w:cs="Arial"/>
        </w:rPr>
        <w:t>-</w:t>
      </w:r>
      <w:r w:rsidRPr="00061DD9">
        <w:rPr>
          <w:rFonts w:ascii="Arial" w:hAnsi="Arial" w:cs="Arial"/>
        </w:rPr>
        <w:t xml:space="preserve">186, 2017, </w:t>
      </w:r>
      <w:proofErr w:type="spellStart"/>
      <w:r w:rsidRPr="00061DD9">
        <w:rPr>
          <w:rFonts w:ascii="Arial" w:hAnsi="Arial" w:cs="Arial"/>
        </w:rPr>
        <w:t>doi</w:t>
      </w:r>
      <w:proofErr w:type="spellEnd"/>
      <w:r w:rsidRPr="00061DD9">
        <w:rPr>
          <w:rFonts w:ascii="Arial" w:hAnsi="Arial" w:cs="Arial"/>
        </w:rPr>
        <w:t>: 10.1126/</w:t>
      </w:r>
      <w:proofErr w:type="gramStart"/>
      <w:r w:rsidRPr="00061DD9">
        <w:rPr>
          <w:rFonts w:ascii="Arial" w:hAnsi="Arial" w:cs="Arial"/>
        </w:rPr>
        <w:t>science.aal</w:t>
      </w:r>
      <w:proofErr w:type="gramEnd"/>
      <w:r w:rsidRPr="00061DD9">
        <w:rPr>
          <w:rFonts w:ascii="Arial" w:hAnsi="Arial" w:cs="Arial"/>
        </w:rPr>
        <w:t xml:space="preserve">4230. </w:t>
      </w:r>
      <w:hyperlink r:id="rId45">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6CA79B6C" w14:textId="4E38CA07" w:rsidR="002739FA" w:rsidRPr="00061DD9" w:rsidRDefault="00000000">
      <w:pPr>
        <w:pStyle w:val="Bibliographie1"/>
        <w:rPr>
          <w:rFonts w:ascii="Arial" w:hAnsi="Arial" w:cs="Arial"/>
        </w:rPr>
      </w:pPr>
      <w:r w:rsidRPr="00061DD9">
        <w:rPr>
          <w:rFonts w:ascii="Arial" w:hAnsi="Arial" w:cs="Arial"/>
        </w:rPr>
        <w:t>[18] H. Gonen and Y. Goldberg, “Lipstick on a Pig: Debiasing Methods Cover up Systematic Gender Biases in Word Embeddings But do not Remove Them,” in Proc. NAACL-HLT, 2019, pp. 609</w:t>
      </w:r>
      <w:r w:rsidR="009235A1">
        <w:rPr>
          <w:rFonts w:ascii="Arial" w:hAnsi="Arial" w:cs="Arial"/>
        </w:rPr>
        <w:t>-</w:t>
      </w:r>
      <w:r w:rsidRPr="00061DD9">
        <w:rPr>
          <w:rFonts w:ascii="Arial" w:hAnsi="Arial" w:cs="Arial"/>
        </w:rPr>
        <w:t xml:space="preserve">614, </w:t>
      </w:r>
      <w:proofErr w:type="spellStart"/>
      <w:r w:rsidRPr="00061DD9">
        <w:rPr>
          <w:rFonts w:ascii="Arial" w:hAnsi="Arial" w:cs="Arial"/>
        </w:rPr>
        <w:t>doi</w:t>
      </w:r>
      <w:proofErr w:type="spellEnd"/>
      <w:r w:rsidRPr="00061DD9">
        <w:rPr>
          <w:rFonts w:ascii="Arial" w:hAnsi="Arial" w:cs="Arial"/>
        </w:rPr>
        <w:t xml:space="preserve">: 10.18653/v1/N19-1061. </w:t>
      </w:r>
      <w:hyperlink r:id="rId46">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75025F6A" w14:textId="0DED7ECD" w:rsidR="002739FA" w:rsidRPr="00061DD9" w:rsidRDefault="00000000">
      <w:pPr>
        <w:pStyle w:val="Bibliographie1"/>
        <w:rPr>
          <w:rFonts w:ascii="Arial" w:hAnsi="Arial" w:cs="Arial"/>
        </w:rPr>
      </w:pPr>
      <w:r w:rsidRPr="00061DD9">
        <w:rPr>
          <w:rFonts w:ascii="Arial" w:hAnsi="Arial" w:cs="Arial"/>
        </w:rPr>
        <w:t>[19] C. May, A. Wang, S. Bordia, S. R. Bowman, and R. Rudinger, “On Measuring Social Biases in Sentence Encoders,” in Proc. NAACL-HLT, 2019, pp. 622</w:t>
      </w:r>
      <w:r w:rsidR="009235A1">
        <w:rPr>
          <w:rFonts w:ascii="Arial" w:hAnsi="Arial" w:cs="Arial"/>
        </w:rPr>
        <w:t>-</w:t>
      </w:r>
      <w:r w:rsidRPr="00061DD9">
        <w:rPr>
          <w:rFonts w:ascii="Arial" w:hAnsi="Arial" w:cs="Arial"/>
        </w:rPr>
        <w:t xml:space="preserve">628, </w:t>
      </w:r>
      <w:proofErr w:type="spellStart"/>
      <w:r w:rsidRPr="00061DD9">
        <w:rPr>
          <w:rFonts w:ascii="Arial" w:hAnsi="Arial" w:cs="Arial"/>
        </w:rPr>
        <w:t>doi</w:t>
      </w:r>
      <w:proofErr w:type="spellEnd"/>
      <w:r w:rsidRPr="00061DD9">
        <w:rPr>
          <w:rFonts w:ascii="Arial" w:hAnsi="Arial" w:cs="Arial"/>
        </w:rPr>
        <w:t xml:space="preserve">: 10.18653/v1/N19-1063. </w:t>
      </w:r>
      <w:hyperlink r:id="rId47">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771355F9" w14:textId="350075CF" w:rsidR="002739FA" w:rsidRPr="00061DD9" w:rsidRDefault="00000000">
      <w:pPr>
        <w:pStyle w:val="Bibliographie1"/>
        <w:rPr>
          <w:rFonts w:ascii="Arial" w:hAnsi="Arial" w:cs="Arial"/>
        </w:rPr>
      </w:pPr>
      <w:r w:rsidRPr="00061DD9">
        <w:rPr>
          <w:rFonts w:ascii="Arial" w:hAnsi="Arial" w:cs="Arial"/>
        </w:rPr>
        <w:t>[20] N. Garg, L. Schiebinger, D. Jurafsky, and J. Zou, “Word Embeddings Quantify 100 Years of Gender and Ethnic Stereotypes,” Proc. National Academy of Sciences, vol. 115, no. 16, pp. E3635</w:t>
      </w:r>
      <w:r w:rsidR="009235A1">
        <w:rPr>
          <w:rFonts w:ascii="Arial" w:hAnsi="Arial" w:cs="Arial"/>
        </w:rPr>
        <w:t>-</w:t>
      </w:r>
      <w:r w:rsidRPr="00061DD9">
        <w:rPr>
          <w:rFonts w:ascii="Arial" w:hAnsi="Arial" w:cs="Arial"/>
        </w:rPr>
        <w:t xml:space="preserve">E3644, 2018, </w:t>
      </w:r>
      <w:proofErr w:type="spellStart"/>
      <w:r w:rsidRPr="00061DD9">
        <w:rPr>
          <w:rFonts w:ascii="Arial" w:hAnsi="Arial" w:cs="Arial"/>
        </w:rPr>
        <w:t>doi</w:t>
      </w:r>
      <w:proofErr w:type="spellEnd"/>
      <w:r w:rsidRPr="00061DD9">
        <w:rPr>
          <w:rFonts w:ascii="Arial" w:hAnsi="Arial" w:cs="Arial"/>
        </w:rPr>
        <w:t xml:space="preserve">: 10.1073/pnas.1720347115. </w:t>
      </w:r>
      <w:hyperlink r:id="rId48">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3BD62406" w14:textId="77777777" w:rsidR="002739FA" w:rsidRPr="00061DD9" w:rsidRDefault="00000000">
      <w:pPr>
        <w:pStyle w:val="Bibliographie1"/>
        <w:rPr>
          <w:rFonts w:ascii="Arial" w:hAnsi="Arial" w:cs="Arial"/>
        </w:rPr>
      </w:pPr>
      <w:r w:rsidRPr="00061DD9">
        <w:rPr>
          <w:rFonts w:ascii="Arial" w:hAnsi="Arial" w:cs="Arial"/>
        </w:rPr>
        <w:t xml:space="preserve">[21] W. Guo and A. Caliskan, “Detecting Emergent Intersectional Biases: Contextualized Word Embeddings Contain a Distribution of Human-like Biases,” in Proc. AAAI/ACM AIES, 2021, </w:t>
      </w:r>
      <w:proofErr w:type="spellStart"/>
      <w:r w:rsidRPr="00061DD9">
        <w:rPr>
          <w:rFonts w:ascii="Arial" w:hAnsi="Arial" w:cs="Arial"/>
        </w:rPr>
        <w:t>doi</w:t>
      </w:r>
      <w:proofErr w:type="spellEnd"/>
      <w:r w:rsidRPr="00061DD9">
        <w:rPr>
          <w:rFonts w:ascii="Arial" w:hAnsi="Arial" w:cs="Arial"/>
        </w:rPr>
        <w:t xml:space="preserve">: 10.1145/3461702.3462536. </w:t>
      </w:r>
      <w:hyperlink r:id="rId49">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2130C9AE" w14:textId="3C5F2B19" w:rsidR="002739FA" w:rsidRPr="00061DD9" w:rsidRDefault="00000000">
      <w:pPr>
        <w:pStyle w:val="Bibliographie1"/>
        <w:rPr>
          <w:rFonts w:ascii="Arial" w:hAnsi="Arial" w:cs="Arial"/>
        </w:rPr>
      </w:pPr>
      <w:r w:rsidRPr="00061DD9">
        <w:rPr>
          <w:rFonts w:ascii="Arial" w:hAnsi="Arial" w:cs="Arial"/>
        </w:rPr>
        <w:t>[22] K. Kurita, N. Vyas, A. Pareek, A. W. Black, and Y. Tsvetkov, “Measuring Bias in Contextualized Word Representations,” in Proc. Workshop on Gender Bias in NLP, 2019, pp. 166</w:t>
      </w:r>
      <w:r w:rsidR="009235A1">
        <w:rPr>
          <w:rFonts w:ascii="Arial" w:hAnsi="Arial" w:cs="Arial"/>
        </w:rPr>
        <w:t>-</w:t>
      </w:r>
      <w:r w:rsidRPr="00061DD9">
        <w:rPr>
          <w:rFonts w:ascii="Arial" w:hAnsi="Arial" w:cs="Arial"/>
        </w:rPr>
        <w:t xml:space="preserve">172, </w:t>
      </w:r>
      <w:proofErr w:type="spellStart"/>
      <w:r w:rsidRPr="00061DD9">
        <w:rPr>
          <w:rFonts w:ascii="Arial" w:hAnsi="Arial" w:cs="Arial"/>
        </w:rPr>
        <w:t>doi</w:t>
      </w:r>
      <w:proofErr w:type="spellEnd"/>
      <w:r w:rsidRPr="00061DD9">
        <w:rPr>
          <w:rFonts w:ascii="Arial" w:hAnsi="Arial" w:cs="Arial"/>
        </w:rPr>
        <w:t xml:space="preserve">: 10.18653/v1/W19-3823. </w:t>
      </w:r>
      <w:hyperlink r:id="rId50">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67B5E755" w14:textId="77777777" w:rsidR="002739FA" w:rsidRPr="00061DD9" w:rsidRDefault="00000000">
      <w:pPr>
        <w:pStyle w:val="Bibliographie1"/>
        <w:rPr>
          <w:rFonts w:ascii="Arial" w:hAnsi="Arial" w:cs="Arial"/>
        </w:rPr>
      </w:pPr>
      <w:r w:rsidRPr="00061DD9">
        <w:rPr>
          <w:rFonts w:ascii="Arial" w:hAnsi="Arial" w:cs="Arial"/>
        </w:rPr>
        <w:t xml:space="preserve">[23] K. Webster, X. Wang, I. Tenney, A. Beutel, E. Pitler, E. Pavlick, J. Chen, and S. Petrov, “Measuring and Reducing Gendered Correlations in Pre-trained Models,” arXiv:2010.06032, 2020. </w:t>
      </w:r>
      <w:hyperlink r:id="rId51">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4878A0E3" w14:textId="244DB546" w:rsidR="002739FA" w:rsidRPr="00061DD9" w:rsidRDefault="00000000">
      <w:pPr>
        <w:pStyle w:val="Bibliographie1"/>
        <w:rPr>
          <w:rFonts w:ascii="Arial" w:hAnsi="Arial" w:cs="Arial"/>
        </w:rPr>
      </w:pPr>
      <w:r w:rsidRPr="00061DD9">
        <w:rPr>
          <w:rFonts w:ascii="Arial" w:hAnsi="Arial" w:cs="Arial"/>
        </w:rPr>
        <w:t>[24] N. Nangia, C. Vania, R. Bhalerao, and S. R. Bowman, “</w:t>
      </w:r>
      <w:proofErr w:type="spellStart"/>
      <w:r w:rsidRPr="00061DD9">
        <w:rPr>
          <w:rFonts w:ascii="Arial" w:hAnsi="Arial" w:cs="Arial"/>
        </w:rPr>
        <w:t>CrowS</w:t>
      </w:r>
      <w:proofErr w:type="spellEnd"/>
      <w:r w:rsidRPr="00061DD9">
        <w:rPr>
          <w:rFonts w:ascii="Arial" w:hAnsi="Arial" w:cs="Arial"/>
        </w:rPr>
        <w:t>-Pairs: A Challenge Dataset for Measuring Social Biases in Masked Language Models,” in Proc. EMNLP, 2020, pp. 1953</w:t>
      </w:r>
      <w:r w:rsidR="009235A1">
        <w:rPr>
          <w:rFonts w:ascii="Arial" w:hAnsi="Arial" w:cs="Arial"/>
        </w:rPr>
        <w:t>-</w:t>
      </w:r>
      <w:r w:rsidRPr="00061DD9">
        <w:rPr>
          <w:rFonts w:ascii="Arial" w:hAnsi="Arial" w:cs="Arial"/>
        </w:rPr>
        <w:t xml:space="preserve">1967, </w:t>
      </w:r>
      <w:proofErr w:type="spellStart"/>
      <w:r w:rsidRPr="00061DD9">
        <w:rPr>
          <w:rFonts w:ascii="Arial" w:hAnsi="Arial" w:cs="Arial"/>
        </w:rPr>
        <w:t>doi</w:t>
      </w:r>
      <w:proofErr w:type="spellEnd"/>
      <w:r w:rsidRPr="00061DD9">
        <w:rPr>
          <w:rFonts w:ascii="Arial" w:hAnsi="Arial" w:cs="Arial"/>
        </w:rPr>
        <w:t xml:space="preserve">: 10.18653/v1/2020.emnlp-main.154. </w:t>
      </w:r>
      <w:hyperlink r:id="rId52">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56C10BB7" w14:textId="4E71622D" w:rsidR="002739FA" w:rsidRPr="00061DD9" w:rsidRDefault="00000000">
      <w:pPr>
        <w:pStyle w:val="Bibliographie1"/>
        <w:rPr>
          <w:rFonts w:ascii="Arial" w:hAnsi="Arial" w:cs="Arial"/>
        </w:rPr>
      </w:pPr>
      <w:r w:rsidRPr="00061DD9">
        <w:rPr>
          <w:rFonts w:ascii="Arial" w:hAnsi="Arial" w:cs="Arial"/>
        </w:rPr>
        <w:t>[25] M. Nadeem, A. Bethke, and S. Reddy, “</w:t>
      </w:r>
      <w:proofErr w:type="spellStart"/>
      <w:r w:rsidRPr="00061DD9">
        <w:rPr>
          <w:rFonts w:ascii="Arial" w:hAnsi="Arial" w:cs="Arial"/>
        </w:rPr>
        <w:t>StereoSet</w:t>
      </w:r>
      <w:proofErr w:type="spellEnd"/>
      <w:r w:rsidRPr="00061DD9">
        <w:rPr>
          <w:rFonts w:ascii="Arial" w:hAnsi="Arial" w:cs="Arial"/>
        </w:rPr>
        <w:t>: Measuring Stereotypical Bias in Pretrained Language Models,” in Proc. ACL-IJCNLP, 2021, pp. 5356</w:t>
      </w:r>
      <w:r w:rsidR="009235A1">
        <w:rPr>
          <w:rFonts w:ascii="Arial" w:hAnsi="Arial" w:cs="Arial"/>
        </w:rPr>
        <w:t>-</w:t>
      </w:r>
      <w:r w:rsidRPr="00061DD9">
        <w:rPr>
          <w:rFonts w:ascii="Arial" w:hAnsi="Arial" w:cs="Arial"/>
        </w:rPr>
        <w:t xml:space="preserve">5371, </w:t>
      </w:r>
      <w:proofErr w:type="spellStart"/>
      <w:r w:rsidRPr="00061DD9">
        <w:rPr>
          <w:rFonts w:ascii="Arial" w:hAnsi="Arial" w:cs="Arial"/>
        </w:rPr>
        <w:t>doi</w:t>
      </w:r>
      <w:proofErr w:type="spellEnd"/>
      <w:r w:rsidRPr="00061DD9">
        <w:rPr>
          <w:rFonts w:ascii="Arial" w:hAnsi="Arial" w:cs="Arial"/>
        </w:rPr>
        <w:t xml:space="preserve">: 10.18653/v1/2021.acl-long.416. </w:t>
      </w:r>
      <w:hyperlink r:id="rId53">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46EB50DC" w14:textId="461C1659" w:rsidR="002739FA" w:rsidRPr="00061DD9" w:rsidRDefault="00000000">
      <w:pPr>
        <w:pStyle w:val="Bibliographie1"/>
        <w:rPr>
          <w:rFonts w:ascii="Arial" w:hAnsi="Arial" w:cs="Arial"/>
        </w:rPr>
      </w:pPr>
      <w:r w:rsidRPr="00061DD9">
        <w:rPr>
          <w:rFonts w:ascii="Arial" w:hAnsi="Arial" w:cs="Arial"/>
        </w:rPr>
        <w:t>[26] A. Parrish et al., “BBQ: A Hand-Built Bias Benchmark for Question Answering,” in Findings of ACL, 2022, pp. 2086</w:t>
      </w:r>
      <w:r w:rsidR="009235A1">
        <w:rPr>
          <w:rFonts w:ascii="Arial" w:hAnsi="Arial" w:cs="Arial"/>
        </w:rPr>
        <w:t>-</w:t>
      </w:r>
      <w:r w:rsidRPr="00061DD9">
        <w:rPr>
          <w:rFonts w:ascii="Arial" w:hAnsi="Arial" w:cs="Arial"/>
        </w:rPr>
        <w:t xml:space="preserve">2105, </w:t>
      </w:r>
      <w:proofErr w:type="spellStart"/>
      <w:r w:rsidRPr="00061DD9">
        <w:rPr>
          <w:rFonts w:ascii="Arial" w:hAnsi="Arial" w:cs="Arial"/>
        </w:rPr>
        <w:t>doi</w:t>
      </w:r>
      <w:proofErr w:type="spellEnd"/>
      <w:r w:rsidRPr="00061DD9">
        <w:rPr>
          <w:rFonts w:ascii="Arial" w:hAnsi="Arial" w:cs="Arial"/>
        </w:rPr>
        <w:t xml:space="preserve">: 10.18653/v1/2022.findings-acl.165. </w:t>
      </w:r>
      <w:hyperlink r:id="rId54">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4C89D88B" w14:textId="098099F8" w:rsidR="002739FA" w:rsidRPr="00061DD9" w:rsidRDefault="00000000">
      <w:pPr>
        <w:pStyle w:val="Bibliographie1"/>
        <w:rPr>
          <w:rFonts w:ascii="Arial" w:hAnsi="Arial" w:cs="Arial"/>
        </w:rPr>
      </w:pPr>
      <w:r w:rsidRPr="00061DD9">
        <w:rPr>
          <w:rFonts w:ascii="Arial" w:hAnsi="Arial" w:cs="Arial"/>
        </w:rPr>
        <w:t>[27] M. Bartl, M. Nissim, and A. Gatt, “Unmasking Contextual Stereotypes: Measuring and Mitigating BERT’s Gender Bias,” in Proc. Workshop on Gender Bias in NLP, 2020, pp. 1</w:t>
      </w:r>
      <w:r w:rsidR="009235A1">
        <w:rPr>
          <w:rFonts w:ascii="Arial" w:hAnsi="Arial" w:cs="Arial"/>
        </w:rPr>
        <w:t>-</w:t>
      </w:r>
      <w:r w:rsidRPr="00061DD9">
        <w:rPr>
          <w:rFonts w:ascii="Arial" w:hAnsi="Arial" w:cs="Arial"/>
        </w:rPr>
        <w:t xml:space="preserve">16, </w:t>
      </w:r>
      <w:proofErr w:type="spellStart"/>
      <w:r w:rsidRPr="00061DD9">
        <w:rPr>
          <w:rFonts w:ascii="Arial" w:hAnsi="Arial" w:cs="Arial"/>
        </w:rPr>
        <w:t>doi</w:t>
      </w:r>
      <w:proofErr w:type="spellEnd"/>
      <w:r w:rsidRPr="00061DD9">
        <w:rPr>
          <w:rFonts w:ascii="Arial" w:hAnsi="Arial" w:cs="Arial"/>
        </w:rPr>
        <w:t xml:space="preserve">: 10.18653/v1/2020.gebnlp-1.1. </w:t>
      </w:r>
      <w:hyperlink r:id="rId55">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5F45376B" w14:textId="727C4B61" w:rsidR="002739FA" w:rsidRPr="00061DD9" w:rsidRDefault="00000000">
      <w:pPr>
        <w:pStyle w:val="Bibliographie1"/>
        <w:rPr>
          <w:rFonts w:ascii="Arial" w:hAnsi="Arial" w:cs="Arial"/>
        </w:rPr>
      </w:pPr>
      <w:r w:rsidRPr="00061DD9">
        <w:rPr>
          <w:rFonts w:ascii="Arial" w:hAnsi="Arial" w:cs="Arial"/>
        </w:rPr>
        <w:t>[28] E. Sheng, K.-W. Chang, P. Natarajan, and N. Peng, “The Woman Worked as a Babysitter: On Biases in Language Generation,” in Proc. EMNLP-IJCNLP, 2019, pp. 3407</w:t>
      </w:r>
      <w:r w:rsidR="009235A1">
        <w:rPr>
          <w:rFonts w:ascii="Arial" w:hAnsi="Arial" w:cs="Arial"/>
        </w:rPr>
        <w:t>-</w:t>
      </w:r>
      <w:r w:rsidRPr="00061DD9">
        <w:rPr>
          <w:rFonts w:ascii="Arial" w:hAnsi="Arial" w:cs="Arial"/>
        </w:rPr>
        <w:t xml:space="preserve">3412, </w:t>
      </w:r>
      <w:proofErr w:type="spellStart"/>
      <w:r w:rsidRPr="00061DD9">
        <w:rPr>
          <w:rFonts w:ascii="Arial" w:hAnsi="Arial" w:cs="Arial"/>
        </w:rPr>
        <w:t>doi</w:t>
      </w:r>
      <w:proofErr w:type="spellEnd"/>
      <w:r w:rsidRPr="00061DD9">
        <w:rPr>
          <w:rFonts w:ascii="Arial" w:hAnsi="Arial" w:cs="Arial"/>
        </w:rPr>
        <w:t xml:space="preserve">: 10.18653/v1/D19-1339. </w:t>
      </w:r>
      <w:hyperlink r:id="rId56">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7D6BE56D" w14:textId="241483B3" w:rsidR="002739FA" w:rsidRPr="00061DD9" w:rsidRDefault="00000000">
      <w:pPr>
        <w:pStyle w:val="Bibliographie1"/>
        <w:rPr>
          <w:rFonts w:ascii="Arial" w:hAnsi="Arial" w:cs="Arial"/>
        </w:rPr>
      </w:pPr>
      <w:r w:rsidRPr="00061DD9">
        <w:rPr>
          <w:rFonts w:ascii="Arial" w:hAnsi="Arial" w:cs="Arial"/>
        </w:rPr>
        <w:t xml:space="preserve">[29] S. Gehman, S. </w:t>
      </w:r>
      <w:proofErr w:type="spellStart"/>
      <w:r w:rsidRPr="00061DD9">
        <w:rPr>
          <w:rFonts w:ascii="Arial" w:hAnsi="Arial" w:cs="Arial"/>
        </w:rPr>
        <w:t>Gururangan</w:t>
      </w:r>
      <w:proofErr w:type="spellEnd"/>
      <w:r w:rsidRPr="00061DD9">
        <w:rPr>
          <w:rFonts w:ascii="Arial" w:hAnsi="Arial" w:cs="Arial"/>
        </w:rPr>
        <w:t>, M. Sap, Y. Choi, and N. A. Smith, “</w:t>
      </w:r>
      <w:proofErr w:type="spellStart"/>
      <w:r w:rsidRPr="00061DD9">
        <w:rPr>
          <w:rFonts w:ascii="Arial" w:hAnsi="Arial" w:cs="Arial"/>
        </w:rPr>
        <w:t>RealToxicityPrompts</w:t>
      </w:r>
      <w:proofErr w:type="spellEnd"/>
      <w:r w:rsidRPr="00061DD9">
        <w:rPr>
          <w:rFonts w:ascii="Arial" w:hAnsi="Arial" w:cs="Arial"/>
        </w:rPr>
        <w:t>: Evaluating Neural Toxic Degeneration in Language Models,” in Findings of EMNLP, 2020, pp. 3356</w:t>
      </w:r>
      <w:r w:rsidR="009235A1">
        <w:rPr>
          <w:rFonts w:ascii="Arial" w:hAnsi="Arial" w:cs="Arial"/>
        </w:rPr>
        <w:t>-</w:t>
      </w:r>
      <w:r w:rsidRPr="00061DD9">
        <w:rPr>
          <w:rFonts w:ascii="Arial" w:hAnsi="Arial" w:cs="Arial"/>
        </w:rPr>
        <w:t xml:space="preserve">3369, </w:t>
      </w:r>
      <w:proofErr w:type="spellStart"/>
      <w:r w:rsidRPr="00061DD9">
        <w:rPr>
          <w:rFonts w:ascii="Arial" w:hAnsi="Arial" w:cs="Arial"/>
        </w:rPr>
        <w:t>doi</w:t>
      </w:r>
      <w:proofErr w:type="spellEnd"/>
      <w:r w:rsidRPr="00061DD9">
        <w:rPr>
          <w:rFonts w:ascii="Arial" w:hAnsi="Arial" w:cs="Arial"/>
        </w:rPr>
        <w:t xml:space="preserve">: 10.18653/v1/2020.findings-emnlp.301. </w:t>
      </w:r>
      <w:hyperlink r:id="rId57">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2F4D7378" w14:textId="0F25AD87" w:rsidR="002739FA" w:rsidRPr="00061DD9" w:rsidRDefault="00000000">
      <w:pPr>
        <w:pStyle w:val="Bibliographie1"/>
        <w:rPr>
          <w:rFonts w:ascii="Arial" w:hAnsi="Arial" w:cs="Arial"/>
        </w:rPr>
      </w:pPr>
      <w:r w:rsidRPr="00061DD9">
        <w:rPr>
          <w:rFonts w:ascii="Arial" w:hAnsi="Arial" w:cs="Arial"/>
        </w:rPr>
        <w:t xml:space="preserve">[30] J. Dhamala et al., “BOLD: Dataset and Metrics for Measuring Biases in Open-Ended Language Generation,” in Proc. ACM </w:t>
      </w:r>
      <w:proofErr w:type="spellStart"/>
      <w:r w:rsidRPr="00061DD9">
        <w:rPr>
          <w:rFonts w:ascii="Arial" w:hAnsi="Arial" w:cs="Arial"/>
        </w:rPr>
        <w:t>FAccT</w:t>
      </w:r>
      <w:proofErr w:type="spellEnd"/>
      <w:r w:rsidRPr="00061DD9">
        <w:rPr>
          <w:rFonts w:ascii="Arial" w:hAnsi="Arial" w:cs="Arial"/>
        </w:rPr>
        <w:t>, 2021, pp. 862</w:t>
      </w:r>
      <w:r w:rsidR="009235A1">
        <w:rPr>
          <w:rFonts w:ascii="Arial" w:hAnsi="Arial" w:cs="Arial"/>
        </w:rPr>
        <w:t>-</w:t>
      </w:r>
      <w:r w:rsidRPr="00061DD9">
        <w:rPr>
          <w:rFonts w:ascii="Arial" w:hAnsi="Arial" w:cs="Arial"/>
        </w:rPr>
        <w:t xml:space="preserve">872, </w:t>
      </w:r>
      <w:proofErr w:type="spellStart"/>
      <w:r w:rsidRPr="00061DD9">
        <w:rPr>
          <w:rFonts w:ascii="Arial" w:hAnsi="Arial" w:cs="Arial"/>
        </w:rPr>
        <w:t>doi</w:t>
      </w:r>
      <w:proofErr w:type="spellEnd"/>
      <w:r w:rsidRPr="00061DD9">
        <w:rPr>
          <w:rFonts w:ascii="Arial" w:hAnsi="Arial" w:cs="Arial"/>
        </w:rPr>
        <w:t xml:space="preserve">: 10.1145/3442188.3445924. </w:t>
      </w:r>
      <w:hyperlink r:id="rId58">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49539996" w14:textId="2034FC73" w:rsidR="002739FA" w:rsidRPr="00061DD9" w:rsidRDefault="00000000">
      <w:pPr>
        <w:pStyle w:val="Bibliographie1"/>
        <w:rPr>
          <w:rFonts w:ascii="Arial" w:hAnsi="Arial" w:cs="Arial"/>
        </w:rPr>
      </w:pPr>
      <w:r w:rsidRPr="00061DD9">
        <w:rPr>
          <w:rFonts w:ascii="Arial" w:hAnsi="Arial" w:cs="Arial"/>
        </w:rPr>
        <w:t xml:space="preserve">[31] D. </w:t>
      </w:r>
      <w:proofErr w:type="spellStart"/>
      <w:r w:rsidRPr="00061DD9">
        <w:rPr>
          <w:rFonts w:ascii="Arial" w:hAnsi="Arial" w:cs="Arial"/>
        </w:rPr>
        <w:t>Nozza</w:t>
      </w:r>
      <w:proofErr w:type="spellEnd"/>
      <w:r w:rsidRPr="00061DD9">
        <w:rPr>
          <w:rFonts w:ascii="Arial" w:hAnsi="Arial" w:cs="Arial"/>
        </w:rPr>
        <w:t xml:space="preserve">, F. Bianchi, and D. </w:t>
      </w:r>
      <w:proofErr w:type="spellStart"/>
      <w:r w:rsidRPr="00061DD9">
        <w:rPr>
          <w:rFonts w:ascii="Arial" w:hAnsi="Arial" w:cs="Arial"/>
        </w:rPr>
        <w:t>Hovy</w:t>
      </w:r>
      <w:proofErr w:type="spellEnd"/>
      <w:r w:rsidRPr="00061DD9">
        <w:rPr>
          <w:rFonts w:ascii="Arial" w:hAnsi="Arial" w:cs="Arial"/>
        </w:rPr>
        <w:t>, “HONEST: Measuring Hurtful Sentence Completion in Language Models,” in Proc. NAACL-HLT, 2021, pp. 2398</w:t>
      </w:r>
      <w:r w:rsidR="009235A1">
        <w:rPr>
          <w:rFonts w:ascii="Arial" w:hAnsi="Arial" w:cs="Arial"/>
        </w:rPr>
        <w:t>-</w:t>
      </w:r>
      <w:r w:rsidRPr="00061DD9">
        <w:rPr>
          <w:rFonts w:ascii="Arial" w:hAnsi="Arial" w:cs="Arial"/>
        </w:rPr>
        <w:t xml:space="preserve">2406, </w:t>
      </w:r>
      <w:proofErr w:type="spellStart"/>
      <w:r w:rsidRPr="00061DD9">
        <w:rPr>
          <w:rFonts w:ascii="Arial" w:hAnsi="Arial" w:cs="Arial"/>
        </w:rPr>
        <w:t>doi</w:t>
      </w:r>
      <w:proofErr w:type="spellEnd"/>
      <w:r w:rsidRPr="00061DD9">
        <w:rPr>
          <w:rFonts w:ascii="Arial" w:hAnsi="Arial" w:cs="Arial"/>
        </w:rPr>
        <w:t xml:space="preserve">: 10.18653/v1/2021.naacl-main.191. </w:t>
      </w:r>
      <w:hyperlink r:id="rId59">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2737E4EA" w14:textId="54E7BDD3" w:rsidR="002739FA" w:rsidRPr="00061DD9" w:rsidRDefault="00000000">
      <w:pPr>
        <w:pStyle w:val="Bibliographie1"/>
        <w:rPr>
          <w:rFonts w:ascii="Arial" w:hAnsi="Arial" w:cs="Arial"/>
        </w:rPr>
      </w:pPr>
      <w:r w:rsidRPr="00061DD9">
        <w:rPr>
          <w:rFonts w:ascii="Arial" w:hAnsi="Arial" w:cs="Arial"/>
        </w:rPr>
        <w:t>[32] E. M. Smith et al., “‘I’m Sorry to Hear That’: Finding New Biases in Language Models with a Holistic Descriptor Dataset,” in Proc. EMNLP, 2022, pp. 9180</w:t>
      </w:r>
      <w:r w:rsidR="009235A1">
        <w:rPr>
          <w:rFonts w:ascii="Arial" w:hAnsi="Arial" w:cs="Arial"/>
        </w:rPr>
        <w:t>-</w:t>
      </w:r>
      <w:r w:rsidRPr="00061DD9">
        <w:rPr>
          <w:rFonts w:ascii="Arial" w:hAnsi="Arial" w:cs="Arial"/>
        </w:rPr>
        <w:t xml:space="preserve">9211, </w:t>
      </w:r>
      <w:proofErr w:type="spellStart"/>
      <w:r w:rsidRPr="00061DD9">
        <w:rPr>
          <w:rFonts w:ascii="Arial" w:hAnsi="Arial" w:cs="Arial"/>
        </w:rPr>
        <w:t>doi</w:t>
      </w:r>
      <w:proofErr w:type="spellEnd"/>
      <w:r w:rsidRPr="00061DD9">
        <w:rPr>
          <w:rFonts w:ascii="Arial" w:hAnsi="Arial" w:cs="Arial"/>
        </w:rPr>
        <w:t xml:space="preserve">: 10.18653/v1/2022.emnlp-main.625. </w:t>
      </w:r>
      <w:hyperlink r:id="rId60">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26559B2F" w14:textId="57B90EC3" w:rsidR="002739FA" w:rsidRPr="00061DD9" w:rsidRDefault="00000000">
      <w:pPr>
        <w:pStyle w:val="Bibliographie1"/>
        <w:rPr>
          <w:rFonts w:ascii="Arial" w:hAnsi="Arial" w:cs="Arial"/>
        </w:rPr>
      </w:pPr>
      <w:r w:rsidRPr="00061DD9">
        <w:rPr>
          <w:rFonts w:ascii="Arial" w:hAnsi="Arial" w:cs="Arial"/>
        </w:rPr>
        <w:t>[33] V. Felkner, H.-C. Chang, E. Jang, and J. May, “</w:t>
      </w:r>
      <w:proofErr w:type="spellStart"/>
      <w:r w:rsidRPr="00061DD9">
        <w:rPr>
          <w:rFonts w:ascii="Arial" w:hAnsi="Arial" w:cs="Arial"/>
        </w:rPr>
        <w:t>WinoQueer</w:t>
      </w:r>
      <w:proofErr w:type="spellEnd"/>
      <w:r w:rsidRPr="00061DD9">
        <w:rPr>
          <w:rFonts w:ascii="Arial" w:hAnsi="Arial" w:cs="Arial"/>
        </w:rPr>
        <w:t>: A Community-in-the-Loop Benchmark for Anti-LGBTQ+ Biases in Large Language Models,” in Proc. ACL, 2023, pp. 9126</w:t>
      </w:r>
      <w:r w:rsidR="009235A1">
        <w:rPr>
          <w:rFonts w:ascii="Arial" w:hAnsi="Arial" w:cs="Arial"/>
        </w:rPr>
        <w:t>-</w:t>
      </w:r>
      <w:r w:rsidRPr="00061DD9">
        <w:rPr>
          <w:rFonts w:ascii="Arial" w:hAnsi="Arial" w:cs="Arial"/>
        </w:rPr>
        <w:t xml:space="preserve">9140, </w:t>
      </w:r>
      <w:proofErr w:type="spellStart"/>
      <w:r w:rsidRPr="00061DD9">
        <w:rPr>
          <w:rFonts w:ascii="Arial" w:hAnsi="Arial" w:cs="Arial"/>
        </w:rPr>
        <w:t>doi</w:t>
      </w:r>
      <w:proofErr w:type="spellEnd"/>
      <w:r w:rsidRPr="00061DD9">
        <w:rPr>
          <w:rFonts w:ascii="Arial" w:hAnsi="Arial" w:cs="Arial"/>
        </w:rPr>
        <w:t xml:space="preserve">: 10.18653/v1/2023.acl-long.507. </w:t>
      </w:r>
      <w:hyperlink r:id="rId61">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3D2F1A10" w14:textId="2D2465B3" w:rsidR="002739FA" w:rsidRPr="00061DD9" w:rsidRDefault="00000000">
      <w:pPr>
        <w:pStyle w:val="Bibliographie1"/>
        <w:rPr>
          <w:rFonts w:ascii="Arial" w:hAnsi="Arial" w:cs="Arial"/>
        </w:rPr>
      </w:pPr>
      <w:r w:rsidRPr="00061DD9">
        <w:rPr>
          <w:rFonts w:ascii="Arial" w:hAnsi="Arial" w:cs="Arial"/>
        </w:rPr>
        <w:t xml:space="preserve">[34] D. </w:t>
      </w:r>
      <w:proofErr w:type="spellStart"/>
      <w:r w:rsidRPr="00061DD9">
        <w:rPr>
          <w:rFonts w:ascii="Arial" w:hAnsi="Arial" w:cs="Arial"/>
        </w:rPr>
        <w:t>Esiobu</w:t>
      </w:r>
      <w:proofErr w:type="spellEnd"/>
      <w:r w:rsidRPr="00061DD9">
        <w:rPr>
          <w:rFonts w:ascii="Arial" w:hAnsi="Arial" w:cs="Arial"/>
        </w:rPr>
        <w:t xml:space="preserve"> et al., “ROBBIE: Robust Bias Evaluation of Large Generative Language Models,” in Proc. EMNLP, 2023, pp. 3764</w:t>
      </w:r>
      <w:r w:rsidR="009235A1">
        <w:rPr>
          <w:rFonts w:ascii="Arial" w:hAnsi="Arial" w:cs="Arial"/>
        </w:rPr>
        <w:t>-</w:t>
      </w:r>
      <w:r w:rsidRPr="00061DD9">
        <w:rPr>
          <w:rFonts w:ascii="Arial" w:hAnsi="Arial" w:cs="Arial"/>
        </w:rPr>
        <w:t xml:space="preserve">3814, </w:t>
      </w:r>
      <w:proofErr w:type="spellStart"/>
      <w:r w:rsidRPr="00061DD9">
        <w:rPr>
          <w:rFonts w:ascii="Arial" w:hAnsi="Arial" w:cs="Arial"/>
        </w:rPr>
        <w:t>doi</w:t>
      </w:r>
      <w:proofErr w:type="spellEnd"/>
      <w:r w:rsidRPr="00061DD9">
        <w:rPr>
          <w:rFonts w:ascii="Arial" w:hAnsi="Arial" w:cs="Arial"/>
        </w:rPr>
        <w:t xml:space="preserve">: 10.18653/v1/2023.emnlp-main.230. </w:t>
      </w:r>
      <w:hyperlink r:id="rId62">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5307B64C" w14:textId="040DC450" w:rsidR="002739FA" w:rsidRPr="00061DD9" w:rsidRDefault="00000000">
      <w:pPr>
        <w:pStyle w:val="Bibliographie1"/>
        <w:rPr>
          <w:rFonts w:ascii="Arial" w:hAnsi="Arial" w:cs="Arial"/>
        </w:rPr>
      </w:pPr>
      <w:r w:rsidRPr="00061DD9">
        <w:rPr>
          <w:rFonts w:ascii="Arial" w:hAnsi="Arial" w:cs="Arial"/>
        </w:rPr>
        <w:t>[35] S. Goldfarb-Tarrant, R. Marchant, R. Muñoz Sánchez, M. Pandya, and A. Lopez, “Intrinsic Bias Metrics Do Not Correlate with Application Bias,” in Proc. ACL-IJCNLP, 2021, pp. 1926</w:t>
      </w:r>
      <w:r w:rsidR="009235A1">
        <w:rPr>
          <w:rFonts w:ascii="Arial" w:hAnsi="Arial" w:cs="Arial"/>
        </w:rPr>
        <w:t>-</w:t>
      </w:r>
      <w:r w:rsidRPr="00061DD9">
        <w:rPr>
          <w:rFonts w:ascii="Arial" w:hAnsi="Arial" w:cs="Arial"/>
        </w:rPr>
        <w:t xml:space="preserve">1940, </w:t>
      </w:r>
      <w:proofErr w:type="spellStart"/>
      <w:r w:rsidRPr="00061DD9">
        <w:rPr>
          <w:rFonts w:ascii="Arial" w:hAnsi="Arial" w:cs="Arial"/>
        </w:rPr>
        <w:t>doi</w:t>
      </w:r>
      <w:proofErr w:type="spellEnd"/>
      <w:r w:rsidRPr="00061DD9">
        <w:rPr>
          <w:rFonts w:ascii="Arial" w:hAnsi="Arial" w:cs="Arial"/>
        </w:rPr>
        <w:t xml:space="preserve">: 10.18653/v1/2021.acl-long.150. </w:t>
      </w:r>
      <w:hyperlink r:id="rId63">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69E95D52" w14:textId="3012E6F2" w:rsidR="002739FA" w:rsidRPr="00061DD9" w:rsidRDefault="00000000">
      <w:pPr>
        <w:pStyle w:val="Bibliographie1"/>
        <w:rPr>
          <w:rFonts w:ascii="Arial" w:hAnsi="Arial" w:cs="Arial"/>
        </w:rPr>
      </w:pPr>
      <w:r w:rsidRPr="00061DD9">
        <w:rPr>
          <w:rFonts w:ascii="Arial" w:hAnsi="Arial" w:cs="Arial"/>
        </w:rPr>
        <w:t xml:space="preserve">[36] P. </w:t>
      </w:r>
      <w:proofErr w:type="spellStart"/>
      <w:r w:rsidRPr="00061DD9">
        <w:rPr>
          <w:rFonts w:ascii="Arial" w:hAnsi="Arial" w:cs="Arial"/>
        </w:rPr>
        <w:t>Delobelle</w:t>
      </w:r>
      <w:proofErr w:type="spellEnd"/>
      <w:r w:rsidRPr="00061DD9">
        <w:rPr>
          <w:rFonts w:ascii="Arial" w:hAnsi="Arial" w:cs="Arial"/>
        </w:rPr>
        <w:t xml:space="preserve">, E. </w:t>
      </w:r>
      <w:proofErr w:type="spellStart"/>
      <w:r w:rsidRPr="00061DD9">
        <w:rPr>
          <w:rFonts w:ascii="Arial" w:hAnsi="Arial" w:cs="Arial"/>
        </w:rPr>
        <w:t>Tokpo</w:t>
      </w:r>
      <w:proofErr w:type="spellEnd"/>
      <w:r w:rsidRPr="00061DD9">
        <w:rPr>
          <w:rFonts w:ascii="Arial" w:hAnsi="Arial" w:cs="Arial"/>
        </w:rPr>
        <w:t xml:space="preserve">, T. </w:t>
      </w:r>
      <w:proofErr w:type="spellStart"/>
      <w:r w:rsidRPr="00061DD9">
        <w:rPr>
          <w:rFonts w:ascii="Arial" w:hAnsi="Arial" w:cs="Arial"/>
        </w:rPr>
        <w:t>Calders</w:t>
      </w:r>
      <w:proofErr w:type="spellEnd"/>
      <w:r w:rsidRPr="00061DD9">
        <w:rPr>
          <w:rFonts w:ascii="Arial" w:hAnsi="Arial" w:cs="Arial"/>
        </w:rPr>
        <w:t>, and B. Berendt, “A Comparative Study of Fairness-Enhanced Pre-trained Language Models,” in Proc. NAACL-HLT, 2022, pp. 1656</w:t>
      </w:r>
      <w:r w:rsidR="009235A1">
        <w:rPr>
          <w:rFonts w:ascii="Arial" w:hAnsi="Arial" w:cs="Arial"/>
        </w:rPr>
        <w:t>-</w:t>
      </w:r>
      <w:r w:rsidRPr="00061DD9">
        <w:rPr>
          <w:rFonts w:ascii="Arial" w:hAnsi="Arial" w:cs="Arial"/>
        </w:rPr>
        <w:t xml:space="preserve">1670, </w:t>
      </w:r>
      <w:proofErr w:type="spellStart"/>
      <w:r w:rsidRPr="00061DD9">
        <w:rPr>
          <w:rFonts w:ascii="Arial" w:hAnsi="Arial" w:cs="Arial"/>
        </w:rPr>
        <w:t>doi</w:t>
      </w:r>
      <w:proofErr w:type="spellEnd"/>
      <w:r w:rsidRPr="00061DD9">
        <w:rPr>
          <w:rFonts w:ascii="Arial" w:hAnsi="Arial" w:cs="Arial"/>
        </w:rPr>
        <w:t xml:space="preserve">: 10.18653/v1/2022.naacl-main.122. </w:t>
      </w:r>
      <w:hyperlink r:id="rId64">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38ADF938" w14:textId="124D244A" w:rsidR="002739FA" w:rsidRPr="00061DD9" w:rsidRDefault="00000000">
      <w:pPr>
        <w:pStyle w:val="Bibliographie1"/>
        <w:rPr>
          <w:rFonts w:ascii="Arial" w:hAnsi="Arial" w:cs="Arial"/>
        </w:rPr>
      </w:pPr>
      <w:r w:rsidRPr="00061DD9">
        <w:rPr>
          <w:rFonts w:ascii="Arial" w:hAnsi="Arial" w:cs="Arial"/>
        </w:rPr>
        <w:t xml:space="preserve">[37] M. Pikuliak, A. </w:t>
      </w:r>
      <w:proofErr w:type="spellStart"/>
      <w:r w:rsidRPr="00061DD9">
        <w:rPr>
          <w:rFonts w:ascii="Arial" w:hAnsi="Arial" w:cs="Arial"/>
        </w:rPr>
        <w:t>Beňová</w:t>
      </w:r>
      <w:proofErr w:type="spellEnd"/>
      <w:r w:rsidRPr="00061DD9">
        <w:rPr>
          <w:rFonts w:ascii="Arial" w:hAnsi="Arial" w:cs="Arial"/>
        </w:rPr>
        <w:t xml:space="preserve">, and M. </w:t>
      </w:r>
      <w:proofErr w:type="spellStart"/>
      <w:r w:rsidRPr="00061DD9">
        <w:rPr>
          <w:rFonts w:ascii="Arial" w:hAnsi="Arial" w:cs="Arial"/>
        </w:rPr>
        <w:t>Šimko</w:t>
      </w:r>
      <w:proofErr w:type="spellEnd"/>
      <w:r w:rsidRPr="00061DD9">
        <w:rPr>
          <w:rFonts w:ascii="Arial" w:hAnsi="Arial" w:cs="Arial"/>
        </w:rPr>
        <w:t>, “In-Depth Look at Word Filling Societal Bias Measures,” in Proc. EACL, 2023, pp. 3648</w:t>
      </w:r>
      <w:r w:rsidR="009235A1">
        <w:rPr>
          <w:rFonts w:ascii="Arial" w:hAnsi="Arial" w:cs="Arial"/>
        </w:rPr>
        <w:t>-</w:t>
      </w:r>
      <w:r w:rsidRPr="00061DD9">
        <w:rPr>
          <w:rFonts w:ascii="Arial" w:hAnsi="Arial" w:cs="Arial"/>
        </w:rPr>
        <w:t xml:space="preserve">3665, </w:t>
      </w:r>
      <w:proofErr w:type="spellStart"/>
      <w:r w:rsidRPr="00061DD9">
        <w:rPr>
          <w:rFonts w:ascii="Arial" w:hAnsi="Arial" w:cs="Arial"/>
        </w:rPr>
        <w:t>doi</w:t>
      </w:r>
      <w:proofErr w:type="spellEnd"/>
      <w:r w:rsidRPr="00061DD9">
        <w:rPr>
          <w:rFonts w:ascii="Arial" w:hAnsi="Arial" w:cs="Arial"/>
        </w:rPr>
        <w:t xml:space="preserve">: 10.18653/v1/2023.eacl-main.265. </w:t>
      </w:r>
      <w:hyperlink r:id="rId65">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053E9870" w14:textId="2A22329C" w:rsidR="002739FA" w:rsidRPr="00061DD9" w:rsidRDefault="00000000">
      <w:pPr>
        <w:pStyle w:val="Bibliographie1"/>
        <w:rPr>
          <w:rFonts w:ascii="Arial" w:hAnsi="Arial" w:cs="Arial"/>
        </w:rPr>
      </w:pPr>
      <w:r w:rsidRPr="00061DD9">
        <w:rPr>
          <w:rFonts w:ascii="Arial" w:hAnsi="Arial" w:cs="Arial"/>
        </w:rPr>
        <w:t>[38] H. Orgad and Y. Belinkov, “How Gender Debiasing Affects Internal Model Representations, and Why It Matters,” in Proc. NAACL-HLT, 2022, pp. 2602</w:t>
      </w:r>
      <w:r w:rsidR="009235A1">
        <w:rPr>
          <w:rFonts w:ascii="Arial" w:hAnsi="Arial" w:cs="Arial"/>
        </w:rPr>
        <w:t>-</w:t>
      </w:r>
      <w:r w:rsidRPr="00061DD9">
        <w:rPr>
          <w:rFonts w:ascii="Arial" w:hAnsi="Arial" w:cs="Arial"/>
        </w:rPr>
        <w:t xml:space="preserve">2628, </w:t>
      </w:r>
      <w:proofErr w:type="spellStart"/>
      <w:r w:rsidRPr="00061DD9">
        <w:rPr>
          <w:rFonts w:ascii="Arial" w:hAnsi="Arial" w:cs="Arial"/>
        </w:rPr>
        <w:t>doi</w:t>
      </w:r>
      <w:proofErr w:type="spellEnd"/>
      <w:r w:rsidRPr="00061DD9">
        <w:rPr>
          <w:rFonts w:ascii="Arial" w:hAnsi="Arial" w:cs="Arial"/>
        </w:rPr>
        <w:t xml:space="preserve">: 10.18653/v1/2022.naacl-main.188. </w:t>
      </w:r>
      <w:hyperlink r:id="rId66">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4D6AB1EA" w14:textId="77777777" w:rsidR="002739FA" w:rsidRPr="00061DD9" w:rsidRDefault="00000000">
      <w:pPr>
        <w:pStyle w:val="Bibliographie1"/>
        <w:rPr>
          <w:rFonts w:ascii="Arial" w:hAnsi="Arial" w:cs="Arial"/>
        </w:rPr>
      </w:pPr>
      <w:r w:rsidRPr="00061DD9">
        <w:rPr>
          <w:rFonts w:ascii="Arial" w:hAnsi="Arial" w:cs="Arial"/>
        </w:rPr>
        <w:t xml:space="preserve">[39] E. Tabassi, “Artificial Intelligence Risk Management Framework (AI RMF 1.0),” NIST AI 100-1, National Institute of Standards and Technology, 2023, </w:t>
      </w:r>
      <w:proofErr w:type="spellStart"/>
      <w:r w:rsidRPr="00061DD9">
        <w:rPr>
          <w:rFonts w:ascii="Arial" w:hAnsi="Arial" w:cs="Arial"/>
        </w:rPr>
        <w:t>doi</w:t>
      </w:r>
      <w:proofErr w:type="spellEnd"/>
      <w:r w:rsidRPr="00061DD9">
        <w:rPr>
          <w:rFonts w:ascii="Arial" w:hAnsi="Arial" w:cs="Arial"/>
        </w:rPr>
        <w:t xml:space="preserve">: 10.6028/NIST.AI.100-1. </w:t>
      </w:r>
      <w:hyperlink r:id="rId67">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113844D0" w14:textId="77777777" w:rsidR="002739FA" w:rsidRPr="00061DD9" w:rsidRDefault="00000000">
      <w:pPr>
        <w:pStyle w:val="Bibliographie1"/>
        <w:rPr>
          <w:rFonts w:ascii="Arial" w:hAnsi="Arial" w:cs="Arial"/>
        </w:rPr>
      </w:pPr>
      <w:r w:rsidRPr="00061DD9">
        <w:rPr>
          <w:rFonts w:ascii="Arial" w:hAnsi="Arial" w:cs="Arial"/>
        </w:rPr>
        <w:t xml:space="preserve">[40] European Parliament and Council, “Regulation (EU) 2024/1689 laying down </w:t>
      </w:r>
      <w:proofErr w:type="spellStart"/>
      <w:r w:rsidRPr="00061DD9">
        <w:rPr>
          <w:rFonts w:ascii="Arial" w:hAnsi="Arial" w:cs="Arial"/>
        </w:rPr>
        <w:t>harmonised</w:t>
      </w:r>
      <w:proofErr w:type="spellEnd"/>
      <w:r w:rsidRPr="00061DD9">
        <w:rPr>
          <w:rFonts w:ascii="Arial" w:hAnsi="Arial" w:cs="Arial"/>
        </w:rPr>
        <w:t xml:space="preserve"> rules on artificial intelligence,” Official Journal of the European Union, 2024. </w:t>
      </w:r>
      <w:hyperlink r:id="rId68">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p w14:paraId="36B49B22" w14:textId="79698A1B" w:rsidR="002739FA" w:rsidRPr="00061DD9" w:rsidRDefault="00000000">
      <w:pPr>
        <w:pStyle w:val="Bibliographie1"/>
        <w:rPr>
          <w:rFonts w:ascii="Arial" w:hAnsi="Arial" w:cs="Arial"/>
        </w:rPr>
      </w:pPr>
      <w:r w:rsidRPr="00061DD9">
        <w:rPr>
          <w:rFonts w:ascii="Arial" w:hAnsi="Arial" w:cs="Arial"/>
        </w:rPr>
        <w:t xml:space="preserve">[41] M. Kaneko and D. </w:t>
      </w:r>
      <w:proofErr w:type="spellStart"/>
      <w:r w:rsidRPr="00061DD9">
        <w:rPr>
          <w:rFonts w:ascii="Arial" w:hAnsi="Arial" w:cs="Arial"/>
        </w:rPr>
        <w:t>Bollegala</w:t>
      </w:r>
      <w:proofErr w:type="spellEnd"/>
      <w:r w:rsidRPr="00061DD9">
        <w:rPr>
          <w:rFonts w:ascii="Arial" w:hAnsi="Arial" w:cs="Arial"/>
        </w:rPr>
        <w:t xml:space="preserve">, “Unmasking the Mask </w:t>
      </w:r>
      <w:r w:rsidR="009235A1">
        <w:rPr>
          <w:rFonts w:ascii="Arial" w:hAnsi="Arial" w:cs="Arial"/>
        </w:rPr>
        <w:t>-</w:t>
      </w:r>
      <w:r w:rsidRPr="00061DD9">
        <w:rPr>
          <w:rFonts w:ascii="Arial" w:hAnsi="Arial" w:cs="Arial"/>
        </w:rPr>
        <w:t xml:space="preserve"> Evaluating Social Biases in Masked Language Models,” in Proc. AAAI Conf. Artificial Intelligence, vol. 36, no. 11, pp. 11954</w:t>
      </w:r>
      <w:r w:rsidR="009235A1">
        <w:rPr>
          <w:rFonts w:ascii="Arial" w:hAnsi="Arial" w:cs="Arial"/>
        </w:rPr>
        <w:t>-</w:t>
      </w:r>
      <w:r w:rsidRPr="00061DD9">
        <w:rPr>
          <w:rFonts w:ascii="Arial" w:hAnsi="Arial" w:cs="Arial"/>
        </w:rPr>
        <w:t xml:space="preserve">11962, 2022, </w:t>
      </w:r>
      <w:proofErr w:type="spellStart"/>
      <w:r w:rsidRPr="00061DD9">
        <w:rPr>
          <w:rFonts w:ascii="Arial" w:hAnsi="Arial" w:cs="Arial"/>
        </w:rPr>
        <w:t>doi</w:t>
      </w:r>
      <w:proofErr w:type="spellEnd"/>
      <w:r w:rsidRPr="00061DD9">
        <w:rPr>
          <w:rFonts w:ascii="Arial" w:hAnsi="Arial" w:cs="Arial"/>
        </w:rPr>
        <w:t>: 10.1609/</w:t>
      </w:r>
      <w:proofErr w:type="gramStart"/>
      <w:r w:rsidRPr="00061DD9">
        <w:rPr>
          <w:rFonts w:ascii="Arial" w:hAnsi="Arial" w:cs="Arial"/>
        </w:rPr>
        <w:t>aaai.v</w:t>
      </w:r>
      <w:proofErr w:type="gramEnd"/>
      <w:r w:rsidRPr="00061DD9">
        <w:rPr>
          <w:rFonts w:ascii="Arial" w:hAnsi="Arial" w:cs="Arial"/>
        </w:rPr>
        <w:t xml:space="preserve">36i11.21453. </w:t>
      </w:r>
      <w:hyperlink r:id="rId69">
        <w:r w:rsidR="002739FA" w:rsidRPr="00061DD9">
          <w:rPr>
            <w:rFonts w:ascii="Arial" w:hAnsi="Arial" w:cs="Arial"/>
            <w:color w:val="1F4E79"/>
            <w:u w:val="single"/>
          </w:rPr>
          <w:t>DOI</w:t>
        </w:r>
      </w:hyperlink>
    </w:p>
    <w:p w14:paraId="49B02A56" w14:textId="77777777" w:rsidR="002739FA" w:rsidRPr="00061DD9" w:rsidRDefault="00000000">
      <w:pPr>
        <w:pStyle w:val="Bibliographie1"/>
        <w:rPr>
          <w:rFonts w:ascii="Arial" w:hAnsi="Arial" w:cs="Arial"/>
          <w:lang w:val="fr-FR"/>
        </w:rPr>
      </w:pPr>
      <w:r w:rsidRPr="00061DD9">
        <w:rPr>
          <w:rFonts w:ascii="Arial" w:hAnsi="Arial" w:cs="Arial"/>
        </w:rPr>
        <w:t xml:space="preserve">[42] L. Wang et al., “Multilingual E5 Text Embeddings: A Technical Report,” arXiv:2402.05672, 2024. </w:t>
      </w:r>
      <w:hyperlink r:id="rId70">
        <w:r w:rsidR="002739FA" w:rsidRPr="00061DD9">
          <w:rPr>
            <w:rFonts w:ascii="Arial" w:hAnsi="Arial" w:cs="Arial"/>
            <w:color w:val="1F4E79"/>
            <w:u w:val="single"/>
            <w:lang w:val="fr-FR"/>
          </w:rPr>
          <w:t>Accès en ligne</w:t>
        </w:r>
      </w:hyperlink>
    </w:p>
    <w:p w14:paraId="06550DEC" w14:textId="77777777" w:rsidR="002739FA" w:rsidRDefault="00000000">
      <w:pPr>
        <w:pStyle w:val="Bibliographie1"/>
        <w:rPr>
          <w:rFonts w:ascii="Arial" w:hAnsi="Arial" w:cs="Arial"/>
        </w:rPr>
      </w:pPr>
      <w:r w:rsidRPr="00061DD9">
        <w:rPr>
          <w:rFonts w:ascii="Arial" w:hAnsi="Arial" w:cs="Arial"/>
          <w:lang w:val="fr-FR"/>
        </w:rPr>
        <w:t xml:space="preserve">[43] A. Yang et al., “Qwen2.5 Technical Report,” </w:t>
      </w:r>
      <w:proofErr w:type="gramStart"/>
      <w:r w:rsidRPr="00061DD9">
        <w:rPr>
          <w:rFonts w:ascii="Arial" w:hAnsi="Arial" w:cs="Arial"/>
          <w:lang w:val="fr-FR"/>
        </w:rPr>
        <w:t>arXiv:</w:t>
      </w:r>
      <w:proofErr w:type="gramEnd"/>
      <w:r w:rsidRPr="00061DD9">
        <w:rPr>
          <w:rFonts w:ascii="Arial" w:hAnsi="Arial" w:cs="Arial"/>
          <w:lang w:val="fr-FR"/>
        </w:rPr>
        <w:t xml:space="preserve">2412.15115, 2024. </w:t>
      </w:r>
      <w:hyperlink r:id="rId71">
        <w:proofErr w:type="spellStart"/>
        <w:r w:rsidR="002739FA" w:rsidRPr="00061DD9">
          <w:rPr>
            <w:rFonts w:ascii="Arial" w:hAnsi="Arial" w:cs="Arial"/>
            <w:color w:val="1F4E79"/>
            <w:u w:val="single"/>
          </w:rPr>
          <w:t>Accès</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en</w:t>
        </w:r>
        <w:proofErr w:type="spellEnd"/>
        <w:r w:rsidR="002739FA" w:rsidRPr="00061DD9">
          <w:rPr>
            <w:rFonts w:ascii="Arial" w:hAnsi="Arial" w:cs="Arial"/>
            <w:color w:val="1F4E79"/>
            <w:u w:val="single"/>
          </w:rPr>
          <w:t xml:space="preserve"> </w:t>
        </w:r>
        <w:proofErr w:type="spellStart"/>
        <w:r w:rsidR="002739FA" w:rsidRPr="00061DD9">
          <w:rPr>
            <w:rFonts w:ascii="Arial" w:hAnsi="Arial" w:cs="Arial"/>
            <w:color w:val="1F4E79"/>
            <w:u w:val="single"/>
          </w:rPr>
          <w:t>ligne</w:t>
        </w:r>
        <w:proofErr w:type="spellEnd"/>
      </w:hyperlink>
    </w:p>
    <w:sectPr w:rsidR="0054154D" w:rsidRPr="0054154D" w:rsidSect="00034616">
      <w:headerReference w:type="default" r:id="rId73"/>
      <w:footerReference w:type="default" r:id="rId74"/>
      <w:headerReference w:type="first" r:id="rId75"/>
      <w:footerReference w:type="first" r:id="rId76"/>
      <w:pgSz w:w="11906" w:h="16838"/>
      <w:pgMar w:top="1332" w:right="1417" w:bottom="1276" w:left="1417" w:header="595" w:footer="59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1282C" w14:textId="77777777" w:rsidR="006215FF" w:rsidRDefault="006215FF">
      <w:pPr>
        <w:spacing w:after="0" w:line="240" w:lineRule="auto"/>
      </w:pPr>
      <w:r>
        <w:separator/>
      </w:r>
    </w:p>
  </w:endnote>
  <w:endnote w:type="continuationSeparator" w:id="0">
    <w:p w14:paraId="2105CFAD" w14:textId="77777777" w:rsidR="006215FF" w:rsidRDefault="00621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43F80" w14:textId="0430CE92" w:rsidR="00D212AB" w:rsidRDefault="00D212AB">
    <w:pPr>
      <w:pStyle w:val="Pieddepage"/>
    </w:pPr>
    <w:r>
      <w:rPr>
        <w:noProof/>
      </w:rPr>
      <mc:AlternateContent>
        <mc:Choice Requires="wps">
          <w:drawing>
            <wp:anchor distT="0" distB="0" distL="0" distR="0" simplePos="0" relativeHeight="251659264" behindDoc="0" locked="0" layoutInCell="1" allowOverlap="1" wp14:anchorId="5F71638B" wp14:editId="3BF6B1D3">
              <wp:simplePos x="635" y="635"/>
              <wp:positionH relativeFrom="page">
                <wp:align>right</wp:align>
              </wp:positionH>
              <wp:positionV relativeFrom="page">
                <wp:align>bottom</wp:align>
              </wp:positionV>
              <wp:extent cx="1522730" cy="401320"/>
              <wp:effectExtent l="0" t="0" r="0" b="0"/>
              <wp:wrapNone/>
              <wp:docPr id="483115694" name="Zone de texte 2"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2730" cy="401320"/>
                      </a:xfrm>
                      <a:prstGeom prst="rect">
                        <a:avLst/>
                      </a:prstGeom>
                      <a:noFill/>
                      <a:ln>
                        <a:noFill/>
                      </a:ln>
                    </wps:spPr>
                    <wps:txbx>
                      <w:txbxContent>
                        <w:p w14:paraId="16AE4D53" w14:textId="37D92339" w:rsidR="00D212AB" w:rsidRPr="00D212AB" w:rsidRDefault="00D212AB" w:rsidP="00D212AB">
                          <w:pPr>
                            <w:spacing w:after="0"/>
                            <w:rPr>
                              <w:rFonts w:ascii="Aptos" w:eastAsia="Aptos" w:hAnsi="Aptos" w:cs="Aptos"/>
                              <w:noProof/>
                              <w:color w:val="0078D7"/>
                              <w:sz w:val="20"/>
                              <w:szCs w:val="20"/>
                            </w:rPr>
                          </w:pPr>
                          <w:r w:rsidRPr="00D212AB">
                            <w:rPr>
                              <w:rFonts w:ascii="Aptos" w:eastAsia="Aptos" w:hAnsi="Aptos" w:cs="Aptos"/>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F71638B" id="_x0000_t202" coordsize="21600.21600" o:spt="202" path="m,l,21600r21600,l21600,xe">
              <v:stroke joinstyle="miter"/>
              <v:path gradientshapeok="t" o:connecttype="rect"/>
            </v:shapetype>
            <v:shape id="Zone de texte 2" o:spid="_x0000_s1026" type="#_x0000_t202" alt="Classification : Internal" style="position:absolute;left:0;text-align:left;margin-left:68.7pt;margin-top:0;width:119.9pt;height:31.6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" filled="f" stroked="f">
              <v:fill o:detectmouseclick="t"/>
              <v:textbox style="mso-fit-shape-to-text:t" inset="0.0.20pt,15pt">
                <w:txbxContent>
                  <w:p w14:paraId="16AE4D53" w14:textId="37D92339" w:rsidR="00D212AB" w:rsidRPr="00D212AB" w:rsidRDefault="00D212AB" w:rsidP="00D212AB">
                    <w:pPr>
                      <w:spacing w:after="0"/>
                      <w:rPr>
                        <w:rFonts w:ascii="Aptos" w:eastAsia="Aptos" w:hAnsi="Aptos" w:cs="Aptos"/>
                        <w:noProof/>
                        <w:color w:val="0078D7"/>
                        <w:sz w:val="20"/>
                        <w:szCs w:val="20"/>
                      </w:rPr>
                    </w:pPr>
                    <w:r w:rsidRPr="00D212AB">
                      <w:rPr>
                        <w:rFonts w:ascii="Aptos" w:eastAsia="Aptos" w:hAnsi="Aptos" w:cs="Aptos"/>
                        <w:noProof/>
                        <w:color w:val="0078D7"/>
                        <w:sz w:val="20"/>
                        <w:szCs w:val="20"/>
                      </w:rPr>
                      <w:t>Classification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83F81" w14:textId="5578A6D8" w:rsidR="00D212AB" w:rsidRDefault="00D212AB">
    <w:pPr>
      <w:pStyle w:val="Pieddepage"/>
    </w:pPr>
    <w:r>
      <w:rPr>
        <w:noProof/>
      </w:rPr>
      <mc:AlternateContent>
        <mc:Choice Requires="wps">
          <w:drawing>
            <wp:anchor distT="0" distB="0" distL="0" distR="0" simplePos="0" relativeHeight="251660288" behindDoc="0" locked="0" layoutInCell="1" allowOverlap="1" wp14:anchorId="10A59BE5" wp14:editId="0568B103">
              <wp:simplePos x="635" y="635"/>
              <wp:positionH relativeFrom="page">
                <wp:align>right</wp:align>
              </wp:positionH>
              <wp:positionV relativeFrom="page">
                <wp:align>bottom</wp:align>
              </wp:positionV>
              <wp:extent cx="1522730" cy="401320"/>
              <wp:effectExtent l="0" t="0" r="0" b="0"/>
              <wp:wrapNone/>
              <wp:docPr id="2005680703" name="Zone de texte 3"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2730" cy="401320"/>
                      </a:xfrm>
                      <a:prstGeom prst="rect">
                        <a:avLst/>
                      </a:prstGeom>
                      <a:noFill/>
                      <a:ln>
                        <a:noFill/>
                      </a:ln>
                    </wps:spPr>
                    <wps:txbx>
                      <w:txbxContent>
                        <w:p w14:paraId="55BEC9F9" w14:textId="135736CB" w:rsidR="00D212AB" w:rsidRPr="00D212AB" w:rsidRDefault="00D212AB" w:rsidP="00D212AB">
                          <w:pPr>
                            <w:spacing w:after="0"/>
                            <w:rPr>
                              <w:rFonts w:ascii="Aptos" w:eastAsia="Aptos" w:hAnsi="Aptos" w:cs="Aptos"/>
                              <w:noProof/>
                              <w:color w:val="0078D7"/>
                              <w:sz w:val="20"/>
                              <w:szCs w:val="20"/>
                            </w:rPr>
                          </w:pPr>
                          <w:r w:rsidRPr="00D212AB">
                            <w:rPr>
                              <w:rFonts w:ascii="Aptos" w:eastAsia="Aptos" w:hAnsi="Aptos" w:cs="Aptos"/>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A59BE5" id="_x0000_t202" coordsize="21600.21600" o:spt="202" path="m,l,21600r21600,l21600,xe">
              <v:stroke joinstyle="miter"/>
              <v:path gradientshapeok="t" o:connecttype="rect"/>
            </v:shapetype>
            <v:shape id="Zone de texte 3" o:spid="_x0000_s1027" type="#_x0000_t202" alt="Classification : Internal" style="position:absolute;left:0;text-align:left;margin-left:68.7pt;margin-top:0;width:119.9pt;height:31.6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" filled="f" stroked="f">
              <v:fill o:detectmouseclick="t"/>
              <v:textbox style="mso-fit-shape-to-text:t" inset="0.0.20pt,15pt">
                <w:txbxContent>
                  <w:p w14:paraId="55BEC9F9" w14:textId="135736CB" w:rsidR="00D212AB" w:rsidRPr="00D212AB" w:rsidRDefault="00D212AB" w:rsidP="00D212AB">
                    <w:pPr>
                      <w:spacing w:after="0"/>
                      <w:rPr>
                        <w:rFonts w:ascii="Aptos" w:eastAsia="Aptos" w:hAnsi="Aptos" w:cs="Aptos"/>
                        <w:noProof/>
                        <w:color w:val="0078D7"/>
                        <w:sz w:val="20"/>
                        <w:szCs w:val="20"/>
                      </w:rPr>
                    </w:pPr>
                    <w:r w:rsidRPr="00D212AB">
                      <w:rPr>
                        <w:rFonts w:ascii="Aptos" w:eastAsia="Aptos" w:hAnsi="Aptos" w:cs="Aptos"/>
                        <w:noProof/>
                        <w:color w:val="0078D7"/>
                        <w:sz w:val="20"/>
                        <w:szCs w:val="20"/>
                      </w:rPr>
                      <w:t>Classification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CF6D1" w14:textId="2F96971C" w:rsidR="00D212AB" w:rsidRDefault="00D212AB">
    <w:pPr>
      <w:pStyle w:val="Pieddepage"/>
    </w:pPr>
    <w:r>
      <w:rPr>
        <w:noProof/>
      </w:rPr>
      <mc:AlternateContent>
        <mc:Choice Requires="wps">
          <w:drawing>
            <wp:anchor distT="0" distB="0" distL="0" distR="0" simplePos="0" relativeHeight="251658240" behindDoc="0" locked="0" layoutInCell="1" allowOverlap="1" wp14:anchorId="3F2FD22E" wp14:editId="7E168A5C">
              <wp:simplePos x="635" y="635"/>
              <wp:positionH relativeFrom="page">
                <wp:align>right</wp:align>
              </wp:positionH>
              <wp:positionV relativeFrom="page">
                <wp:align>bottom</wp:align>
              </wp:positionV>
              <wp:extent cx="1522730" cy="401320"/>
              <wp:effectExtent l="0" t="0" r="0" b="0"/>
              <wp:wrapNone/>
              <wp:docPr id="1165433577" name="Zone de texte 1"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2730" cy="401320"/>
                      </a:xfrm>
                      <a:prstGeom prst="rect">
                        <a:avLst/>
                      </a:prstGeom>
                      <a:noFill/>
                      <a:ln>
                        <a:noFill/>
                      </a:ln>
                    </wps:spPr>
                    <wps:txbx>
                      <w:txbxContent>
                        <w:p w14:paraId="7530FE49" w14:textId="73983CB7" w:rsidR="00D212AB" w:rsidRPr="00D212AB" w:rsidRDefault="00D212AB" w:rsidP="00D212AB">
                          <w:pPr>
                            <w:spacing w:after="0"/>
                            <w:rPr>
                              <w:rFonts w:ascii="Aptos" w:eastAsia="Aptos" w:hAnsi="Aptos" w:cs="Aptos"/>
                              <w:noProof/>
                              <w:color w:val="0078D7"/>
                              <w:sz w:val="20"/>
                              <w:szCs w:val="20"/>
                            </w:rPr>
                          </w:pPr>
                          <w:r w:rsidRPr="00D212AB">
                            <w:rPr>
                              <w:rFonts w:ascii="Aptos" w:eastAsia="Aptos" w:hAnsi="Aptos" w:cs="Aptos"/>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F2FD22E" id="_x0000_t202" coordsize="21600.21600" o:spt="202" path="m,l,21600r21600,l21600,xe">
              <v:stroke joinstyle="miter"/>
              <v:path gradientshapeok="t" o:connecttype="rect"/>
            </v:shapetype>
            <v:shape id="Zone de texte 1" o:spid="_x0000_s1028" type="#_x0000_t202" alt="Classification : Internal" style="position:absolute;left:0;text-align:left;margin-left:68.7pt;margin-top:0;width:119.9pt;height:31.6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" filled="f" stroked="f">
              <v:fill o:detectmouseclick="t"/>
              <v:textbox style="mso-fit-shape-to-text:t" inset="0.0.20pt,15pt">
                <w:txbxContent>
                  <w:p w14:paraId="7530FE49" w14:textId="73983CB7" w:rsidR="00D212AB" w:rsidRPr="00D212AB" w:rsidRDefault="00D212AB" w:rsidP="00D212AB">
                    <w:pPr>
                      <w:spacing w:after="0"/>
                      <w:rPr>
                        <w:rFonts w:ascii="Aptos" w:eastAsia="Aptos" w:hAnsi="Aptos" w:cs="Aptos"/>
                        <w:noProof/>
                        <w:color w:val="0078D7"/>
                        <w:sz w:val="20"/>
                        <w:szCs w:val="20"/>
                      </w:rPr>
                    </w:pPr>
                    <w:r w:rsidRPr="00D212AB">
                      <w:rPr>
                        <w:rFonts w:ascii="Aptos" w:eastAsia="Aptos" w:hAnsi="Aptos" w:cs="Aptos"/>
                        <w:noProof/>
                        <w:color w:val="0078D7"/>
                        <w:sz w:val="20"/>
                        <w:szCs w:val="20"/>
                      </w:rPr>
                      <w:t>Classification : 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B40CF" w14:textId="67942F43" w:rsidR="002739FA" w:rsidRDefault="00D212AB">
    <w:pPr>
      <w:pStyle w:val="Pieddepage"/>
      <w:tabs>
        <w:tab w:val="right" w:pos="8957"/>
      </w:tabs>
    </w:pPr>
    <w:r>
      <w:rPr>
        <w:rFonts w:ascii="Arial" w:hAnsi="Arial" w:cs="Arial"/>
        <w:noProof/>
        <w:color w:val="5F6368"/>
        <w:sz w:val="16"/>
      </w:rPr>
      <mc:AlternateContent>
        <mc:Choice Requires="wps">
          <w:drawing>
            <wp:anchor distT="0" distB="0" distL="0" distR="0" simplePos="0" relativeHeight="251662336" behindDoc="0" locked="0" layoutInCell="1" allowOverlap="1" wp14:anchorId="3AE602F1" wp14:editId="3871BCC7">
              <wp:simplePos x="635" y="635"/>
              <wp:positionH relativeFrom="page">
                <wp:align>right</wp:align>
              </wp:positionH>
              <wp:positionV relativeFrom="page">
                <wp:align>bottom</wp:align>
              </wp:positionV>
              <wp:extent cx="1522730" cy="401320"/>
              <wp:effectExtent l="0" t="0" r="0" b="0"/>
              <wp:wrapNone/>
              <wp:docPr id="1093917150" name="Zone de texte 5"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2730" cy="401320"/>
                      </a:xfrm>
                      <a:prstGeom prst="rect">
                        <a:avLst/>
                      </a:prstGeom>
                      <a:noFill/>
                      <a:ln>
                        <a:noFill/>
                      </a:ln>
                    </wps:spPr>
                    <wps:txbx>
                      <w:txbxContent>
                        <w:p w14:paraId="0E7E2F56" w14:textId="19EAB230" w:rsidR="00D212AB" w:rsidRPr="00D212AB" w:rsidRDefault="00D212AB" w:rsidP="00D212AB">
                          <w:pPr>
                            <w:spacing w:after="0"/>
                            <w:rPr>
                              <w:rFonts w:ascii="Aptos" w:eastAsia="Aptos" w:hAnsi="Aptos" w:cs="Aptos"/>
                              <w:noProof/>
                              <w:color w:val="0078D7"/>
                              <w:sz w:val="20"/>
                              <w:szCs w:val="20"/>
                            </w:rPr>
                          </w:pPr>
                          <w:r w:rsidRPr="00D212AB">
                            <w:rPr>
                              <w:rFonts w:ascii="Aptos" w:eastAsia="Aptos" w:hAnsi="Aptos" w:cs="Aptos"/>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AE602F1" id="_x0000_t202" coordsize="21600.21600" o:spt="202" path="m,l,21600r21600,l21600,xe">
              <v:stroke joinstyle="miter"/>
              <v:path gradientshapeok="t" o:connecttype="rect"/>
            </v:shapetype>
            <v:shape id="Zone de texte 5" o:spid="_x0000_s1029" type="#_x0000_t202" alt="Classification : Internal" style="position:absolute;left:0;text-align:left;margin-left:68.7pt;margin-top:0;width:119.9pt;height:31.6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" filled="f" stroked="f">
              <v:fill o:detectmouseclick="t"/>
              <v:textbox style="mso-fit-shape-to-text:t" inset="0.0.20pt,15pt">
                <w:txbxContent>
                  <w:p w14:paraId="0E7E2F56" w14:textId="19EAB230" w:rsidR="00D212AB" w:rsidRPr="00D212AB" w:rsidRDefault="00D212AB" w:rsidP="00D212AB">
                    <w:pPr>
                      <w:spacing w:after="0"/>
                      <w:rPr>
                        <w:rFonts w:ascii="Aptos" w:eastAsia="Aptos" w:hAnsi="Aptos" w:cs="Aptos"/>
                        <w:noProof/>
                        <w:color w:val="0078D7"/>
                        <w:sz w:val="20"/>
                        <w:szCs w:val="20"/>
                      </w:rPr>
                    </w:pPr>
                    <w:r w:rsidRPr="00D212AB">
                      <w:rPr>
                        <w:rFonts w:ascii="Aptos" w:eastAsia="Aptos" w:hAnsi="Aptos" w:cs="Aptos"/>
                        <w:noProof/>
                        <w:color w:val="0078D7"/>
                        <w:sz w:val="20"/>
                        <w:szCs w:val="20"/>
                      </w:rPr>
                      <w:t>Classification : Internal</w:t>
                    </w:r>
                  </w:p>
                </w:txbxContent>
              </v:textbox>
              <w10:wrap anchorx="page" anchory="page"/>
            </v:shape>
          </w:pict>
        </mc:Fallback>
      </mc:AlternateContent>
    </w:r>
    <w:r w:rsidR="009235A1">
      <w:rPr>
        <w:rFonts w:ascii="Arial" w:hAnsi="Arial" w:cs="Arial"/>
        <w:color w:val="5F6368"/>
        <w:sz w:val="16"/>
      </w:rPr>
      <w:t xml:space="preserve">Année </w:t>
    </w:r>
    <w:proofErr w:type="spellStart"/>
    <w:r w:rsidR="009235A1">
      <w:rPr>
        <w:rFonts w:ascii="Arial" w:hAnsi="Arial" w:cs="Arial"/>
        <w:color w:val="5F6368"/>
        <w:sz w:val="16"/>
      </w:rPr>
      <w:t>universitaire</w:t>
    </w:r>
    <w:proofErr w:type="spellEnd"/>
    <w:r w:rsidR="009235A1">
      <w:rPr>
        <w:rFonts w:ascii="Arial" w:hAnsi="Arial" w:cs="Arial"/>
        <w:color w:val="5F6368"/>
        <w:sz w:val="16"/>
      </w:rPr>
      <w:t xml:space="preserve"> 2025-2026</w:t>
    </w:r>
    <w:r w:rsidR="009235A1">
      <w:tab/>
      <w:t xml:space="preserve">Page </w:t>
    </w:r>
    <w:r w:rsidR="009235A1">
      <w:rPr>
        <w:rFonts w:ascii="Arial" w:hAnsi="Arial" w:cs="Arial"/>
        <w:color w:val="5F6368"/>
        <w:sz w:val="16"/>
      </w:rPr>
      <w:fldChar w:fldCharType="begin"/>
    </w:r>
    <w:r w:rsidR="009235A1">
      <w:rPr>
        <w:rFonts w:ascii="Arial" w:hAnsi="Arial" w:cs="Arial"/>
        <w:color w:val="5F6368"/>
        <w:sz w:val="16"/>
      </w:rPr>
      <w:instrText xml:space="preserve"> PAGE </w:instrText>
    </w:r>
    <w:r w:rsidR="009235A1">
      <w:rPr>
        <w:rFonts w:ascii="Arial" w:hAnsi="Arial" w:cs="Arial"/>
        <w:color w:val="5F6368"/>
        <w:sz w:val="16"/>
      </w:rPr>
      <w:fldChar w:fldCharType="separate"/>
    </w:r>
    <w:r w:rsidR="009235A1">
      <w:rPr>
        <w:rFonts w:ascii="Arial" w:hAnsi="Arial" w:cs="Arial"/>
        <w:color w:val="5F6368"/>
        <w:sz w:val="16"/>
      </w:rPr>
      <w:t>1</w:t>
    </w:r>
    <w:r w:rsidR="009235A1">
      <w:rPr>
        <w:rFonts w:ascii="Arial" w:hAnsi="Arial" w:cs="Arial"/>
        <w:color w:val="5F6368"/>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6B7B3" w14:textId="7BCF0EF2" w:rsidR="002739FA" w:rsidRDefault="00D212AB">
    <w:pPr>
      <w:pStyle w:val="Pieddepage"/>
    </w:pPr>
    <w:r>
      <w:rPr>
        <w:noProof/>
      </w:rPr>
      <mc:AlternateContent>
        <mc:Choice Requires="wps">
          <w:drawing>
            <wp:anchor distT="0" distB="0" distL="0" distR="0" simplePos="0" relativeHeight="251661312" behindDoc="0" locked="0" layoutInCell="1" allowOverlap="1" wp14:anchorId="517D6701" wp14:editId="39A96CE5">
              <wp:simplePos x="635" y="635"/>
              <wp:positionH relativeFrom="page">
                <wp:align>right</wp:align>
              </wp:positionH>
              <wp:positionV relativeFrom="page">
                <wp:align>bottom</wp:align>
              </wp:positionV>
              <wp:extent cx="1522730" cy="401320"/>
              <wp:effectExtent l="0" t="0" r="0" b="0"/>
              <wp:wrapNone/>
              <wp:docPr id="1048558469" name="Zone de texte 4"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2730" cy="401320"/>
                      </a:xfrm>
                      <a:prstGeom prst="rect">
                        <a:avLst/>
                      </a:prstGeom>
                      <a:noFill/>
                      <a:ln>
                        <a:noFill/>
                      </a:ln>
                    </wps:spPr>
                    <wps:txbx>
                      <w:txbxContent>
                        <w:p w14:paraId="304DBAF4" w14:textId="3109F6DC" w:rsidR="00D212AB" w:rsidRPr="00D212AB" w:rsidRDefault="00D212AB" w:rsidP="00D212AB">
                          <w:pPr>
                            <w:spacing w:after="0"/>
                            <w:rPr>
                              <w:rFonts w:ascii="Aptos" w:eastAsia="Aptos" w:hAnsi="Aptos" w:cs="Aptos"/>
                              <w:noProof/>
                              <w:color w:val="0078D7"/>
                              <w:sz w:val="20"/>
                              <w:szCs w:val="20"/>
                            </w:rPr>
                          </w:pPr>
                          <w:r w:rsidRPr="00D212AB">
                            <w:rPr>
                              <w:rFonts w:ascii="Aptos" w:eastAsia="Aptos" w:hAnsi="Aptos" w:cs="Aptos"/>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17D6701" id="_x0000_t202" coordsize="21600.21600" o:spt="202" path="m,l,21600r21600,l21600,xe">
              <v:stroke joinstyle="miter"/>
              <v:path gradientshapeok="t" o:connecttype="rect"/>
            </v:shapetype>
            <v:shape id="Zone de texte 4" o:spid="_x0000_s1030" type="#_x0000_t202" alt="Classification : Internal" style="position:absolute;left:0;text-align:left;margin-left:68.7pt;margin-top:0;width:119.9pt;height:31.6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" filled="f" stroked="f">
              <v:fill o:detectmouseclick="t"/>
              <v:textbox style="mso-fit-shape-to-text:t" inset="0.0.20pt,15pt">
                <w:txbxContent>
                  <w:p w14:paraId="304DBAF4" w14:textId="3109F6DC" w:rsidR="00D212AB" w:rsidRPr="00D212AB" w:rsidRDefault="00D212AB" w:rsidP="00D212AB">
                    <w:pPr>
                      <w:spacing w:after="0"/>
                      <w:rPr>
                        <w:rFonts w:ascii="Aptos" w:eastAsia="Aptos" w:hAnsi="Aptos" w:cs="Aptos"/>
                        <w:noProof/>
                        <w:color w:val="0078D7"/>
                        <w:sz w:val="20"/>
                        <w:szCs w:val="20"/>
                      </w:rPr>
                    </w:pPr>
                    <w:r w:rsidRPr="00D212AB">
                      <w:rPr>
                        <w:rFonts w:ascii="Aptos" w:eastAsia="Aptos" w:hAnsi="Aptos" w:cs="Aptos"/>
                        <w:noProof/>
                        <w:color w:val="0078D7"/>
                        <w:sz w:val="20"/>
                        <w:szCs w:val="20"/>
                      </w:rPr>
                      <w:t>Classification : Internal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BE229" w14:textId="64CE9A42" w:rsidR="002739FA" w:rsidRPr="009235A1" w:rsidRDefault="00D212AB">
    <w:pPr>
      <w:pStyle w:val="Pieddepage"/>
      <w:tabs>
        <w:tab w:val="right" w:pos="8957"/>
      </w:tabs>
      <w:rPr>
        <w:rFonts w:ascii="Arial" w:hAnsi="Arial" w:cs="Arial"/>
        <w:color w:val="5F6368"/>
        <w:sz w:val="16"/>
      </w:rPr>
    </w:pPr>
    <w:r>
      <w:rPr>
        <w:rFonts w:ascii="Arial" w:hAnsi="Arial" w:cs="Arial"/>
        <w:noProof/>
        <w:color w:val="5F6368"/>
        <w:sz w:val="16"/>
      </w:rPr>
      <mc:AlternateContent>
        <mc:Choice Requires="wps">
          <w:drawing>
            <wp:anchor distT="0" distB="0" distL="0" distR="0" simplePos="0" relativeHeight="251664384" behindDoc="0" locked="0" layoutInCell="1" allowOverlap="1" wp14:anchorId="6500D4FA" wp14:editId="5087118E">
              <wp:simplePos x="900332" y="10156874"/>
              <wp:positionH relativeFrom="page">
                <wp:align>right</wp:align>
              </wp:positionH>
              <wp:positionV relativeFrom="page">
                <wp:align>bottom</wp:align>
              </wp:positionV>
              <wp:extent cx="1522730" cy="401320"/>
              <wp:effectExtent l="0" t="0" r="0" b="0"/>
              <wp:wrapNone/>
              <wp:docPr id="903301624" name="Zone de texte 7"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2730" cy="401320"/>
                      </a:xfrm>
                      <a:prstGeom prst="rect">
                        <a:avLst/>
                      </a:prstGeom>
                      <a:noFill/>
                      <a:ln>
                        <a:noFill/>
                      </a:ln>
                    </wps:spPr>
                    <wps:txbx>
                      <w:txbxContent>
                        <w:p w14:paraId="71AA5754" w14:textId="2EE51638" w:rsidR="00D212AB" w:rsidRPr="00D212AB" w:rsidRDefault="00D212AB" w:rsidP="00D212AB">
                          <w:pPr>
                            <w:spacing w:after="0"/>
                            <w:rPr>
                              <w:rFonts w:ascii="Aptos" w:eastAsia="Aptos" w:hAnsi="Aptos" w:cs="Aptos"/>
                              <w:noProof/>
                              <w:color w:val="0078D7"/>
                              <w:sz w:val="20"/>
                              <w:szCs w:val="20"/>
                            </w:rPr>
                          </w:pPr>
                          <w:r w:rsidRPr="00D212AB">
                            <w:rPr>
                              <w:rFonts w:ascii="Aptos" w:eastAsia="Aptos" w:hAnsi="Aptos" w:cs="Aptos"/>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500D4FA" id="_x0000_t202" coordsize="21600.21600" o:spt="202" path="m,l,21600r21600,l21600,xe">
              <v:stroke joinstyle="miter"/>
              <v:path gradientshapeok="t" o:connecttype="rect"/>
            </v:shapetype>
            <v:shape id="Zone de texte 7" o:spid="_x0000_s1031" type="#_x0000_t202" alt="Classification : Internal" style="position:absolute;left:0;text-align:left;margin-left:68.7pt;margin-top:0;width:119.9pt;height:31.6pt;z-index:25166438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" filled="f" stroked="f">
              <v:fill o:detectmouseclick="t"/>
              <v:textbox style="mso-fit-shape-to-text:t" inset="0.0.20pt,15pt">
                <w:txbxContent>
                  <w:p w14:paraId="71AA5754" w14:textId="2EE51638" w:rsidR="00D212AB" w:rsidRPr="00D212AB" w:rsidRDefault="00D212AB" w:rsidP="00D212AB">
                    <w:pPr>
                      <w:spacing w:after="0"/>
                      <w:rPr>
                        <w:rFonts w:ascii="Aptos" w:eastAsia="Aptos" w:hAnsi="Aptos" w:cs="Aptos"/>
                        <w:noProof/>
                        <w:color w:val="0078D7"/>
                        <w:sz w:val="20"/>
                        <w:szCs w:val="20"/>
                      </w:rPr>
                    </w:pPr>
                    <w:r w:rsidRPr="00D212AB">
                      <w:rPr>
                        <w:rFonts w:ascii="Aptos" w:eastAsia="Aptos" w:hAnsi="Aptos" w:cs="Aptos"/>
                        <w:noProof/>
                        <w:color w:val="0078D7"/>
                        <w:sz w:val="20"/>
                        <w:szCs w:val="20"/>
                      </w:rPr>
                      <w:t>Classification : Internal</w:t>
                    </w:r>
                  </w:p>
                </w:txbxContent>
              </v:textbox>
              <w10:wrap anchorx="page" anchory="page"/>
            </v:shape>
          </w:pict>
        </mc:Fallback>
      </mc:AlternateContent>
    </w:r>
    <w:r w:rsidR="009235A1">
      <w:rPr>
        <w:rFonts w:ascii="Arial" w:hAnsi="Arial" w:cs="Arial"/>
        <w:color w:val="5F6368"/>
        <w:sz w:val="16"/>
      </w:rPr>
      <w:t xml:space="preserve">Année </w:t>
    </w:r>
    <w:proofErr w:type="spellStart"/>
    <w:r w:rsidR="009235A1">
      <w:rPr>
        <w:rFonts w:ascii="Arial" w:hAnsi="Arial" w:cs="Arial"/>
        <w:color w:val="5F6368"/>
        <w:sz w:val="16"/>
      </w:rPr>
      <w:t>universitaire</w:t>
    </w:r>
    <w:proofErr w:type="spellEnd"/>
    <w:r w:rsidR="009235A1">
      <w:rPr>
        <w:rFonts w:ascii="Arial" w:hAnsi="Arial" w:cs="Arial"/>
        <w:color w:val="5F6368"/>
        <w:sz w:val="16"/>
      </w:rPr>
      <w:t xml:space="preserve"> 2025-2026</w:t>
    </w:r>
    <w:r w:rsidR="009235A1">
      <w:tab/>
      <w:t xml:space="preserve">Page </w:t>
    </w:r>
    <w:r w:rsidR="009235A1">
      <w:rPr>
        <w:rFonts w:ascii="Arial" w:hAnsi="Arial" w:cs="Arial"/>
        <w:color w:val="5F6368"/>
        <w:sz w:val="16"/>
      </w:rPr>
      <w:fldChar w:fldCharType="begin"/>
    </w:r>
    <w:r w:rsidR="009235A1">
      <w:rPr>
        <w:rFonts w:ascii="Arial" w:hAnsi="Arial" w:cs="Arial"/>
        <w:color w:val="5F6368"/>
        <w:sz w:val="16"/>
      </w:rPr>
      <w:instrText xml:space="preserve"> PAGE </w:instrText>
    </w:r>
    <w:r w:rsidR="009235A1">
      <w:rPr>
        <w:rFonts w:ascii="Arial" w:hAnsi="Arial" w:cs="Arial"/>
        <w:color w:val="5F6368"/>
        <w:sz w:val="16"/>
      </w:rPr>
      <w:fldChar w:fldCharType="separate"/>
    </w:r>
    <w:r w:rsidR="009235A1">
      <w:rPr>
        <w:rFonts w:ascii="Arial" w:hAnsi="Arial" w:cs="Arial"/>
        <w:color w:val="5F6368"/>
        <w:sz w:val="16"/>
      </w:rPr>
      <w:t>1</w:t>
    </w:r>
    <w:r w:rsidR="009235A1">
      <w:rPr>
        <w:rFonts w:ascii="Arial" w:hAnsi="Arial" w:cs="Arial"/>
        <w:color w:val="5F6368"/>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BE0CC" w14:textId="5A7E15AE" w:rsidR="002739FA" w:rsidRDefault="00D212AB">
    <w:pPr>
      <w:pStyle w:val="Pieddepage"/>
    </w:pPr>
    <w:r>
      <w:rPr>
        <w:noProof/>
      </w:rPr>
      <mc:AlternateContent>
        <mc:Choice Requires="wps">
          <w:drawing>
            <wp:anchor distT="0" distB="0" distL="0" distR="0" simplePos="0" relativeHeight="251663360" behindDoc="0" locked="0" layoutInCell="1" allowOverlap="1" wp14:anchorId="32129A57" wp14:editId="27A366FE">
              <wp:simplePos x="635" y="635"/>
              <wp:positionH relativeFrom="page">
                <wp:align>right</wp:align>
              </wp:positionH>
              <wp:positionV relativeFrom="page">
                <wp:align>bottom</wp:align>
              </wp:positionV>
              <wp:extent cx="1522730" cy="401320"/>
              <wp:effectExtent l="0" t="0" r="0" b="0"/>
              <wp:wrapNone/>
              <wp:docPr id="1759618076" name="Zone de texte 6"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2730" cy="401320"/>
                      </a:xfrm>
                      <a:prstGeom prst="rect">
                        <a:avLst/>
                      </a:prstGeom>
                      <a:noFill/>
                      <a:ln>
                        <a:noFill/>
                      </a:ln>
                    </wps:spPr>
                    <wps:txbx>
                      <w:txbxContent>
                        <w:p w14:paraId="1D1E8B1C" w14:textId="37CB7AD4" w:rsidR="00D212AB" w:rsidRPr="00D212AB" w:rsidRDefault="00D212AB" w:rsidP="00D212AB">
                          <w:pPr>
                            <w:spacing w:after="0"/>
                            <w:rPr>
                              <w:rFonts w:ascii="Aptos" w:eastAsia="Aptos" w:hAnsi="Aptos" w:cs="Aptos"/>
                              <w:noProof/>
                              <w:color w:val="0078D7"/>
                              <w:sz w:val="20"/>
                              <w:szCs w:val="20"/>
                            </w:rPr>
                          </w:pPr>
                          <w:r w:rsidRPr="00D212AB">
                            <w:rPr>
                              <w:rFonts w:ascii="Aptos" w:eastAsia="Aptos" w:hAnsi="Aptos" w:cs="Aptos"/>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2129A57" id="_x0000_t202" coordsize="21600.21600" o:spt="202" path="m,l,21600r21600,l21600,xe">
              <v:stroke joinstyle="miter"/>
              <v:path gradientshapeok="t" o:connecttype="rect"/>
            </v:shapetype>
            <v:shape id="Zone de texte 6" o:spid="_x0000_s1032" type="#_x0000_t202" alt="Classification : Internal" style="position:absolute;left:0;text-align:left;margin-left:68.7pt;margin-top:0;width:119.9pt;height:31.6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" filled="f" stroked="f">
              <v:fill o:detectmouseclick="t"/>
              <v:textbox style="mso-fit-shape-to-text:t" inset="0.0.20pt,15pt">
                <w:txbxContent>
                  <w:p w14:paraId="1D1E8B1C" w14:textId="37CB7AD4" w:rsidR="00D212AB" w:rsidRPr="00D212AB" w:rsidRDefault="00D212AB" w:rsidP="00D212AB">
                    <w:pPr>
                      <w:spacing w:after="0"/>
                      <w:rPr>
                        <w:rFonts w:ascii="Aptos" w:eastAsia="Aptos" w:hAnsi="Aptos" w:cs="Aptos"/>
                        <w:noProof/>
                        <w:color w:val="0078D7"/>
                        <w:sz w:val="20"/>
                        <w:szCs w:val="20"/>
                      </w:rPr>
                    </w:pPr>
                    <w:r w:rsidRPr="00D212AB">
                      <w:rPr>
                        <w:rFonts w:ascii="Aptos" w:eastAsia="Aptos" w:hAnsi="Aptos" w:cs="Aptos"/>
                        <w:noProof/>
                        <w:color w:val="0078D7"/>
                        <w:sz w:val="20"/>
                        <w:szCs w:val="20"/>
                      </w:rPr>
                      <w:t>Classification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F252E" w14:textId="77777777" w:rsidR="006215FF" w:rsidRDefault="006215FF">
      <w:pPr>
        <w:spacing w:after="0" w:line="240" w:lineRule="auto"/>
      </w:pPr>
      <w:r>
        <w:separator/>
      </w:r>
    </w:p>
  </w:footnote>
  <w:footnote w:type="continuationSeparator" w:id="0">
    <w:p w14:paraId="6642F31A" w14:textId="77777777" w:rsidR="006215FF" w:rsidRDefault="00621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EC01" w14:textId="77777777" w:rsidR="002739FA" w:rsidRPr="00BF3484" w:rsidRDefault="00000000">
    <w:pPr>
      <w:pStyle w:val="En-tte"/>
      <w:pBdr>
        <w:bottom w:val="single" w:sz="6" w:space="4" w:color="B8C4CE"/>
      </w:pBdr>
      <w:tabs>
        <w:tab w:val="right" w:pos="8957"/>
      </w:tabs>
      <w:rPr>
        <w:lang w:val="fr-FR"/>
      </w:rPr>
    </w:pPr>
    <w:r w:rsidRPr="00BF3484">
      <w:rPr>
        <w:rFonts w:ascii="Arial" w:hAnsi="Arial" w:cs="Arial"/>
        <w:color w:val="5F6368"/>
        <w:sz w:val="16"/>
        <w:lang w:val="fr-FR"/>
      </w:rPr>
      <w:t>Université Paris Cité · Master VMI</w:t>
    </w:r>
    <w:r w:rsidRPr="00BF3484">
      <w:rPr>
        <w:lang w:val="fr-FR"/>
      </w:rPr>
      <w:tab/>
    </w:r>
    <w:r w:rsidRPr="00BF3484">
      <w:rPr>
        <w:rFonts w:ascii="Arial" w:hAnsi="Arial" w:cs="Arial"/>
        <w:color w:val="5F6368"/>
        <w:sz w:val="16"/>
        <w:lang w:val="fr-FR"/>
      </w:rPr>
      <w:t>Mémoire de Master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70F6" w14:textId="77777777" w:rsidR="002739FA" w:rsidRDefault="002739F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17624" w14:textId="0296CF71" w:rsidR="002739FA" w:rsidRDefault="002739FA">
    <w:pPr>
      <w:pStyle w:val="En-tte"/>
      <w:pBdr>
        <w:bottom w:val="single" w:sz="6" w:space="4" w:color="B8C4CE"/>
      </w:pBdr>
      <w:tabs>
        <w:tab w:val="right" w:pos="895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221DF" w14:textId="77777777" w:rsidR="002739FA" w:rsidRDefault="002739F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996369D"/>
    <w:multiLevelType w:val="multilevel"/>
    <w:tmpl w:val="43B6152E"/>
    <w:lvl w:ilvl="0">
      <w:start w:val="1"/>
      <w:numFmt w:val="decimal"/>
      <w:suff w:val="space"/>
      <w:lvlText w:val="%1."/>
      <w:lvlJc w:val="left"/>
      <w:pPr>
        <w:ind w:left="720" w:hanging="360"/>
      </w:pPr>
      <w:rPr>
        <w:rFonts w:hint="default"/>
      </w:rPr>
    </w:lvl>
    <w:lvl w:ilvl="1">
      <w:start w:val="1"/>
      <w:numFmt w:val="decimal"/>
      <w:isLgl/>
      <w:suff w:val="space"/>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EC47CDE"/>
    <w:multiLevelType w:val="hybridMultilevel"/>
    <w:tmpl w:val="36F60CF8"/>
    <w:lvl w:ilvl="0" w:tplc="4C8AA458">
      <w:start w:val="12"/>
      <w:numFmt w:val="decimal"/>
      <w:lvlText w:val="%1."/>
      <w:lvlJc w:val="left"/>
      <w:pPr>
        <w:ind w:left="780" w:hanging="4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A7C59A7"/>
    <w:multiLevelType w:val="hybridMultilevel"/>
    <w:tmpl w:val="5B24FD14"/>
    <w:lvl w:ilvl="0" w:tplc="57CA5C46">
      <w:start w:val="1"/>
      <w:numFmt w:val="bullet"/>
      <w:lvlText w:val="-"/>
      <w:lvlJc w:val="left"/>
      <w:pPr>
        <w:ind w:left="1770" w:hanging="360"/>
      </w:pPr>
      <w:rPr>
        <w:rFonts w:ascii="Aptos" w:eastAsiaTheme="minorHAnsi" w:hAnsi="Aptos" w:cstheme="minorBidi" w:hint="default"/>
      </w:rPr>
    </w:lvl>
    <w:lvl w:ilvl="1" w:tplc="040C0003" w:tentative="1">
      <w:start w:val="1"/>
      <w:numFmt w:val="bullet"/>
      <w:lvlText w:val="o"/>
      <w:lvlJc w:val="left"/>
      <w:pPr>
        <w:ind w:left="2490" w:hanging="360"/>
      </w:pPr>
      <w:rPr>
        <w:rFonts w:ascii="Courier New" w:hAnsi="Courier New" w:cs="Courier New" w:hint="default"/>
      </w:rPr>
    </w:lvl>
    <w:lvl w:ilvl="2" w:tplc="040C0005" w:tentative="1">
      <w:start w:val="1"/>
      <w:numFmt w:val="bullet"/>
      <w:lvlText w:val=""/>
      <w:lvlJc w:val="left"/>
      <w:pPr>
        <w:ind w:left="3210" w:hanging="360"/>
      </w:pPr>
      <w:rPr>
        <w:rFonts w:ascii="Wingdings" w:hAnsi="Wingdings" w:hint="default"/>
      </w:rPr>
    </w:lvl>
    <w:lvl w:ilvl="3" w:tplc="040C0001" w:tentative="1">
      <w:start w:val="1"/>
      <w:numFmt w:val="bullet"/>
      <w:lvlText w:val=""/>
      <w:lvlJc w:val="left"/>
      <w:pPr>
        <w:ind w:left="3930" w:hanging="360"/>
      </w:pPr>
      <w:rPr>
        <w:rFonts w:ascii="Symbol" w:hAnsi="Symbol" w:hint="default"/>
      </w:rPr>
    </w:lvl>
    <w:lvl w:ilvl="4" w:tplc="040C0003" w:tentative="1">
      <w:start w:val="1"/>
      <w:numFmt w:val="bullet"/>
      <w:lvlText w:val="o"/>
      <w:lvlJc w:val="left"/>
      <w:pPr>
        <w:ind w:left="4650" w:hanging="360"/>
      </w:pPr>
      <w:rPr>
        <w:rFonts w:ascii="Courier New" w:hAnsi="Courier New" w:cs="Courier New" w:hint="default"/>
      </w:rPr>
    </w:lvl>
    <w:lvl w:ilvl="5" w:tplc="040C0005" w:tentative="1">
      <w:start w:val="1"/>
      <w:numFmt w:val="bullet"/>
      <w:lvlText w:val=""/>
      <w:lvlJc w:val="left"/>
      <w:pPr>
        <w:ind w:left="5370" w:hanging="360"/>
      </w:pPr>
      <w:rPr>
        <w:rFonts w:ascii="Wingdings" w:hAnsi="Wingdings" w:hint="default"/>
      </w:rPr>
    </w:lvl>
    <w:lvl w:ilvl="6" w:tplc="040C0001" w:tentative="1">
      <w:start w:val="1"/>
      <w:numFmt w:val="bullet"/>
      <w:lvlText w:val=""/>
      <w:lvlJc w:val="left"/>
      <w:pPr>
        <w:ind w:left="6090" w:hanging="360"/>
      </w:pPr>
      <w:rPr>
        <w:rFonts w:ascii="Symbol" w:hAnsi="Symbol" w:hint="default"/>
      </w:rPr>
    </w:lvl>
    <w:lvl w:ilvl="7" w:tplc="040C0003" w:tentative="1">
      <w:start w:val="1"/>
      <w:numFmt w:val="bullet"/>
      <w:lvlText w:val="o"/>
      <w:lvlJc w:val="left"/>
      <w:pPr>
        <w:ind w:left="6810" w:hanging="360"/>
      </w:pPr>
      <w:rPr>
        <w:rFonts w:ascii="Courier New" w:hAnsi="Courier New" w:cs="Courier New" w:hint="default"/>
      </w:rPr>
    </w:lvl>
    <w:lvl w:ilvl="8" w:tplc="040C0005" w:tentative="1">
      <w:start w:val="1"/>
      <w:numFmt w:val="bullet"/>
      <w:lvlText w:val=""/>
      <w:lvlJc w:val="left"/>
      <w:pPr>
        <w:ind w:left="7530" w:hanging="360"/>
      </w:pPr>
      <w:rPr>
        <w:rFonts w:ascii="Wingdings" w:hAnsi="Wingdings" w:hint="default"/>
      </w:rPr>
    </w:lvl>
  </w:abstractNum>
  <w:abstractNum w:abstractNumId="12" w15:restartNumberingAfterBreak="0">
    <w:nsid w:val="3BBA08F3"/>
    <w:multiLevelType w:val="hybridMultilevel"/>
    <w:tmpl w:val="F37EEEDE"/>
    <w:lvl w:ilvl="0" w:tplc="53B49EC4">
      <w:start w:val="1"/>
      <w:numFmt w:val="decimal"/>
      <w:lvlText w:val="%1."/>
      <w:lvlJc w:val="left"/>
      <w:pPr>
        <w:ind w:left="720" w:hanging="360"/>
      </w:pPr>
      <w:rPr>
        <w:rFonts w:hint="default"/>
        <w:b w:val="0"/>
        <w:bCs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53821767">
    <w:abstractNumId w:val="8"/>
  </w:num>
  <w:num w:numId="2" w16cid:durableId="916016345">
    <w:abstractNumId w:val="6"/>
  </w:num>
  <w:num w:numId="3" w16cid:durableId="281763667">
    <w:abstractNumId w:val="5"/>
  </w:num>
  <w:num w:numId="4" w16cid:durableId="1362246383">
    <w:abstractNumId w:val="4"/>
  </w:num>
  <w:num w:numId="5" w16cid:durableId="1328170193">
    <w:abstractNumId w:val="7"/>
  </w:num>
  <w:num w:numId="6" w16cid:durableId="1724982391">
    <w:abstractNumId w:val="3"/>
  </w:num>
  <w:num w:numId="7" w16cid:durableId="167330960">
    <w:abstractNumId w:val="2"/>
  </w:num>
  <w:num w:numId="8" w16cid:durableId="2016371497">
    <w:abstractNumId w:val="1"/>
  </w:num>
  <w:num w:numId="9" w16cid:durableId="747507853">
    <w:abstractNumId w:val="0"/>
  </w:num>
  <w:num w:numId="10" w16cid:durableId="717048710">
    <w:abstractNumId w:val="12"/>
  </w:num>
  <w:num w:numId="11" w16cid:durableId="1502624912">
    <w:abstractNumId w:val="11"/>
  </w:num>
  <w:num w:numId="12" w16cid:durableId="1477989917">
    <w:abstractNumId w:val="9"/>
  </w:num>
  <w:num w:numId="13" w16cid:durableId="7977959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940"/>
    <w:rsid w:val="00034616"/>
    <w:rsid w:val="0006063C"/>
    <w:rsid w:val="00061DD9"/>
    <w:rsid w:val="000C4A7E"/>
    <w:rsid w:val="0015074B"/>
    <w:rsid w:val="001A579E"/>
    <w:rsid w:val="001C0FD2"/>
    <w:rsid w:val="001D4D7D"/>
    <w:rsid w:val="002739FA"/>
    <w:rsid w:val="002812C0"/>
    <w:rsid w:val="0029639D"/>
    <w:rsid w:val="00326F90"/>
    <w:rsid w:val="003668B5"/>
    <w:rsid w:val="003861E4"/>
    <w:rsid w:val="003E2FCE"/>
    <w:rsid w:val="004C0E4B"/>
    <w:rsid w:val="0054154D"/>
    <w:rsid w:val="0059146A"/>
    <w:rsid w:val="006215FF"/>
    <w:rsid w:val="009235A1"/>
    <w:rsid w:val="00A95579"/>
    <w:rsid w:val="00AA1D8D"/>
    <w:rsid w:val="00AA7032"/>
    <w:rsid w:val="00AC6F75"/>
    <w:rsid w:val="00B47730"/>
    <w:rsid w:val="00B67F3E"/>
    <w:rsid w:val="00BF3484"/>
    <w:rsid w:val="00C06ACB"/>
    <w:rsid w:val="00CB0664"/>
    <w:rsid w:val="00CF15C7"/>
    <w:rsid w:val="00D212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D658FE"/>
  <w14:defaultImageDpi w14:val="300"/>
  <w15:docId w15:val="{9D5AAF48-2BDC-406E-BBC4-FBE861AC1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26" w:lineRule="auto"/>
      <w:jc w:val="both"/>
    </w:pPr>
    <w:rPr>
      <w:rFonts w:ascii="Times New Roman" w:hAnsi="Times New Roman"/>
    </w:rPr>
  </w:style>
  <w:style w:type="paragraph" w:styleId="Titre1">
    <w:name w:val="heading 1"/>
    <w:basedOn w:val="Normal"/>
    <w:next w:val="Normal"/>
    <w:link w:val="Titre1C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40" w:after="120"/>
      <w:outlineLvl w:val="1"/>
    </w:pPr>
    <w:rPr>
      <w:rFonts w:asciiTheme="majorHAnsi" w:eastAsiaTheme="majorEastAsia" w:hAnsiTheme="majorHAnsi" w:cstheme="majorBidi"/>
      <w:b/>
      <w:bCs/>
      <w:color w:val="1F4E79"/>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C2F43"/>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5F6368"/>
      <w:sz w:val="2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i/>
      <w:color w:val="5F6368"/>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40"/>
      <w:jc w:val="center"/>
    </w:pPr>
    <w:rPr>
      <w:rFonts w:ascii="Cambria Math" w:hAnsi="Cambria Math"/>
      <w:sz w:val="21"/>
    </w:rPr>
  </w:style>
  <w:style w:type="paragraph" w:customStyle="1" w:styleId="Bibliographie1">
    <w:name w:val="Bibliographie1"/>
    <w:pPr>
      <w:spacing w:after="80" w:line="252" w:lineRule="auto"/>
      <w:ind w:left="312" w:hanging="312"/>
    </w:pPr>
    <w:rPr>
      <w:rFonts w:ascii="Times New Roman" w:hAnsi="Times New Roman"/>
      <w:sz w:val="18"/>
    </w:rPr>
  </w:style>
  <w:style w:type="character" w:styleId="Textedelespacerserv">
    <w:name w:val="Placeholder Text"/>
    <w:basedOn w:val="Policepardfaut"/>
    <w:uiPriority w:val="99"/>
    <w:semiHidden/>
    <w:rsid w:val="00061DD9"/>
    <w:rPr>
      <w:color w:val="666666"/>
    </w:rPr>
  </w:style>
  <w:style w:type="paragraph" w:styleId="TM1">
    <w:name w:val="toc 1"/>
    <w:basedOn w:val="Normal"/>
    <w:next w:val="Normal"/>
    <w:autoRedefine/>
    <w:uiPriority w:val="39"/>
    <w:unhideWhenUsed/>
    <w:rsid w:val="0054154D"/>
    <w:pPr>
      <w:spacing w:after="100"/>
    </w:pPr>
  </w:style>
  <w:style w:type="paragraph" w:styleId="TM2">
    <w:name w:val="toc 2"/>
    <w:basedOn w:val="Normal"/>
    <w:next w:val="Normal"/>
    <w:autoRedefine/>
    <w:uiPriority w:val="39"/>
    <w:unhideWhenUsed/>
    <w:rsid w:val="0054154D"/>
    <w:pPr>
      <w:spacing w:after="100"/>
      <w:ind w:left="220"/>
    </w:pPr>
  </w:style>
  <w:style w:type="character" w:styleId="Lienhypertexte">
    <w:name w:val="Hyperlink"/>
    <w:basedOn w:val="Policepardfaut"/>
    <w:uiPriority w:val="99"/>
    <w:unhideWhenUsed/>
    <w:rsid w:val="005415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aclanthology.org/2024.cl-3.8/" TargetMode="External"/><Relationship Id="rId47" Type="http://schemas.openxmlformats.org/officeDocument/2006/relationships/hyperlink" Target="https://aclanthology.org/N19-1063/" TargetMode="External"/><Relationship Id="rId63" Type="http://schemas.openxmlformats.org/officeDocument/2006/relationships/hyperlink" Target="https://aclanthology.org/2021.acl-long.150/" TargetMode="External"/><Relationship Id="rId68" Type="http://schemas.openxmlformats.org/officeDocument/2006/relationships/hyperlink" Target="https://eur-lex.europa.eu/eli/reg/2024/1689/oj/eng" TargetMode="External"/><Relationship Id="rId16" Type="http://schemas.openxmlformats.org/officeDocument/2006/relationships/footer" Target="footer5.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hyperlink" Target="https://arxiv.org/abs/2108.07258" TargetMode="External"/><Relationship Id="rId37" Type="http://schemas.openxmlformats.org/officeDocument/2006/relationships/hyperlink" Target="https://aclanthology.org/W19-3824/" TargetMode="External"/><Relationship Id="rId40" Type="http://schemas.openxmlformats.org/officeDocument/2006/relationships/hyperlink" Target="https://aclanthology.org/2024.crac-1.6/" TargetMode="External"/><Relationship Id="rId45" Type="http://schemas.openxmlformats.org/officeDocument/2006/relationships/hyperlink" Target="https://www.science.org/doi/10.1126/science.aal4230" TargetMode="External"/><Relationship Id="rId53" Type="http://schemas.openxmlformats.org/officeDocument/2006/relationships/hyperlink" Target="https://aclanthology.org/2021.acl-long.416/" TargetMode="External"/><Relationship Id="rId58" Type="http://schemas.openxmlformats.org/officeDocument/2006/relationships/hyperlink" Target="https://dl.acm.org/doi/10.1145/3442188.3445924" TargetMode="External"/><Relationship Id="rId66" Type="http://schemas.openxmlformats.org/officeDocument/2006/relationships/hyperlink" Target="https://aclanthology.org/2022.naacl-main.188/" TargetMode="External"/><Relationship Id="rId74"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hyperlink" Target="https://aclanthology.org/2023.acl-long.507/" TargetMode="External"/><Relationship Id="rId19" Type="http://schemas.openxmlformats.org/officeDocument/2006/relationships/image" Target="media/image5.png"/><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aclanthology.org/N19-1423/" TargetMode="External"/><Relationship Id="rId35" Type="http://schemas.openxmlformats.org/officeDocument/2006/relationships/hyperlink" Target="https://aclanthology.org/2021.emnlp-main.150/" TargetMode="External"/><Relationship Id="rId43" Type="http://schemas.openxmlformats.org/officeDocument/2006/relationships/hyperlink" Target="https://dl.acm.org/doi/10.1145/3682112.3682117" TargetMode="External"/><Relationship Id="rId48" Type="http://schemas.openxmlformats.org/officeDocument/2006/relationships/hyperlink" Target="https://www.pnas.org/doi/10.1073/pnas.1720347115" TargetMode="External"/><Relationship Id="rId56" Type="http://schemas.openxmlformats.org/officeDocument/2006/relationships/hyperlink" Target="https://aclanthology.org/D19-1339/" TargetMode="External"/><Relationship Id="rId64" Type="http://schemas.openxmlformats.org/officeDocument/2006/relationships/hyperlink" Target="https://aclanthology.org/2022.naacl-main.122/" TargetMode="External"/><Relationship Id="rId69" Type="http://schemas.openxmlformats.org/officeDocument/2006/relationships/hyperlink" Target="https://ojs.aaai.org/index.php/AAAI/article/view/21453" TargetMode="External"/><Relationship Id="rId77"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arxiv.org/abs/2010.06032" TargetMode="External"/><Relationship Id="rId72"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aclanthology.org/2020.acl-main.485/" TargetMode="External"/><Relationship Id="rId38" Type="http://schemas.openxmlformats.org/officeDocument/2006/relationships/hyperlink" Target="https://aclanthology.org/N18-2003/" TargetMode="External"/><Relationship Id="rId46" Type="http://schemas.openxmlformats.org/officeDocument/2006/relationships/hyperlink" Target="https://aclanthology.org/N19-1061/" TargetMode="External"/><Relationship Id="rId59" Type="http://schemas.openxmlformats.org/officeDocument/2006/relationships/hyperlink" Target="https://aclanthology.org/2021.naacl-main.191/" TargetMode="External"/><Relationship Id="rId67" Type="http://schemas.openxmlformats.org/officeDocument/2006/relationships/hyperlink" Target="https://www.nist.gov/publications/artificial-intelligence-risk-management-framework-ai-rmf-10" TargetMode="External"/><Relationship Id="rId20" Type="http://schemas.openxmlformats.org/officeDocument/2006/relationships/image" Target="media/image6.png"/><Relationship Id="rId41" Type="http://schemas.openxmlformats.org/officeDocument/2006/relationships/hyperlink" Target="https://dl.acm.org/doi/10.1145/3287560.3287572" TargetMode="External"/><Relationship Id="rId54" Type="http://schemas.openxmlformats.org/officeDocument/2006/relationships/hyperlink" Target="https://aclanthology.org/2022.findings-acl.165/" TargetMode="External"/><Relationship Id="rId62" Type="http://schemas.openxmlformats.org/officeDocument/2006/relationships/hyperlink" Target="https://aclanthology.org/2023.emnlp-main.230/" TargetMode="External"/><Relationship Id="rId70" Type="http://schemas.openxmlformats.org/officeDocument/2006/relationships/hyperlink" Target="https://arxiv.org/abs/2402.05672" TargetMode="External"/><Relationship Id="rId75"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l.acm.org/doi/10.1145/3531146.3534627" TargetMode="External"/><Relationship Id="rId49" Type="http://schemas.openxmlformats.org/officeDocument/2006/relationships/hyperlink" Target="https://dl.acm.org/doi/10.1145/3461702.3462536" TargetMode="External"/><Relationship Id="rId57" Type="http://schemas.openxmlformats.org/officeDocument/2006/relationships/hyperlink" Target="https://aclanthology.org/2020.findings-emnlp.301/" TargetMode="External"/><Relationship Id="rId10" Type="http://schemas.openxmlformats.org/officeDocument/2006/relationships/footer" Target="footer1.xml"/><Relationship Id="rId31" Type="http://schemas.openxmlformats.org/officeDocument/2006/relationships/hyperlink" Target="https://proceedings.neurips.cc/paper/2020/hash/1457c0d6bfcb4967418bfb8ac142f64a-Abstract.html" TargetMode="External"/><Relationship Id="rId44" Type="http://schemas.openxmlformats.org/officeDocument/2006/relationships/hyperlink" Target="https://proceedings.neurips.cc/paper/2016/hash/a486cd07e4ac3d270571622f4f316ec5-Abstract.html" TargetMode="External"/><Relationship Id="rId52" Type="http://schemas.openxmlformats.org/officeDocument/2006/relationships/hyperlink" Target="https://aclanthology.org/2020.emnlp-main.154/" TargetMode="External"/><Relationship Id="rId60" Type="http://schemas.openxmlformats.org/officeDocument/2006/relationships/hyperlink" Target="https://aclanthology.org/2022.emnlp-main.625/" TargetMode="External"/><Relationship Id="rId65" Type="http://schemas.openxmlformats.org/officeDocument/2006/relationships/hyperlink" Target="https://aclanthology.org/2023.eacl-main.265/" TargetMode="External"/><Relationship Id="rId73" Type="http://schemas.openxmlformats.org/officeDocument/2006/relationships/header" Target="header3.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4.png"/><Relationship Id="rId39" Type="http://schemas.openxmlformats.org/officeDocument/2006/relationships/hyperlink" Target="https://aclanthology.org/N18-2002/" TargetMode="External"/><Relationship Id="rId34" Type="http://schemas.openxmlformats.org/officeDocument/2006/relationships/hyperlink" Target="https://aclanthology.org/2021.acl-long.81/" TargetMode="External"/><Relationship Id="rId50" Type="http://schemas.openxmlformats.org/officeDocument/2006/relationships/hyperlink" Target="https://aclanthology.org/W19-3823/" TargetMode="External"/><Relationship Id="rId55" Type="http://schemas.openxmlformats.org/officeDocument/2006/relationships/hyperlink" Target="https://aclanthology.org/2020.gebnlp-1.1/" TargetMode="External"/><Relationship Id="rId76" Type="http://schemas.openxmlformats.org/officeDocument/2006/relationships/footer" Target="footer7.xml"/><Relationship Id="rId7" Type="http://schemas.openxmlformats.org/officeDocument/2006/relationships/endnotes" Target="endnotes.xml"/><Relationship Id="rId71" Type="http://schemas.openxmlformats.org/officeDocument/2006/relationships/hyperlink" Target="https://arxiv.org/abs/2412.15115" TargetMode="External"/><Relationship Id="rId2" Type="http://schemas.openxmlformats.org/officeDocument/2006/relationships/numbering" Target="numbering.xml"/><Relationship Id="rId29" Type="http://schemas.openxmlformats.org/officeDocument/2006/relationships/hyperlink" Target="https://proceedings.neurips.cc/paper/7181-attention-is-all-you-need" TargetMode="External"/><Relationship Id="rId79" Type="http://schemas.openxmlformats.org/officeDocument/2006/relationships/image" Target="media/image16.png"/><Relationship Id="rId80" Type="http://schemas.openxmlformats.org/officeDocument/2006/relationships/image" Target="media/image17.png"/><Relationship Id="rId81" Type="http://schemas.openxmlformats.org/officeDocument/2006/relationships/image" Target="media/image18.png"/><Relationship Id="rId82" Type="http://schemas.openxmlformats.org/officeDocument/2006/relationships/image" Target="media/image19.png"/><Relationship Id="rId83" Type="http://schemas.openxmlformats.org/officeDocument/2006/relationships/image" Target="media/image20.png"/><Relationship Id="rId84" Type="http://schemas.openxmlformats.org/officeDocument/2006/relationships/image" Target="media/image21.png"/><Relationship Id="rId85" Type="http://schemas.openxmlformats.org/officeDocument/2006/relationships/image" Target="media/image22.png"/><Relationship Id="rId86" Type="http://schemas.openxmlformats.org/officeDocument/2006/relationships/image" Target="media/image23.png"/><Relationship Id="rId8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54</Pages>
  <Words>17185</Words>
  <Characters>94518</Characters>
  <Application>Microsoft Office Word</Application>
  <DocSecurity>0</DocSecurity>
  <Lines>787</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Détection et évaluation des biais de genre dans les modèles d’IA générative</dc:title>
  <dc:subject>Mémoire de Master 2 - protocole reproductible et exécution expérimentale complète 3 x 3</dc:subject>
  <dc:creator>Sofiane Agouni Kaci</dc:creator>
  <cp:keywords>IA générative, biais de genre, LLM, WEAT, SEAT, LPBS, audit</cp:keywords>
  <dc:description>generated by python-docx</dc:description>
  <cp:lastModifiedBy>Sofiane AGOUNI KACI</cp:lastModifiedBy>
  <cp:revision>10</cp:revision>
  <dcterms:created xsi:type="dcterms:W3CDTF">2013-12-23T23:15:00Z</dcterms:created>
  <dcterms:modified xsi:type="dcterms:W3CDTF">2026-08-05T12:12:00Z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45771ae9.1ccbc2ae,778c423f,3e7fbb85.4133d9de,68e1a41c,35d749f8</vt:lpwstr>
  </property>
  <property fmtid="{D5CDD505-2E9C-101B-9397-08002B2CF9AE}" pid="3" name="ClassificationContentMarkingFooterFontProps">
    <vt:lpwstr>#0078d7.10,Aptos</vt:lpwstr>
  </property>
  <property fmtid="{D5CDD505-2E9C-101B-9397-08002B2CF9AE}" pid="4" name="ClassificationContentMarkingFooterText">
    <vt:lpwstr>Classification : Internal</vt:lpwstr>
  </property>
  <property fmtid="{D5CDD505-2E9C-101B-9397-08002B2CF9AE}" pid="5" name="MSIP_Label_8ffbc0b8-e97b-47d1-beac-cb0955d66f3b_Enabled">
    <vt:lpwstr>true</vt:lpwstr>
  </property>
  <property fmtid="{D5CDD505-2E9C-101B-9397-08002B2CF9AE}" pid="6" name="MSIP_Label_8ffbc0b8-e97b-47d1-beac-cb0955d66f3b_SetDate">
    <vt:lpwstr>2026-08-05T12:11:31Z</vt:lpwstr>
  </property>
  <property fmtid="{D5CDD505-2E9C-101B-9397-08002B2CF9AE}" pid="7" name="MSIP_Label_8ffbc0b8-e97b-47d1-beac-cb0955d66f3b_Method">
    <vt:lpwstr>Privileged</vt:lpwstr>
  </property>
  <property fmtid="{D5CDD505-2E9C-101B-9397-08002B2CF9AE}" pid="8" name="MSIP_Label_8ffbc0b8-e97b-47d1-beac-cb0955d66f3b_Name">
    <vt:lpwstr>8ffbc0b8-e97b-47d1-beac-cb0955d66f3b</vt:lpwstr>
  </property>
  <property fmtid="{D5CDD505-2E9C-101B-9397-08002B2CF9AE}" pid="9" name="MSIP_Label_8ffbc0b8-e97b-47d1-beac-cb0955d66f3b_SiteId">
    <vt:lpwstr>614f9c25-bffa-42c7-86d8-964101f55fa2</vt:lpwstr>
  </property>
  <property fmtid="{D5CDD505-2E9C-101B-9397-08002B2CF9AE}" pid="10" name="MSIP_Label_8ffbc0b8-e97b-47d1-beac-cb0955d66f3b_ActionId">
    <vt:lpwstr>765e7a54-a179-4b00-9ede-811417ace1a7</vt:lpwstr>
  </property>
  <property fmtid="{D5CDD505-2E9C-101B-9397-08002B2CF9AE}" pid="11" name="MSIP_Label_8ffbc0b8-e97b-47d1-beac-cb0955d66f3b_ContentBits">
    <vt:lpwstr>2</vt:lpwstr>
  </property>
  <property fmtid="{D5CDD505-2E9C-101B-9397-08002B2CF9AE}" pid="12" name="MSIP_Label_8ffbc0b8-e97b-47d1-beac-cb0955d66f3b_Tag">
    <vt:lpwstr>10, 0, 1, 1</vt:lpwstr>
  </property>
</Properties>
</file>