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Yanis Garnier</w:t>
      </w:r>
    </w:p>
    <w:p>
      <w:pPr>
        <w:spacing w:after="20"/>
        <w:jc w:val="center"/>
      </w:pPr>
      <w:r>
        <w:rPr>
          <w:b/>
          <w:sz w:val="21"/>
        </w:rPr>
        <w:t>Chargé de marketing opérationnel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Lille | +33 6 20 06 45 06 | yanis_garnier@exemple.test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Chargé de marketing opérationnel, spécialisé dans la préparation de campagnes, l’analyse des performances et la coordination des supports commerciaux. Créatif, structuré et attentif à la cohérence de marque.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Plans d’activation marketing et campagnes multicanales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Briefs créatifs, supports commerciaux, contenus web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Analyse de performance, reporting et recommandations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prestataires, agences et équipes commerciales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CRM, segmentation et emailings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Canva, HubSpot, Google Analytics, Excel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Chargé de marketing opérationnel | </w:t>
      </w:r>
      <w:r>
        <w:rPr>
          <w:i/>
          <w:sz w:val="17"/>
        </w:rPr>
        <w:t>Maison Verde | 2021 - 2026</w:t>
      </w:r>
    </w:p>
    <w:p>
      <w:pPr>
        <w:spacing w:after="0"/>
        <w:ind w:left="198" w:hanging="102"/>
      </w:pPr>
      <w:r>
        <w:rPr>
          <w:sz w:val="17"/>
        </w:rPr>
        <w:t>• Préparation de campagnes produits avec ciblage, planning, supports commerciaux et suivi des résultats.</w:t>
      </w:r>
    </w:p>
    <w:p>
      <w:pPr>
        <w:spacing w:after="0"/>
        <w:ind w:left="198" w:hanging="102"/>
      </w:pPr>
      <w:r>
        <w:rPr>
          <w:sz w:val="17"/>
        </w:rPr>
        <w:t>• Coordination des contenus web, emailings et supports de vente avec les équipes commerciales.</w:t>
      </w:r>
    </w:p>
    <w:p>
      <w:pPr>
        <w:spacing w:after="0"/>
        <w:ind w:left="198" w:hanging="102"/>
      </w:pPr>
      <w:r>
        <w:rPr>
          <w:sz w:val="17"/>
        </w:rPr>
        <w:t>• Analyse des performances et proposition d’ajustements pour améliorer les conversions.</w:t>
      </w:r>
    </w:p>
    <w:p>
      <w:pPr>
        <w:spacing w:after="0"/>
      </w:pPr>
      <w:r>
        <w:rPr>
          <w:b/>
          <w:sz w:val="18"/>
        </w:rPr>
        <w:t xml:space="preserve">Assistant marketing | </w:t>
      </w:r>
      <w:r>
        <w:rPr>
          <w:i/>
          <w:sz w:val="17"/>
        </w:rPr>
        <w:t>Retail Factory | 2018 - 2021</w:t>
      </w:r>
    </w:p>
    <w:p>
      <w:pPr>
        <w:spacing w:after="0"/>
        <w:ind w:left="198" w:hanging="102"/>
      </w:pPr>
      <w:r>
        <w:rPr>
          <w:sz w:val="17"/>
        </w:rPr>
        <w:t>• Mise à jour de catalogues, fiches produits et supports de communication.</w:t>
      </w:r>
    </w:p>
    <w:p>
      <w:pPr>
        <w:spacing w:after="0"/>
        <w:ind w:left="198" w:hanging="102"/>
      </w:pPr>
      <w:r>
        <w:rPr>
          <w:sz w:val="17"/>
        </w:rPr>
        <w:t>• Suivi des opérations promotionnelles et consolidation des indicateurs hebdomadaires.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marketing et communication — IAE Lille, 2018</w:t>
      </w:r>
    </w:p>
    <w:p>
      <w:pPr>
        <w:spacing w:after="0"/>
      </w:pPr>
      <w:r>
        <w:rPr>
          <w:sz w:val="17"/>
        </w:rPr>
        <w:t>Licence commerce — Université de Lille,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Lancement d’une campagne saisonnière avec progression du taux de clic.</w:t>
      </w:r>
    </w:p>
    <w:p>
      <w:pPr>
        <w:spacing w:after="0"/>
        <w:ind w:left="198" w:hanging="102"/>
      </w:pPr>
      <w:r>
        <w:rPr>
          <w:sz w:val="17"/>
        </w:rPr>
        <w:t>• Outils : HubSpot, GA4, Canva, Excel, CRM.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Chargé de marketing opérationnel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