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039C" w14:textId="1FC044C5" w:rsidR="000807E3" w:rsidRDefault="009A582C" w:rsidP="00245BB8">
      <w:pPr>
        <w:pStyle w:val="1"/>
        <w:bidi w:val="0"/>
        <w:jc w:val="center"/>
      </w:pPr>
      <w:r>
        <w:t xml:space="preserve">Computer Vision - </w:t>
      </w:r>
      <w:r w:rsidR="00245BB8">
        <w:rPr>
          <w:rFonts w:hint="cs"/>
        </w:rPr>
        <w:t>EX</w:t>
      </w:r>
      <w:r w:rsidR="00245BB8">
        <w:rPr>
          <w:rFonts w:hint="cs"/>
          <w:rtl/>
        </w:rPr>
        <w:t xml:space="preserve"> 1</w:t>
      </w:r>
    </w:p>
    <w:p w14:paraId="4A3D510A" w14:textId="08CFC6E2" w:rsidR="009A582C" w:rsidRDefault="009A582C" w:rsidP="009A582C">
      <w:pPr>
        <w:bidi w:val="0"/>
      </w:pPr>
      <w:r>
        <w:t xml:space="preserve">Lior Soffer </w:t>
      </w:r>
      <w:r>
        <w:tab/>
        <w:t>#########</w:t>
      </w:r>
    </w:p>
    <w:p w14:paraId="555BC07F" w14:textId="05657699" w:rsidR="009A582C" w:rsidRPr="009A582C" w:rsidRDefault="009A582C" w:rsidP="009A582C">
      <w:pPr>
        <w:bidi w:val="0"/>
        <w:rPr>
          <w:rtl/>
        </w:rPr>
      </w:pPr>
      <w:r>
        <w:t xml:space="preserve">Idan Daniel </w:t>
      </w:r>
      <w:r>
        <w:tab/>
        <w:t>308088624</w:t>
      </w:r>
    </w:p>
    <w:p w14:paraId="44332377" w14:textId="78E45F8C" w:rsidR="004F044F" w:rsidRDefault="004F044F" w:rsidP="004F044F">
      <w:pPr>
        <w:bidi w:val="0"/>
        <w:rPr>
          <w:rtl/>
        </w:rPr>
      </w:pPr>
    </w:p>
    <w:p w14:paraId="7E86A8AE" w14:textId="23B3B1AC" w:rsidR="004F044F" w:rsidRDefault="004F044F" w:rsidP="004F044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>A: Homography computation</w:t>
      </w:r>
    </w:p>
    <w:p w14:paraId="3FB3D2E0" w14:textId="7ECC7B33" w:rsidR="001C0D3A" w:rsidRDefault="001C0D3A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A.1 </w:t>
      </w:r>
    </w:p>
    <w:p w14:paraId="30EBE366" w14:textId="66397FAA" w:rsidR="0093741F" w:rsidRDefault="006F4429" w:rsidP="006F4429">
      <w:pPr>
        <w:bidi w:val="0"/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projective transformation is a linear transformation on homogeneous 3-vector represented by a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non-singular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3x3 matrix.</w:t>
      </w:r>
    </w:p>
    <w:p w14:paraId="46E38D4D" w14:textId="68061AF5" w:rsidR="006F4429" w:rsidRDefault="006F4429" w:rsidP="006F4429">
      <w:pPr>
        <w:bidi w:val="0"/>
      </w:pPr>
      <w:r>
        <w:rPr>
          <w:noProof/>
        </w:rPr>
        <w:drawing>
          <wp:inline distT="0" distB="0" distL="0" distR="0" wp14:anchorId="57B24D48" wp14:editId="6E4BABAE">
            <wp:extent cx="2724150" cy="8667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6CF" w14:textId="4A7C55D5" w:rsidR="006F4429" w:rsidRDefault="006F4429" w:rsidP="006F4429">
      <w:pPr>
        <w:bidi w:val="0"/>
      </w:pPr>
      <w:r>
        <w:t xml:space="preserve">Or in short, </w:t>
      </w:r>
    </w:p>
    <w:p w14:paraId="34ADC1D2" w14:textId="68B4FBE2" w:rsidR="006F4429" w:rsidRDefault="006F4429" w:rsidP="006F4429">
      <w:pPr>
        <w:bidi w:val="0"/>
      </w:pPr>
      <w:r>
        <w:rPr>
          <w:noProof/>
        </w:rPr>
        <w:drawing>
          <wp:inline distT="0" distB="0" distL="0" distR="0" wp14:anchorId="5500798E" wp14:editId="0E442E68">
            <wp:extent cx="809625" cy="2667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FE79" w14:textId="07C1DB8A" w:rsidR="006F4429" w:rsidRDefault="006F4429" w:rsidP="006F4429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>Both x and x′ are homogeneous coordinate so x can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have</w:t>
      </w: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a</w:t>
      </w:r>
      <w:r w:rsidRPr="006F4429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scaling factor derived from matrix 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. As a </w:t>
      </w:r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>result,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we can divide </w:t>
      </w:r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 xml:space="preserve">H by </w:t>
      </w:r>
      <m:oMath>
        <m:sSub>
          <m:sSubPr>
            <m:ctrlPr>
              <w:rPr>
                <w:rFonts w:ascii="Cambria Math" w:hAnsi="Cambria Math" w:cs="Segoe UI"/>
                <w:i/>
                <w:color w:val="333333"/>
                <w:spacing w:val="5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333333"/>
                <w:spacing w:val="5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Segoe UI"/>
                <w:color w:val="333333"/>
                <w:spacing w:val="5"/>
                <w:shd w:val="clear" w:color="auto" w:fill="FFFFFF"/>
              </w:rPr>
              <m:t>33</m:t>
            </m:r>
          </m:sub>
        </m:sSub>
      </m:oMath>
      <w:r w:rsidR="00C71354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and have this scalar position equal to 1 than.</w:t>
      </w:r>
    </w:p>
    <w:p w14:paraId="330FF75A" w14:textId="467FFFA7" w:rsidR="00C71354" w:rsidRDefault="00C71354" w:rsidP="00C71354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Thus, we say that H is a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homogeneous matrix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. There’re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8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independent ratios among the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9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elements of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, and it follows that a projective transformation has </w:t>
      </w:r>
      <w:r>
        <w:rPr>
          <w:rStyle w:val="a3"/>
          <w:rFonts w:ascii="Segoe UI" w:hAnsi="Segoe UI" w:cs="Segoe UI"/>
          <w:color w:val="333333"/>
          <w:spacing w:val="5"/>
          <w:shd w:val="clear" w:color="auto" w:fill="FFFFFF"/>
        </w:rPr>
        <w:t>8 degrees of freedom (dof)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.</w:t>
      </w:r>
    </w:p>
    <w:p w14:paraId="678AD72F" w14:textId="1456054B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G</w:t>
      </w:r>
      <w:r w:rsidRPr="00C71354">
        <w:rPr>
          <w:rFonts w:ascii="Segoe UI" w:hAnsi="Segoe UI" w:cs="Segoe UI"/>
          <w:color w:val="333333"/>
          <w:spacing w:val="5"/>
        </w:rPr>
        <w:t>et the</w:t>
      </w:r>
      <w:r>
        <w:rPr>
          <w:rFonts w:ascii="Segoe UI" w:hAnsi="Segoe UI" w:cs="Segoe UI"/>
          <w:color w:val="333333"/>
          <w:spacing w:val="5"/>
        </w:rPr>
        <w:t xml:space="preserve"> </w:t>
      </w:r>
      <w:r w:rsidRPr="00C71354">
        <w:rPr>
          <w:rFonts w:ascii="Segoe UI" w:hAnsi="Segoe UI" w:cs="Segoe UI"/>
          <w:color w:val="333333"/>
          <w:spacing w:val="5"/>
        </w:rPr>
        <w:t>conversion matrix</w:t>
      </w:r>
      <w:r>
        <w:rPr>
          <w:rFonts w:ascii="Segoe UI" w:hAnsi="Segoe UI" w:cs="Segoe UI"/>
          <w:color w:val="333333"/>
          <w:spacing w:val="5"/>
        </w:rPr>
        <w:t xml:space="preserve"> is as follow:</w:t>
      </w:r>
    </w:p>
    <w:p w14:paraId="546E229B" w14:textId="3148775B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</w:rPr>
        <w:t xml:space="preserve">Selecting a section of image corresponding to a planar section of the world. Let the inhomogeneous coordinate of a pair of matching points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in the world and image place be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gramEnd"/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and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respectively.</w:t>
      </w:r>
    </w:p>
    <w:p w14:paraId="44179D26" w14:textId="1A21A6A8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The projective transformation can be written in inhomogeneous form as:</w:t>
      </w:r>
    </w:p>
    <w:p w14:paraId="18033900" w14:textId="365E50F7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73485FE0" wp14:editId="3A930CC9">
            <wp:extent cx="4476750" cy="20193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451" w14:textId="5E996BE9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Each point correspondence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Start"/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gramEnd"/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&lt;-&gt; 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,</w:t>
      </w:r>
      <w:r>
        <w:rPr>
          <w:rStyle w:val="mjx-char"/>
          <w:rFonts w:ascii="MJXc-TeX-math-Iw" w:hAnsi="MJXc-TeX-math-I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jx-char"/>
          <w:rFonts w:ascii="MJXc-TeX-main-Rw" w:hAnsi="MJXc-TeX-main-Rw" w:cs="Segoe UI"/>
          <w:color w:val="333333"/>
          <w:sz w:val="19"/>
          <w:szCs w:val="19"/>
          <w:bdr w:val="none" w:sz="0" w:space="0" w:color="auto" w:frame="1"/>
          <w:shd w:val="clear" w:color="auto" w:fill="FFFFFF"/>
        </w:rPr>
        <w:t>′</w:t>
      </w:r>
      <w:r>
        <w:rPr>
          <w:rStyle w:val="mjx-char"/>
          <w:rFonts w:ascii="MJXc-TeX-main-Rw" w:hAnsi="MJXc-TeX-main-Rw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generates two equations for the elements of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  <w:shd w:val="clear" w:color="auto" w:fill="FFFFFF"/>
        </w:rPr>
        <w:t>H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as follow:</w:t>
      </w:r>
    </w:p>
    <w:p w14:paraId="3ECDAA9A" w14:textId="0C451BF1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noProof/>
        </w:rPr>
        <w:drawing>
          <wp:inline distT="0" distB="0" distL="0" distR="0" wp14:anchorId="3BFCA558" wp14:editId="6660024C">
            <wp:extent cx="3333750" cy="6477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2573" w14:textId="5A526094" w:rsidR="00C71354" w:rsidRDefault="00C71354" w:rsidP="00C71354">
      <w:pPr>
        <w:pStyle w:val="par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Notice that these are linear equations for elemnts in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. </w:t>
      </w:r>
      <w:r>
        <w:rPr>
          <w:rStyle w:val="a3"/>
          <w:rFonts w:ascii="Segoe UI" w:hAnsi="Segoe UI" w:cs="Segoe UI"/>
          <w:color w:val="333333"/>
          <w:spacing w:val="5"/>
        </w:rPr>
        <w:t>4</w:t>
      </w:r>
      <w:r>
        <w:rPr>
          <w:rFonts w:ascii="Segoe UI" w:hAnsi="Segoe UI" w:cs="Segoe UI"/>
          <w:color w:val="333333"/>
          <w:spacing w:val="5"/>
        </w:rPr>
        <w:t> point of correspondence lead to </w:t>
      </w:r>
      <w:r>
        <w:rPr>
          <w:rStyle w:val="a3"/>
          <w:rFonts w:ascii="Segoe UI" w:hAnsi="Segoe UI" w:cs="Segoe UI"/>
          <w:color w:val="333333"/>
          <w:spacing w:val="5"/>
        </w:rPr>
        <w:t>8</w:t>
      </w:r>
      <w:r>
        <w:rPr>
          <w:rFonts w:ascii="Segoe UI" w:hAnsi="Segoe UI" w:cs="Segoe UI"/>
          <w:color w:val="333333"/>
          <w:spacing w:val="5"/>
        </w:rPr>
        <w:t> of such linear equations in the entries of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, which are sufficient to solve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 (since </w:t>
      </w:r>
      <w:r>
        <w:rPr>
          <w:rStyle w:val="mjxassistivemathml"/>
          <w:rFonts w:ascii="Segoe UI" w:hAnsi="Segoe UI" w:cs="Segoe UI"/>
          <w:color w:val="333333"/>
          <w:sz w:val="27"/>
          <w:szCs w:val="27"/>
          <w:bdr w:val="none" w:sz="0" w:space="0" w:color="auto" w:frame="1"/>
        </w:rPr>
        <w:t>H</w:t>
      </w:r>
      <w:r>
        <w:rPr>
          <w:rFonts w:ascii="Segoe UI" w:hAnsi="Segoe UI" w:cs="Segoe UI"/>
          <w:color w:val="333333"/>
          <w:spacing w:val="5"/>
        </w:rPr>
        <w:t> has 8 dof) up to an insignificant multiplicative factor.</w:t>
      </w:r>
    </w:p>
    <w:p w14:paraId="19B26B92" w14:textId="77777777" w:rsidR="00C71354" w:rsidRDefault="00C71354" w:rsidP="00C71354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The only restriction is that the 4 points must be in “general position”, which means that not 3 points are collinear.</w:t>
      </w:r>
    </w:p>
    <w:p w14:paraId="377F8BD3" w14:textId="0270714C" w:rsidR="00C71354" w:rsidRPr="001C0D3A" w:rsidRDefault="001C0D3A" w:rsidP="00C71354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2 (In code)</w:t>
      </w:r>
    </w:p>
    <w:p w14:paraId="62B98699" w14:textId="2EB710E8" w:rsidR="001C0D3A" w:rsidRDefault="001C0D3A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3</w:t>
      </w:r>
    </w:p>
    <w:p w14:paraId="2121C5D0" w14:textId="77777777" w:rsidR="00157C9F" w:rsidRPr="00157C9F" w:rsidRDefault="00157C9F" w:rsidP="00157C9F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Naive Homography 0.0000 sec</w:t>
      </w:r>
    </w:p>
    <w:p w14:paraId="27AE718A" w14:textId="77777777" w:rsidR="00157C9F" w:rsidRPr="00157C9F" w:rsidRDefault="00157C9F" w:rsidP="00157C9F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  <w:rtl/>
        </w:rPr>
        <w:t>[[ 1.43457214</w:t>
      </w: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e+00  2.10443232e-01 -1.27718679e+03</w:t>
      </w: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  <w:rtl/>
        </w:rPr>
        <w:t>]</w:t>
      </w:r>
    </w:p>
    <w:p w14:paraId="6A467EB7" w14:textId="77777777" w:rsidR="00157C9F" w:rsidRPr="00157C9F" w:rsidRDefault="00157C9F" w:rsidP="00157C9F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  <w:rtl/>
        </w:rPr>
        <w:t xml:space="preserve"> [ 1.34265153</w:t>
      </w: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e-02  1.34706123e+00 -1.60455872e+01</w:t>
      </w: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  <w:rtl/>
        </w:rPr>
        <w:t>]</w:t>
      </w:r>
    </w:p>
    <w:p w14:paraId="1678C156" w14:textId="76517FD9" w:rsidR="001C0D3A" w:rsidRDefault="00157C9F" w:rsidP="00157C9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[ 3.79279298e-</w:t>
      </w:r>
      <w:proofErr w:type="gramStart"/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04  5.56523146e</w:t>
      </w:r>
      <w:proofErr w:type="gramEnd"/>
      <w:r w:rsidRPr="00157C9F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-05  1.00000000e+00]]</w:t>
      </w:r>
    </w:p>
    <w:p w14:paraId="2FA2A03E" w14:textId="297EA1CE" w:rsidR="00157C9F" w:rsidRDefault="00E16658" w:rsidP="00157C9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E16658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A.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2</w:t>
      </w:r>
    </w:p>
    <w:p w14:paraId="7A1214A1" w14:textId="01E4577F" w:rsidR="00E16658" w:rsidRDefault="00E16658" w:rsidP="00E16658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4 </w:t>
      </w: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(In code)</w:t>
      </w:r>
    </w:p>
    <w:p w14:paraId="1D9B266F" w14:textId="54FB7F16" w:rsidR="00E16658" w:rsidRDefault="00E16658" w:rsidP="00E16658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5 </w:t>
      </w: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(In code)</w:t>
      </w:r>
    </w:p>
    <w:p w14:paraId="4F476394" w14:textId="0DD396DC" w:rsidR="00E16658" w:rsidRDefault="00E16658" w:rsidP="00E16658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6</w:t>
      </w:r>
    </w:p>
    <w:p w14:paraId="1DE25EDA" w14:textId="77777777" w:rsidR="00F55030" w:rsidRDefault="00F55030" w:rsidP="00F55030">
      <w:p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There are several</w:t>
      </w:r>
      <w:r w:rsidRPr="00F55030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problems with forward mapping: </w:t>
      </w:r>
    </w:p>
    <w:p w14:paraId="20378045" w14:textId="3AB0F52C" w:rsidR="00F55030" w:rsidRDefault="00F55030" w:rsidP="00F55030">
      <w:pPr>
        <w:pStyle w:val="a5"/>
        <w:numPr>
          <w:ilvl w:val="0"/>
          <w:numId w:val="1"/>
        </w:num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F55030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lastRenderedPageBreak/>
        <w:t xml:space="preserve"> It is possible that </w:t>
      </w:r>
      <w:r w:rsidRPr="00F55030">
        <w:rPr>
          <w:rFonts w:ascii="Cambria Math" w:eastAsia="Times New Roman" w:hAnsi="Cambria Math" w:cs="Cambria Math"/>
          <w:color w:val="333333"/>
          <w:spacing w:val="5"/>
          <w:sz w:val="24"/>
          <w:szCs w:val="24"/>
        </w:rPr>
        <w:t>𝐻</w:t>
      </w:r>
      <w:r>
        <w:rPr>
          <w:rFonts w:ascii="Cambria Math" w:eastAsia="Times New Roman" w:hAnsi="Cambria Math" w:cs="Cambria Math"/>
          <w:color w:val="333333"/>
          <w:spacing w:val="5"/>
          <w:sz w:val="24"/>
          <w:szCs w:val="24"/>
        </w:rPr>
        <w:t>x</w:t>
      </w:r>
      <w:r w:rsidRPr="00F55030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is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 float number</w:t>
      </w:r>
      <w:r w:rsidRPr="00F55030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We solved it by rounding the results using the </w:t>
      </w:r>
      <w:proofErr w:type="gramStart"/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int(</w:t>
      </w:r>
      <w:proofErr w:type="gramEnd"/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) function</w:t>
      </w:r>
      <w:r w:rsidR="007959C2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.</w:t>
      </w:r>
    </w:p>
    <w:p w14:paraId="4C0AADFA" w14:textId="1AF61357" w:rsidR="00F55030" w:rsidRDefault="00F55030" w:rsidP="00F55030">
      <w:pPr>
        <w:pStyle w:val="a5"/>
        <w:numPr>
          <w:ilvl w:val="0"/>
          <w:numId w:val="1"/>
        </w:num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There are pixels that got 2 values or more and each pixel can have only one value at the end – conflict.</w:t>
      </w:r>
    </w:p>
    <w:p w14:paraId="094F2667" w14:textId="3519D299" w:rsidR="00F55030" w:rsidRPr="00F55030" w:rsidRDefault="00F55030" w:rsidP="00F55030">
      <w:pPr>
        <w:pStyle w:val="a5"/>
        <w:numPr>
          <w:ilvl w:val="0"/>
          <w:numId w:val="1"/>
        </w:numPr>
        <w:bidi w:val="0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We can see that the result has many "black areas" where the are pixels with no value after the transformation</w:t>
      </w:r>
      <w:r w:rsidR="007959C2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.</w:t>
      </w:r>
    </w:p>
    <w:p w14:paraId="26933AEF" w14:textId="77777777" w:rsidR="007959C2" w:rsidRDefault="007959C2" w:rsidP="001C0D3A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14:paraId="737DF9D4" w14:textId="77777777" w:rsidR="007959C2" w:rsidRDefault="007959C2" w:rsidP="007959C2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</w:p>
    <w:p w14:paraId="402372FC" w14:textId="7948A8BB" w:rsidR="001C0D3A" w:rsidRPr="007959C2" w:rsidRDefault="007959C2" w:rsidP="007959C2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7959C2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7</w:t>
      </w:r>
    </w:p>
    <w:p w14:paraId="61E0D644" w14:textId="42E6296F" w:rsidR="007959C2" w:rsidRDefault="007959C2" w:rsidP="007959C2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7959C2">
        <w:rPr>
          <w:rFonts w:ascii="Segoe UI" w:hAnsi="Segoe UI" w:cs="Segoe UI"/>
          <w:color w:val="333333"/>
          <w:spacing w:val="5"/>
          <w:shd w:val="clear" w:color="auto" w:fill="FFFFFF"/>
        </w:rPr>
        <w:drawing>
          <wp:inline distT="0" distB="0" distL="0" distR="0" wp14:anchorId="441B574D" wp14:editId="37AB92CE">
            <wp:extent cx="5274310" cy="39560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510" w14:textId="0A1F0821" w:rsidR="007959C2" w:rsidRDefault="007959C2" w:rsidP="007959C2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Yes, the results are different. By using all the points </w:t>
      </w:r>
      <w:proofErr w:type="gramStart"/>
      <w:r>
        <w:rPr>
          <w:rFonts w:ascii="Segoe UI" w:hAnsi="Segoe UI" w:cs="Segoe UI"/>
          <w:color w:val="333333"/>
          <w:spacing w:val="5"/>
          <w:shd w:val="clear" w:color="auto" w:fill="FFFFFF"/>
        </w:rPr>
        <w:t>not</w:t>
      </w:r>
      <w:proofErr w:type="gramEnd"/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the good ones we got in one image what looks like the source image separated to 2 images with different orientation.</w:t>
      </w:r>
    </w:p>
    <w:p w14:paraId="63879268" w14:textId="6308975D" w:rsidR="007959C2" w:rsidRDefault="007959C2" w:rsidP="007959C2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14:paraId="3519A44F" w14:textId="7D411617" w:rsidR="007959C2" w:rsidRDefault="007959C2" w:rsidP="007959C2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8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(In code)</w:t>
      </w:r>
    </w:p>
    <w:p w14:paraId="2E54C73C" w14:textId="5A95EF7D" w:rsidR="007959C2" w:rsidRDefault="007959C2" w:rsidP="007959C2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9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(In code)</w:t>
      </w:r>
    </w:p>
    <w:p w14:paraId="451173CA" w14:textId="3A7D3D37" w:rsidR="007959C2" w:rsidRDefault="000C42F5" w:rsidP="007959C2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10</w:t>
      </w:r>
    </w:p>
    <w:p w14:paraId="71A237E6" w14:textId="3314E9B1" w:rsidR="000C42F5" w:rsidRDefault="000C42F5" w:rsidP="000C42F5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55EB97" wp14:editId="1CC70383">
            <wp:extent cx="5274310" cy="1938020"/>
            <wp:effectExtent l="0" t="0" r="254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C717" w14:textId="4AEBD38E" w:rsidR="007959C2" w:rsidRDefault="000C42F5" w:rsidP="007959C2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proofErr w:type="gramStart"/>
      <w:r w:rsidRPr="000C42F5">
        <w:rPr>
          <w:rFonts w:ascii="Segoe UI" w:hAnsi="Segoe UI" w:cs="Segoe UI"/>
          <w:color w:val="333333"/>
          <w:spacing w:val="5"/>
          <w:shd w:val="clear" w:color="auto" w:fill="FFFFFF"/>
        </w:rPr>
        <w:t>Ref :</w:t>
      </w:r>
      <w:proofErr w:type="gramEnd"/>
      <w:r w:rsidRPr="000C42F5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</w:t>
      </w:r>
      <w:hyperlink r:id="rId11" w:history="1">
        <w:r w:rsidRPr="000C42F5">
          <w:rPr>
            <w:rFonts w:ascii="Segoe UI" w:hAnsi="Segoe UI" w:cs="Segoe UI"/>
            <w:color w:val="2F5496" w:themeColor="accent1" w:themeShade="BF"/>
            <w:spacing w:val="5"/>
            <w:u w:val="single"/>
          </w:rPr>
          <w:t>Visual_Odometry_Tutorial</w:t>
        </w:r>
      </w:hyperlink>
    </w:p>
    <w:p w14:paraId="541FB9F7" w14:textId="5A39D2B7" w:rsidR="000C42F5" w:rsidRDefault="000C42F5" w:rsidP="000C42F5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0C42F5">
        <w:rPr>
          <w:rFonts w:ascii="Segoe UI" w:hAnsi="Segoe UI" w:cs="Segoe UI"/>
          <w:color w:val="333333"/>
          <w:spacing w:val="5"/>
          <w:shd w:val="clear" w:color="auto" w:fill="FFFFFF"/>
        </w:rPr>
        <w:t>Suppose there are 30 match points and it is known that 80% of them are correct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.</w:t>
      </w:r>
    </w:p>
    <w:p w14:paraId="7755A380" w14:textId="70B6FF1D" w:rsidR="00E9488F" w:rsidRDefault="00E9488F" w:rsidP="00E9488F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 = 4 (</w:t>
      </w:r>
      <w:r>
        <w:t xml:space="preserve">points needed for general </w:t>
      </w:r>
      <w:r>
        <w:t>homography)</w:t>
      </w:r>
    </w:p>
    <w:p w14:paraId="6A9373C7" w14:textId="66C2F0DF" w:rsidR="00E9488F" w:rsidRDefault="00E9488F" w:rsidP="00E9488F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ε = 20% = 0.2</w:t>
      </w:r>
    </w:p>
    <w:p w14:paraId="5F37EAD1" w14:textId="02E0778E" w:rsidR="00E9488F" w:rsidRDefault="00E9488F" w:rsidP="00E9488F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for p = 0.9 we will need 5 iterations</w:t>
      </w:r>
    </w:p>
    <w:p w14:paraId="43632544" w14:textId="4D996FDA" w:rsidR="00E9488F" w:rsidRPr="006F4429" w:rsidRDefault="00E9488F" w:rsidP="00E9488F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for p = 0.9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9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 xml:space="preserve"> we will need 5 iterations</w:t>
      </w:r>
    </w:p>
    <w:p w14:paraId="08128A2B" w14:textId="458A47C2" w:rsidR="00E9488F" w:rsidRDefault="00E9488F" w:rsidP="00E9488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11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1C0D3A"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(In code)</w:t>
      </w:r>
    </w:p>
    <w:p w14:paraId="78572CEB" w14:textId="7F68B037" w:rsidR="00E9488F" w:rsidRDefault="00E9488F" w:rsidP="00E9488F">
      <w:pPr>
        <w:bidi w:val="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1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2</w:t>
      </w:r>
    </w:p>
    <w:p w14:paraId="1D277616" w14:textId="77777777" w:rsid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14:paraId="447BA338" w14:textId="77777777" w:rsidR="00AF258A" w:rsidRP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Naive Homography Test 9.1989 sec</w:t>
      </w:r>
    </w:p>
    <w:p w14:paraId="63D8B048" w14:textId="77777777" w:rsidR="00D22619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[0.16, 21.329346060984314]</w:t>
      </w:r>
    </w:p>
    <w:p w14:paraId="49927620" w14:textId="42236B50" w:rsidR="00AF258A" w:rsidRPr="00AF258A" w:rsidRDefault="00AF258A" w:rsidP="00D22619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RANSAC Homography 2.0566 sec</w:t>
      </w:r>
    </w:p>
    <w:p w14:paraId="12CA92C1" w14:textId="77777777" w:rsidR="00AF258A" w:rsidRP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[[ 1.43457214e+</w:t>
      </w:r>
      <w:proofErr w:type="gramStart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00  2.10443232e</w:t>
      </w:r>
      <w:proofErr w:type="gramEnd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-01 -1.27718679e+03]</w:t>
      </w:r>
    </w:p>
    <w:p w14:paraId="006CA386" w14:textId="77777777" w:rsidR="00AF258A" w:rsidRP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[ 1.34265156e-</w:t>
      </w:r>
      <w:proofErr w:type="gramStart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02  1</w:t>
      </w:r>
      <w:proofErr w:type="gramEnd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.34706123e+00 -1.60455874e+01]</w:t>
      </w:r>
    </w:p>
    <w:p w14:paraId="62CA0200" w14:textId="77777777" w:rsidR="00AF258A" w:rsidRP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 xml:space="preserve"> [ 3.79279298e-</w:t>
      </w:r>
      <w:proofErr w:type="gramStart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04  5.56523147e</w:t>
      </w:r>
      <w:proofErr w:type="gramEnd"/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-05  1.00000000e+00]]</w:t>
      </w:r>
    </w:p>
    <w:p w14:paraId="7ABBAE49" w14:textId="77777777" w:rsidR="00AF258A" w:rsidRPr="00AF258A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RANSAC Homography Test 2.0777 sec</w:t>
      </w:r>
    </w:p>
    <w:p w14:paraId="6E3D37D9" w14:textId="0AEF9A4B" w:rsidR="00E9488F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t>[0.8, 1.9520284459063002]</w:t>
      </w:r>
    </w:p>
    <w:p w14:paraId="24FEE472" w14:textId="77D546F9" w:rsidR="00D22619" w:rsidRDefault="00D22619" w:rsidP="00D22619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t>A</w:t>
      </w:r>
      <w:r>
        <w:t xml:space="preserve">lthough we </w:t>
      </w:r>
      <w:r>
        <w:t>are using</w:t>
      </w:r>
      <w:r>
        <w:t xml:space="preserve"> the bad matching points</w:t>
      </w:r>
      <w:r>
        <w:t xml:space="preserve"> file</w:t>
      </w:r>
      <w:r>
        <w:t xml:space="preserve">, we can see that our forward mapping is </w:t>
      </w:r>
      <w:r>
        <w:t>much better than before and the result is similar</w:t>
      </w:r>
      <w:r>
        <w:t xml:space="preserve"> to the perfect matching points forward mapping. RANSAC Algorithm </w:t>
      </w:r>
      <w:r>
        <w:t>were cleaning the inliers from the data</w:t>
      </w:r>
      <w:r>
        <w:t xml:space="preserve">. </w:t>
      </w:r>
    </w:p>
    <w:p w14:paraId="30F20CED" w14:textId="2EB8744B" w:rsidR="00AF258A" w:rsidRPr="006F4429" w:rsidRDefault="00AF258A" w:rsidP="00AF258A">
      <w:pPr>
        <w:bidi w:val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AF258A"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drawing>
          <wp:inline distT="0" distB="0" distL="0" distR="0" wp14:anchorId="75522E27" wp14:editId="52B8FED3">
            <wp:extent cx="5274310" cy="39560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8A" w:rsidRPr="006F4429" w:rsidSect="00BE5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653B"/>
    <w:multiLevelType w:val="hybridMultilevel"/>
    <w:tmpl w:val="B732A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1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F"/>
    <w:rsid w:val="000807E3"/>
    <w:rsid w:val="000C42F5"/>
    <w:rsid w:val="00157C9F"/>
    <w:rsid w:val="001C0D3A"/>
    <w:rsid w:val="00245BB8"/>
    <w:rsid w:val="004F044F"/>
    <w:rsid w:val="005B499A"/>
    <w:rsid w:val="006F4429"/>
    <w:rsid w:val="0078739B"/>
    <w:rsid w:val="007959C2"/>
    <w:rsid w:val="0093741F"/>
    <w:rsid w:val="009A582C"/>
    <w:rsid w:val="00AF258A"/>
    <w:rsid w:val="00BE5CAB"/>
    <w:rsid w:val="00C70B3F"/>
    <w:rsid w:val="00C71354"/>
    <w:rsid w:val="00D22619"/>
    <w:rsid w:val="00E16658"/>
    <w:rsid w:val="00E9488F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59ED"/>
  <w15:chartTrackingRefBased/>
  <w15:docId w15:val="{F68A7D19-4519-4D65-B3BE-AB77C1C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F4429"/>
    <w:rPr>
      <w:b/>
      <w:bCs/>
    </w:rPr>
  </w:style>
  <w:style w:type="character" w:styleId="a4">
    <w:name w:val="Placeholder Text"/>
    <w:basedOn w:val="a0"/>
    <w:uiPriority w:val="99"/>
    <w:semiHidden/>
    <w:rsid w:val="00C71354"/>
    <w:rPr>
      <w:color w:val="808080"/>
    </w:rPr>
  </w:style>
  <w:style w:type="character" w:customStyle="1" w:styleId="mjx-char">
    <w:name w:val="mjx-char"/>
    <w:basedOn w:val="a0"/>
    <w:rsid w:val="00C71354"/>
  </w:style>
  <w:style w:type="character" w:customStyle="1" w:styleId="mjxassistivemathml">
    <w:name w:val="mjx_assistive_mathml"/>
    <w:basedOn w:val="a0"/>
    <w:rsid w:val="00C71354"/>
  </w:style>
  <w:style w:type="paragraph" w:customStyle="1" w:styleId="part">
    <w:name w:val="part"/>
    <w:basedOn w:val="a"/>
    <w:rsid w:val="00C713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550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C42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4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pg.ifi.uzh.ch/docs/Visual_Odometry_Tutorial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513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2022-12-15T10:31:00Z</dcterms:created>
  <dcterms:modified xsi:type="dcterms:W3CDTF">2022-12-15T18:12:00Z</dcterms:modified>
</cp:coreProperties>
</file>