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2">
      <w:pP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3">
      <w:pP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color w:val="1f3863"/>
          <w:sz w:val="52"/>
          <w:szCs w:val="52"/>
        </w:rPr>
      </w:pPr>
      <w:r w:rsidDel="00000000" w:rsidR="00000000" w:rsidRPr="00000000">
        <w:rPr>
          <w:rFonts w:ascii="Arial" w:cs="Arial" w:eastAsia="Arial" w:hAnsi="Arial"/>
          <w:b w:val="1"/>
          <w:bCs w:val="1"/>
          <w:color w:val="1f3863"/>
          <w:sz w:val="52"/>
          <w:szCs w:val="52"/>
          <w:rtl w:val="0"/>
        </w:rPr>
        <w:t xml:space="preserve">Informe Plan de Pruebas</w:t>
      </w:r>
    </w:p>
    <w:p w:rsidR="00000000" w:rsidDel="00000000" w:rsidP="00000000" w:rsidRDefault="00000000" w:rsidRPr="00000000" w14:paraId="00000006">
      <w:pPr>
        <w:jc w:val="center"/>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SGP Pitagora</w:t>
      </w:r>
    </w:p>
    <w:p w:rsidR="00000000" w:rsidDel="00000000" w:rsidP="00000000" w:rsidRDefault="00000000" w:rsidRPr="00000000" w14:paraId="00000007">
      <w:pPr>
        <w:jc w:val="center"/>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Sistema de Gestión Postventa</w:t>
      </w: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52"/>
          <w:szCs w:val="52"/>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i w:val="1"/>
          <w:iCs w:val="1"/>
          <w:sz w:val="32"/>
          <w:szCs w:val="32"/>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Asignatura: Taller Aplicado de Programación</w:t>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Integrantes: </w:t>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Sofía Hormazábal</w:t>
      </w:r>
    </w:p>
    <w:p w:rsidR="00000000" w:rsidDel="00000000" w:rsidP="00000000" w:rsidRDefault="00000000" w:rsidRPr="00000000" w14:paraId="0000001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Romina Hormazábal</w:t>
      </w:r>
    </w:p>
    <w:p w:rsidR="00000000" w:rsidDel="00000000" w:rsidP="00000000" w:rsidRDefault="00000000" w:rsidRPr="00000000" w14:paraId="0000001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Fabián Sanhueza</w:t>
      </w:r>
    </w:p>
    <w:p w:rsidR="00000000" w:rsidDel="00000000" w:rsidP="00000000" w:rsidRDefault="00000000" w:rsidRPr="00000000" w14:paraId="00000013">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entrega: 12/05/2026</w:t>
      </w:r>
    </w:p>
    <w:p w:rsidR="00000000" w:rsidDel="00000000" w:rsidP="00000000" w:rsidRDefault="00000000" w:rsidRPr="00000000" w14:paraId="00000015">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Profesor: Arturo Vargas</w:t>
      </w:r>
    </w:p>
    <w:p w:rsidR="00000000" w:rsidDel="00000000" w:rsidP="00000000" w:rsidRDefault="00000000" w:rsidRPr="00000000" w14:paraId="00000016">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7">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9">
      <w:pP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A">
      <w:pPr>
        <w:jc w:val="center"/>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1B">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ab/>
        <w:t xml:space="preserve">Historial de revisiones</w:t>
      </w:r>
    </w:p>
    <w:p w:rsidR="00000000" w:rsidDel="00000000" w:rsidP="00000000" w:rsidRDefault="00000000" w:rsidRPr="00000000" w14:paraId="0000001C">
      <w:pPr>
        <w:rPr>
          <w:rFonts w:ascii="Arial" w:cs="Arial" w:eastAsia="Arial" w:hAnsi="Arial"/>
          <w:b w:val="1"/>
          <w:bCs w:val="1"/>
          <w:sz w:val="36"/>
          <w:szCs w:val="36"/>
        </w:rPr>
      </w:pPr>
      <w:r w:rsidDel="00000000" w:rsidR="00000000" w:rsidRPr="00000000">
        <w:rPr>
          <w:rtl w:val="0"/>
        </w:rPr>
      </w:r>
    </w:p>
    <w:tbl>
      <w:tblPr>
        <w:tblStyle w:val="Table1"/>
        <w:tblW w:w="910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83"/>
        <w:gridCol w:w="2073"/>
        <w:gridCol w:w="3744"/>
        <w:gridCol w:w="1908"/>
        <w:tblGridChange w:id="0">
          <w:tblGrid>
            <w:gridCol w:w="1383"/>
            <w:gridCol w:w="2073"/>
            <w:gridCol w:w="3744"/>
            <w:gridCol w:w="1908"/>
          </w:tblGrid>
        </w:tblGridChange>
      </w:tblGrid>
      <w:tr>
        <w:trPr>
          <w:cantSplit w:val="0"/>
          <w:tblHeader w:val="0"/>
        </w:trPr>
        <w:tc>
          <w:tcPr>
            <w:tcMar>
              <w:top w:w="0.0" w:type="dxa"/>
              <w:bottom w:w="0.0" w:type="dxa"/>
            </w:tcMar>
          </w:tcPr>
          <w:p w:rsidR="00000000" w:rsidDel="00000000" w:rsidP="00000000" w:rsidRDefault="00000000" w:rsidRPr="00000000" w14:paraId="0000001D">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Fecha</w:t>
            </w:r>
          </w:p>
        </w:tc>
        <w:tc>
          <w:tcPr>
            <w:tcMar>
              <w:top w:w="0.0" w:type="dxa"/>
              <w:bottom w:w="0.0" w:type="dxa"/>
            </w:tcMar>
          </w:tcPr>
          <w:p w:rsidR="00000000" w:rsidDel="00000000" w:rsidP="00000000" w:rsidRDefault="00000000" w:rsidRPr="00000000" w14:paraId="0000001E">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Versión</w:t>
            </w:r>
          </w:p>
        </w:tc>
        <w:tc>
          <w:tcPr>
            <w:tcMar>
              <w:top w:w="0.0" w:type="dxa"/>
              <w:bottom w:w="0.0" w:type="dxa"/>
            </w:tcMar>
          </w:tcPr>
          <w:p w:rsidR="00000000" w:rsidDel="00000000" w:rsidP="00000000" w:rsidRDefault="00000000" w:rsidRPr="00000000" w14:paraId="0000001F">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Descripción</w:t>
            </w:r>
          </w:p>
        </w:tc>
        <w:tc>
          <w:tcPr>
            <w:tcMar>
              <w:top w:w="0.0" w:type="dxa"/>
              <w:bottom w:w="0.0" w:type="dxa"/>
            </w:tcMar>
          </w:tcPr>
          <w:p w:rsidR="00000000" w:rsidDel="00000000" w:rsidP="00000000" w:rsidRDefault="00000000" w:rsidRPr="00000000" w14:paraId="00000020">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tcMar>
              <w:top w:w="0.0" w:type="dxa"/>
              <w:bottom w:w="0.0" w:type="dxa"/>
            </w:tcMar>
          </w:tcPr>
          <w:p w:rsidR="00000000" w:rsidDel="00000000" w:rsidP="00000000" w:rsidRDefault="00000000" w:rsidRPr="00000000" w14:paraId="00000021">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06/05/2026</w:t>
            </w:r>
          </w:p>
        </w:tc>
        <w:tc>
          <w:tcPr>
            <w:tcMar>
              <w:top w:w="0.0" w:type="dxa"/>
              <w:bottom w:w="0.0" w:type="dxa"/>
            </w:tcMar>
          </w:tcPr>
          <w:p w:rsidR="00000000" w:rsidDel="00000000" w:rsidP="00000000" w:rsidRDefault="00000000" w:rsidRPr="00000000" w14:paraId="00000022">
            <w:pPr>
              <w:keepLines w:val="1"/>
              <w:pBdr>
                <w:top w:space="0" w:sz="0" w:val="nil"/>
                <w:left w:space="0" w:sz="0" w:val="nil"/>
                <w:bottom w:space="0" w:sz="0" w:val="nil"/>
                <w:right w:space="0" w:sz="0" w:val="nil"/>
                <w:between w:space="0" w:sz="0" w:val="nil"/>
              </w:pBdr>
              <w:spacing w:after="120" w:line="240" w:lineRule="auto"/>
              <w:jc w:val="center"/>
              <w:rPr>
                <w:color w:val="000000"/>
              </w:rPr>
            </w:pPr>
            <w:r w:rsidDel="00000000" w:rsidR="00000000" w:rsidRPr="00000000">
              <w:rPr>
                <w:color w:val="000000"/>
                <w:rtl w:val="0"/>
              </w:rPr>
              <w:t xml:space="preserve">&lt;1.0&gt;</w:t>
            </w:r>
          </w:p>
        </w:tc>
        <w:tc>
          <w:tcPr>
            <w:tcMar>
              <w:top w:w="0.0" w:type="dxa"/>
              <w:bottom w:w="0.0" w:type="dxa"/>
            </w:tcMar>
          </w:tcPr>
          <w:p w:rsidR="00000000" w:rsidDel="00000000" w:rsidP="00000000" w:rsidRDefault="00000000" w:rsidRPr="00000000" w14:paraId="00000023">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Creación inicial del documento y definición de objetivos.</w:t>
            </w:r>
          </w:p>
        </w:tc>
        <w:tc>
          <w:tcPr>
            <w:tcMar>
              <w:top w:w="0.0" w:type="dxa"/>
              <w:bottom w:w="0.0" w:type="dxa"/>
            </w:tcMar>
          </w:tcPr>
          <w:p w:rsidR="00000000" w:rsidDel="00000000" w:rsidP="00000000" w:rsidRDefault="00000000" w:rsidRPr="00000000" w14:paraId="00000024">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Sofía Hormazábal</w:t>
            </w:r>
          </w:p>
          <w:p w:rsidR="00000000" w:rsidDel="00000000" w:rsidP="00000000" w:rsidRDefault="00000000" w:rsidRPr="00000000" w14:paraId="00000025">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26">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10/05/2026</w:t>
            </w:r>
          </w:p>
        </w:tc>
        <w:tc>
          <w:tcPr>
            <w:tcMar>
              <w:top w:w="0.0" w:type="dxa"/>
              <w:bottom w:w="0.0" w:type="dxa"/>
            </w:tcMar>
          </w:tcPr>
          <w:p w:rsidR="00000000" w:rsidDel="00000000" w:rsidP="00000000" w:rsidRDefault="00000000" w:rsidRPr="00000000" w14:paraId="00000027">
            <w:pPr>
              <w:keepLines w:val="1"/>
              <w:pBdr>
                <w:top w:space="0" w:sz="0" w:val="nil"/>
                <w:left w:space="0" w:sz="0" w:val="nil"/>
                <w:bottom w:space="0" w:sz="0" w:val="nil"/>
                <w:right w:space="0" w:sz="0" w:val="nil"/>
                <w:between w:space="0" w:sz="0" w:val="nil"/>
              </w:pBdr>
              <w:spacing w:after="120" w:line="240" w:lineRule="auto"/>
              <w:jc w:val="center"/>
              <w:rPr>
                <w:color w:val="000000"/>
              </w:rPr>
            </w:pPr>
            <w:r w:rsidDel="00000000" w:rsidR="00000000" w:rsidRPr="00000000">
              <w:rPr>
                <w:rtl w:val="0"/>
              </w:rPr>
              <w:t xml:space="preserve">&lt;1.1&gt;</w:t>
            </w:r>
            <w:r w:rsidDel="00000000" w:rsidR="00000000" w:rsidRPr="00000000">
              <w:rPr>
                <w:rtl w:val="0"/>
              </w:rPr>
            </w:r>
          </w:p>
        </w:tc>
        <w:tc>
          <w:tcPr>
            <w:tcMar>
              <w:top w:w="0.0" w:type="dxa"/>
              <w:bottom w:w="0.0" w:type="dxa"/>
            </w:tcMar>
          </w:tcPr>
          <w:p w:rsidR="00000000" w:rsidDel="00000000" w:rsidP="00000000" w:rsidRDefault="00000000" w:rsidRPr="00000000" w14:paraId="00000028">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Redactado pruebas funcionales, resultado de las pruebas y reporte de defectos.</w:t>
            </w:r>
          </w:p>
        </w:tc>
        <w:tc>
          <w:tcPr>
            <w:tcMar>
              <w:top w:w="0.0" w:type="dxa"/>
              <w:bottom w:w="0.0" w:type="dxa"/>
            </w:tcMar>
          </w:tcPr>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Sofía Hormazábal</w:t>
            </w:r>
          </w:p>
        </w:tc>
      </w:tr>
    </w:tbl>
    <w:p w:rsidR="00000000" w:rsidDel="00000000" w:rsidP="00000000" w:rsidRDefault="00000000" w:rsidRPr="00000000" w14:paraId="0000002A">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2B">
      <w:pPr>
        <w:rPr>
          <w:rFonts w:ascii="Arial" w:cs="Arial" w:eastAsia="Arial" w:hAnsi="Arial"/>
          <w:u w:val="single"/>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sdt>
      <w:sdtPr>
        <w:id w:val="748264273"/>
        <w:docPartObj>
          <w:docPartGallery w:val="Table of Contents"/>
          <w:docPartUnique w:val="1"/>
        </w:docPartObj>
      </w:sdtPr>
      <w:sdtContent>
        <w:p w:rsidR="00000000" w:rsidDel="00000000" w:rsidP="00000000" w:rsidRDefault="00000000" w:rsidRPr="00000000" w14:paraId="0000003B">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color w:val="000000"/>
              <w:u w:val="none"/>
            </w:rPr>
          </w:pPr>
          <w:hyperlink w:anchor="_heading=h.fthm24fnu4f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Resumen ejecutivo</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color w:val="000000"/>
              <w:u w:val="none"/>
            </w:rPr>
          </w:pPr>
          <w:hyperlink w:anchor="_heading=h.30j0z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Alcance de las pruebas</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color w:val="000000"/>
              <w:u w:val="none"/>
            </w:rPr>
          </w:pP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 Elementos de pruebas</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color w:val="000000"/>
              <w:u w:val="none"/>
            </w:rPr>
          </w:pPr>
          <w:hyperlink w:anchor="_heading=h.1olpv281yy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1.2.2 Pruebas Funcionales</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color w:val="000000"/>
              <w:u w:val="none"/>
            </w:rPr>
          </w:pPr>
          <w:hyperlink w:anchor="_heading=h.2et92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1.2.3 Riesgos</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color w:val="000000"/>
              <w:u w:val="none"/>
            </w:rPr>
          </w:pPr>
          <w:hyperlink w:anchor="_heading=h.gx1mt8bfl5u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1.2.4 Matriz de Riesgo</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color w:val="000000"/>
              <w:u w:val="none"/>
            </w:rPr>
          </w:pPr>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Tipos de pruebas</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color w:val="000000"/>
              <w:u w:val="no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1.3.1 Pruebas Funcionales</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color w:val="000000"/>
              <w:u w:val="none"/>
            </w:rPr>
          </w:pPr>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1.3.2 Herramientas involucradas</w:t>
              <w:tab/>
              <w:t xml:space="preserve">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color w:val="000000"/>
              <w:u w:val="none"/>
            </w:rPr>
          </w:pPr>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1.3.3 Preparación del ambiente de pruebas</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color w:val="000000"/>
              <w:u w:val="none"/>
            </w:rPr>
          </w:pPr>
          <w:hyperlink w:anchor="_heading=h.3rdcr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1.3.4 Diseño del ambiente de pruebas</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rPr>
              <w:b w:val="1"/>
              <w:bCs w:val="1"/>
              <w:color w:val="000000"/>
              <w:u w:val="none"/>
            </w:rPr>
          </w:pPr>
          <w:hyperlink w:anchor="_heading=h.lnxbz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Resultados de las pruebas</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color w:val="000000"/>
              <w:u w:val="none"/>
            </w:rPr>
          </w:pPr>
          <w:hyperlink w:anchor="_heading=h.44sin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Reporte de defectos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rPr>
          <w:rFonts w:ascii="Arial" w:cs="Arial" w:eastAsia="Arial" w:hAnsi="Arial"/>
        </w:rPr>
      </w:pP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tl w:val="0"/>
        </w:rPr>
      </w:r>
    </w:p>
    <w:p w:rsidR="00000000" w:rsidDel="00000000" w:rsidP="00000000" w:rsidRDefault="00000000" w:rsidRPr="00000000" w14:paraId="0000005B">
      <w:pPr>
        <w:pStyle w:val="Heading1"/>
        <w:keepNext w:val="1"/>
        <w:keepLines w:val="1"/>
        <w:numPr>
          <w:ilvl w:val="0"/>
          <w:numId w:val="5"/>
        </w:numPr>
        <w:spacing w:after="0" w:before="240" w:lineRule="auto"/>
        <w:ind w:left="1080" w:hanging="360"/>
        <w:rPr>
          <w:sz w:val="38"/>
          <w:szCs w:val="38"/>
        </w:rPr>
      </w:pPr>
      <w:bookmarkStart w:colFirst="0" w:colLast="0" w:name="_heading=h.gjdgxs" w:id="0"/>
      <w:bookmarkEnd w:id="0"/>
      <w:r w:rsidDel="00000000" w:rsidR="00000000" w:rsidRPr="00000000">
        <w:rPr>
          <w:sz w:val="40"/>
          <w:szCs w:val="40"/>
          <w:vertAlign w:val="baseline"/>
          <w:rtl w:val="0"/>
        </w:rPr>
        <w:t xml:space="preserve">Introducción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presente informe detalla el Plan de Pruebas integral para el SGP Pitagora. Este sistema ha sido diseñado para centralizar y optimizar la comunicación entre la constructora y sus clientes, permitiendo un seguimiento riguroso de las solicitudes de postventa.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propósito fundamental de este plan de pruebas es establecer un marco de trabajo formal para verificar que todas las funcionalidades del software operen bajo los estándares de calidad exigidos por el cliente. A través de este proceso, se busca identificar desviaciones en el comportamiento esperado del sistema, mitigar riesgos técnicos y asegurar una experiencia de usuario fluida para el administrador de postventa.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numPr>
          <w:ilvl w:val="1"/>
          <w:numId w:val="6"/>
        </w:numPr>
        <w:ind w:left="360"/>
        <w:rPr/>
      </w:pPr>
      <w:bookmarkStart w:colFirst="0" w:colLast="0" w:name="_heading=h.fthm24fnu4f1" w:id="1"/>
      <w:bookmarkEnd w:id="1"/>
      <w:r w:rsidDel="00000000" w:rsidR="00000000" w:rsidRPr="00000000">
        <w:rPr>
          <w:sz w:val="30"/>
          <w:szCs w:val="30"/>
          <w:vertAlign w:val="baseline"/>
          <w:rtl w:val="0"/>
        </w:rPr>
        <w:t xml:space="preserve"> </w:t>
      </w:r>
      <w:r w:rsidDel="00000000" w:rsidR="00000000" w:rsidRPr="00000000">
        <w:rPr>
          <w:sz w:val="34"/>
          <w:szCs w:val="34"/>
          <w:vertAlign w:val="baseline"/>
          <w:rtl w:val="0"/>
        </w:rPr>
        <w:t xml:space="preserve">Resumen ejecutivo</w:t>
      </w:r>
      <w:r w:rsidDel="00000000" w:rsidR="00000000" w:rsidRPr="00000000">
        <w:rPr>
          <w:rtl w:val="0"/>
        </w:rPr>
      </w:r>
    </w:p>
    <w:p w:rsidR="00000000" w:rsidDel="00000000" w:rsidP="00000000" w:rsidRDefault="00000000" w:rsidRPr="00000000" w14:paraId="00000061">
      <w:pPr>
        <w:ind w:left="360" w:firstLine="0"/>
        <w:rP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presente Plan de Pruebas contempla la validación integral de las áreas funcionales del SGP Pitagora, garantizando la fiabilidad técnica operativa y la correcta interacción entre las interfaces de usuario y el servidor. El proceso iniciará certificando la Autenticación y Control de Accesos, validando la seguridad perimetral, la recuperación de contraseñas y la segregación por roles.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Para sostener la arquitectura del sistema, se probará exhaustivamente la Gestión de Entidades y Parametrización, asegurando que la creación, edición y desactivación lógica de Empresas, Obras, Usuarios y Catálogos mantenga la integridad referencial de la base de datos sin afectar procesos históricos.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núcleo operativo se evaluará mediante el Ciclo de Vida de Solicitudes, garantizando la correcta generación de requerimientos, la transición estricta de estados técnicos, la captura de la conformidad del cliente y la ejecución precisa de las tareas programadas para el cierre automático por inactividad.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Finalmente, la capacidad de auditoría y análisis del sistema se someterá a pruebas mediante el área de Trazabilidad, Reportes y Asistencia IA. Se certificará la captura inalterable de correos electrónicos vía IMAP, la exactitud matemática en la exportación de métricas (Excel/PDF) y la coherencia contextual del asistente virtual (chatbot) al procesar el lenguaje natural basándose en el historial de la base de datos. La ejecución exitosa de estas pruebas </w:t>
      </w:r>
      <w:r w:rsidDel="00000000" w:rsidR="00000000" w:rsidRPr="00000000">
        <w:rPr>
          <w:rFonts w:ascii="Arial" w:cs="Arial" w:eastAsia="Arial" w:hAnsi="Arial"/>
          <w:rtl w:val="0"/>
        </w:rPr>
        <w:t xml:space="preserve">certificará</w:t>
      </w:r>
      <w:r w:rsidDel="00000000" w:rsidR="00000000" w:rsidRPr="00000000">
        <w:rPr>
          <w:rFonts w:ascii="Arial" w:cs="Arial" w:eastAsia="Arial" w:hAnsi="Arial"/>
          <w:rtl w:val="0"/>
        </w:rPr>
        <w:t xml:space="preserve"> que el sistema está preparado para su despliegue en un entorno real.</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keepNext w:val="1"/>
        <w:keepLines w:val="1"/>
        <w:numPr>
          <w:ilvl w:val="1"/>
          <w:numId w:val="6"/>
        </w:numPr>
        <w:spacing w:after="0" w:before="40" w:lineRule="auto"/>
        <w:ind w:left="360"/>
        <w:rPr/>
      </w:pPr>
      <w:bookmarkStart w:colFirst="0" w:colLast="0" w:name="_heading=h.30j0zll" w:id="2"/>
      <w:bookmarkEnd w:id="2"/>
      <w:r w:rsidDel="00000000" w:rsidR="00000000" w:rsidRPr="00000000">
        <w:rPr>
          <w:sz w:val="34"/>
          <w:szCs w:val="34"/>
          <w:rtl w:val="0"/>
        </w:rPr>
        <w:t xml:space="preserve"> Alcance de las pruebas</w:t>
      </w:r>
    </w:p>
    <w:p w:rsidR="00000000" w:rsidDel="00000000" w:rsidP="00000000" w:rsidRDefault="00000000" w:rsidRPr="00000000" w14:paraId="00000068">
      <w:pPr>
        <w:ind w:left="360" w:firstLine="0"/>
        <w:rPr/>
      </w:pPr>
      <w:r w:rsidDel="00000000" w:rsidR="00000000" w:rsidRPr="00000000">
        <w:rPr>
          <w:rtl w:val="0"/>
        </w:rPr>
      </w:r>
    </w:p>
    <w:p w:rsidR="00000000" w:rsidDel="00000000" w:rsidP="00000000" w:rsidRDefault="00000000" w:rsidRPr="00000000" w14:paraId="00000069">
      <w:pPr>
        <w:jc w:val="both"/>
        <w:rPr>
          <w:rFonts w:ascii="Arial" w:cs="Arial" w:eastAsia="Arial" w:hAnsi="Arial"/>
        </w:rPr>
      </w:pPr>
      <w:r w:rsidDel="00000000" w:rsidR="00000000" w:rsidRPr="00000000">
        <w:rPr>
          <w:rFonts w:ascii="Arial" w:cs="Arial" w:eastAsia="Arial" w:hAnsi="Arial"/>
          <w:rtl w:val="0"/>
        </w:rPr>
        <w:t xml:space="preserve">El alcance de este plan comprende la validación integral del SGP Pitagora, abarcando la verificación de sus capas de presentación (Frontend), lógica de negocio (Backend) y persistencia de datos (Base de Datos). Las pruebas certificarán que las áreas funcionales operen según los requisitos especificados para el flujo de postventa de la constructora.</w:t>
      </w:r>
    </w:p>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b w:val="1"/>
          <w:bCs w:val="1"/>
          <w:rtl w:val="0"/>
        </w:rPr>
        <w:t xml:space="preserve">Exclusiones:</w:t>
      </w:r>
      <w:r w:rsidDel="00000000" w:rsidR="00000000" w:rsidRPr="00000000">
        <w:rPr>
          <w:rFonts w:ascii="Arial" w:cs="Arial" w:eastAsia="Arial" w:hAnsi="Arial"/>
          <w:rtl w:val="0"/>
        </w:rPr>
        <w:t xml:space="preserve"> Quedan fuera del alcance de este plan las pruebas de estrés de concurrencia masiva (ajenas a la volumetría del contexto de postventa), la auditoría de seguridad de la infraestructura de los servidores externos de correo y la disponibilidad de la conexión a internet de los clientes finales.</w:t>
      </w:r>
      <w:r w:rsidDel="00000000" w:rsidR="00000000" w:rsidRPr="00000000">
        <w:rPr>
          <w:rtl w:val="0"/>
        </w:rPr>
      </w:r>
    </w:p>
    <w:p w:rsidR="00000000" w:rsidDel="00000000" w:rsidP="00000000" w:rsidRDefault="00000000" w:rsidRPr="00000000" w14:paraId="0000006B">
      <w:pPr>
        <w:jc w:val="both"/>
        <w:rPr>
          <w:rFonts w:ascii="Arial" w:cs="Arial" w:eastAsia="Arial" w:hAnsi="Arial"/>
        </w:rPr>
      </w:pPr>
      <w:r w:rsidDel="00000000" w:rsidR="00000000" w:rsidRPr="00000000">
        <w:rPr>
          <w:rtl w:val="0"/>
        </w:rPr>
      </w:r>
    </w:p>
    <w:p w:rsidR="00000000" w:rsidDel="00000000" w:rsidP="00000000" w:rsidRDefault="00000000" w:rsidRPr="00000000" w14:paraId="0000006C">
      <w:pPr>
        <w:pStyle w:val="Heading3"/>
        <w:keepNext w:val="1"/>
        <w:keepLines w:val="1"/>
        <w:numPr>
          <w:ilvl w:val="2"/>
          <w:numId w:val="6"/>
        </w:numPr>
        <w:spacing w:after="0" w:before="40" w:lineRule="auto"/>
        <w:ind w:left="1080" w:hanging="660"/>
        <w:rPr>
          <w:color w:val="1f3863"/>
          <w:sz w:val="32"/>
          <w:szCs w:val="32"/>
        </w:rPr>
      </w:pPr>
      <w:bookmarkStart w:colFirst="0" w:colLast="0" w:name="_heading=h.1fob9te" w:id="3"/>
      <w:bookmarkEnd w:id="3"/>
      <w:r w:rsidDel="00000000" w:rsidR="00000000" w:rsidRPr="00000000">
        <w:rPr>
          <w:sz w:val="28"/>
          <w:szCs w:val="28"/>
          <w:rtl w:val="0"/>
        </w:rPr>
        <w:t xml:space="preserve"> </w:t>
      </w:r>
      <w:r w:rsidDel="00000000" w:rsidR="00000000" w:rsidRPr="00000000">
        <w:rPr>
          <w:sz w:val="28"/>
          <w:szCs w:val="28"/>
          <w:vertAlign w:val="baseline"/>
          <w:rtl w:val="0"/>
        </w:rPr>
        <w:t xml:space="preserve">Elementos de pruebas</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Los componentes específicos que serán sometidos a evaluación son:</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Interfaz de Usuario (Frontend):</w:t>
      </w:r>
      <w:r w:rsidDel="00000000" w:rsidR="00000000" w:rsidRPr="00000000">
        <w:rPr>
          <w:rFonts w:ascii="Arial" w:cs="Arial" w:eastAsia="Arial" w:hAnsi="Arial"/>
          <w:rtl w:val="0"/>
        </w:rPr>
        <w:t xml:space="preserve"> Aplicación web desarrollada en React, evaluando componentes de renderizado, ruteo protegido, validaciones de formularios y consumo de API REST.</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Servicios del Servidor (Backend):</w:t>
      </w:r>
      <w:r w:rsidDel="00000000" w:rsidR="00000000" w:rsidRPr="00000000">
        <w:rPr>
          <w:rFonts w:ascii="Arial" w:cs="Arial" w:eastAsia="Arial" w:hAnsi="Arial"/>
          <w:rtl w:val="0"/>
        </w:rPr>
        <w:t xml:space="preserve"> API RESTful desarrollada en Spring Boot (Java), evaluando controladores, lógica transaccional, repositorios (Spring Data JPA) y la ejecución de tareas programadas (@Scheduled) para el barrido de cierres automáticos.</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Mecanismos de Seguridad:</w:t>
      </w:r>
      <w:r w:rsidDel="00000000" w:rsidR="00000000" w:rsidRPr="00000000">
        <w:rPr>
          <w:rFonts w:ascii="Arial" w:cs="Arial" w:eastAsia="Arial" w:hAnsi="Arial"/>
          <w:rtl w:val="0"/>
        </w:rPr>
        <w:t xml:space="preserve"> Filtros de autenticación y autorización implementados con Spring Security y tokens JWT, incluyendo manejo de expiración.</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Base de Datos:</w:t>
      </w:r>
      <w:r w:rsidDel="00000000" w:rsidR="00000000" w:rsidRPr="00000000">
        <w:rPr>
          <w:rFonts w:ascii="Arial" w:cs="Arial" w:eastAsia="Arial" w:hAnsi="Arial"/>
          <w:rtl w:val="0"/>
        </w:rPr>
        <w:t xml:space="preserve"> Esquema relacional en PostgreSQL, evaluando restricciones de nulidad, unicidad e integridad referencial durante operaciones de borrado lógico (activo = false).</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Integraciones Externas:</w:t>
      </w:r>
      <w:r w:rsidDel="00000000" w:rsidR="00000000" w:rsidRPr="00000000">
        <w:rPr>
          <w:rFonts w:ascii="Arial" w:cs="Arial" w:eastAsia="Arial" w:hAnsi="Arial"/>
          <w:rtl w:val="0"/>
        </w:rPr>
        <w:t xml:space="preserve"> Conexión con el servidor de correos (IMAP para lectura y SMTP para envío de notificaciones) y conexión con la API del modelo de Inteligencia Artificial.</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4">
      <w:pPr>
        <w:pStyle w:val="Heading3"/>
        <w:keepNext w:val="1"/>
        <w:keepLines w:val="1"/>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40" w:line="259" w:lineRule="auto"/>
        <w:ind w:left="1080" w:right="0" w:hanging="660"/>
        <w:jc w:val="left"/>
        <w:rPr>
          <w:color w:val="1f3863"/>
          <w:sz w:val="32"/>
          <w:szCs w:val="32"/>
        </w:rPr>
      </w:pPr>
      <w:bookmarkStart w:colFirst="0" w:colLast="0" w:name="_heading=h.1olpv281yy3" w:id="4"/>
      <w:bookmarkEnd w:id="4"/>
      <w:r w:rsidDel="00000000" w:rsidR="00000000" w:rsidRPr="00000000">
        <w:rPr>
          <w:sz w:val="28"/>
          <w:szCs w:val="28"/>
          <w:rtl w:val="0"/>
        </w:rPr>
        <w:t xml:space="preserve"> </w:t>
      </w:r>
      <w:r w:rsidDel="00000000" w:rsidR="00000000" w:rsidRPr="00000000">
        <w:rPr>
          <w:sz w:val="28"/>
          <w:szCs w:val="28"/>
          <w:rtl w:val="0"/>
        </w:rPr>
        <w:t xml:space="preserve">Pruebas Funcionales</w:t>
      </w:r>
    </w:p>
    <w:p w:rsidR="00000000" w:rsidDel="00000000" w:rsidP="00000000" w:rsidRDefault="00000000" w:rsidRPr="00000000" w14:paraId="00000075">
      <w:pPr>
        <w:ind w:left="0" w:firstLine="0"/>
        <w:jc w:val="both"/>
        <w:rPr>
          <w:rFonts w:ascii="Arial" w:cs="Arial" w:eastAsia="Arial" w:hAnsi="Arial"/>
        </w:rPr>
      </w:pPr>
      <w:r w:rsidDel="00000000" w:rsidR="00000000" w:rsidRPr="00000000">
        <w:rPr>
          <w:rFonts w:ascii="Arial" w:cs="Arial" w:eastAsia="Arial" w:hAnsi="Arial"/>
          <w:rtl w:val="0"/>
        </w:rPr>
        <w:t xml:space="preserve">Las pruebas funcionales se ejecutarán mediante la técnica de Caja Negra, validando las entradas y salidas del sistema estructuradas en las siguientes áreas:</w:t>
      </w:r>
    </w:p>
    <w:p w:rsidR="00000000" w:rsidDel="00000000" w:rsidP="00000000" w:rsidRDefault="00000000" w:rsidRPr="00000000" w14:paraId="00000076">
      <w:pPr>
        <w:numPr>
          <w:ilvl w:val="0"/>
          <w:numId w:val="3"/>
        </w:numPr>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Autenticación y Gestión de Usuarios</w:t>
      </w:r>
    </w:p>
    <w:p w:rsidR="00000000" w:rsidDel="00000000" w:rsidP="00000000" w:rsidRDefault="00000000" w:rsidRPr="00000000" w14:paraId="00000077">
      <w:pPr>
        <w:ind w:left="720" w:firstLine="0"/>
        <w:jc w:val="both"/>
        <w:rPr>
          <w:rFonts w:ascii="Arial" w:cs="Arial" w:eastAsia="Arial" w:hAnsi="Arial"/>
        </w:rPr>
      </w:pPr>
      <w:r w:rsidDel="00000000" w:rsidR="00000000" w:rsidRPr="00000000">
        <w:rPr>
          <w:rFonts w:ascii="Arial" w:cs="Arial" w:eastAsia="Arial" w:hAnsi="Arial"/>
          <w:rtl w:val="0"/>
        </w:rPr>
        <w:t xml:space="preserve">Validación de inicio de sesión, expiración de tokens JWT y control de acceso. Se verificará el CRUD de usuarios administrativos y clientes, asegurando que la validación de formato de RUT y unicidad de correo funcione, además de probar la reactivación automática de usuarios previamente desactivados lógicamente.</w:t>
      </w:r>
    </w:p>
    <w:p w:rsidR="00000000" w:rsidDel="00000000" w:rsidP="00000000" w:rsidRDefault="00000000" w:rsidRPr="00000000" w14:paraId="00000078">
      <w:pPr>
        <w:numPr>
          <w:ilvl w:val="0"/>
          <w:numId w:val="3"/>
        </w:numPr>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Gestión de Empresas y Obras (Admin)</w:t>
      </w:r>
    </w:p>
    <w:p w:rsidR="00000000" w:rsidDel="00000000" w:rsidP="00000000" w:rsidRDefault="00000000" w:rsidRPr="00000000" w14:paraId="00000079">
      <w:pPr>
        <w:ind w:left="720" w:firstLine="0"/>
        <w:jc w:val="both"/>
        <w:rPr>
          <w:rFonts w:ascii="Arial" w:cs="Arial" w:eastAsia="Arial" w:hAnsi="Arial"/>
        </w:rPr>
      </w:pPr>
      <w:r w:rsidDel="00000000" w:rsidR="00000000" w:rsidRPr="00000000">
        <w:rPr>
          <w:rFonts w:ascii="Arial" w:cs="Arial" w:eastAsia="Arial" w:hAnsi="Arial"/>
          <w:rtl w:val="0"/>
        </w:rPr>
        <w:t xml:space="preserve">Comprobación del registro y vinculación de entidades jurídicas y proyectos inmobiliarios. La prueba crítica consistirá en aplicar la desactivación lógica a una Empresa u Obra y verificar que el sistema congele el ingreso de nuevas solicitudes, pero mantenga la visibilidad de los registros en curso para permitir su cierre técnico.</w:t>
      </w:r>
    </w:p>
    <w:p w:rsidR="00000000" w:rsidDel="00000000" w:rsidP="00000000" w:rsidRDefault="00000000" w:rsidRPr="00000000" w14:paraId="0000007A">
      <w:pPr>
        <w:numPr>
          <w:ilvl w:val="0"/>
          <w:numId w:val="3"/>
        </w:numPr>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Parametrización y Catálogos</w:t>
      </w:r>
    </w:p>
    <w:p w:rsidR="00000000" w:rsidDel="00000000" w:rsidP="00000000" w:rsidRDefault="00000000" w:rsidRPr="00000000" w14:paraId="0000007B">
      <w:pPr>
        <w:ind w:left="720" w:firstLine="0"/>
        <w:jc w:val="both"/>
        <w:rPr>
          <w:rFonts w:ascii="Arial" w:cs="Arial" w:eastAsia="Arial" w:hAnsi="Arial"/>
        </w:rPr>
      </w:pPr>
      <w:r w:rsidDel="00000000" w:rsidR="00000000" w:rsidRPr="00000000">
        <w:rPr>
          <w:rFonts w:ascii="Arial" w:cs="Arial" w:eastAsia="Arial" w:hAnsi="Arial"/>
          <w:rtl w:val="0"/>
        </w:rPr>
        <w:t xml:space="preserve">Validación de la creación de Categorías y Subcategorías. Se evaluará el comportamiento en cascada; es decir, al desactivar una Categoría padre, sus dependencias deben quedar inhabilitadas para los formularios de cliente.</w:t>
      </w:r>
    </w:p>
    <w:p w:rsidR="00000000" w:rsidDel="00000000" w:rsidP="00000000" w:rsidRDefault="00000000" w:rsidRPr="00000000" w14:paraId="0000007C">
      <w:pPr>
        <w:numPr>
          <w:ilvl w:val="0"/>
          <w:numId w:val="3"/>
        </w:numPr>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Ciclo de Vida de Solicitudes de Postventa</w:t>
      </w:r>
    </w:p>
    <w:p w:rsidR="00000000" w:rsidDel="00000000" w:rsidP="00000000" w:rsidRDefault="00000000" w:rsidRPr="00000000" w14:paraId="0000007D">
      <w:pPr>
        <w:ind w:left="720" w:firstLine="0"/>
        <w:jc w:val="both"/>
        <w:rPr>
          <w:rFonts w:ascii="Arial" w:cs="Arial" w:eastAsia="Arial" w:hAnsi="Arial"/>
        </w:rPr>
      </w:pPr>
      <w:r w:rsidDel="00000000" w:rsidR="00000000" w:rsidRPr="00000000">
        <w:rPr>
          <w:rFonts w:ascii="Arial" w:cs="Arial" w:eastAsia="Arial" w:hAnsi="Arial"/>
          <w:rtl w:val="0"/>
        </w:rPr>
        <w:t xml:space="preserve">Se probará el flujo transaccional end-to-end. Esto incluye la creación del requerimiento por el cliente (adjuntando evidencia) y la modificación administrativa respetando estrictamente el flujo de estados permitidos: PENDIENTE, EN PROCESO, NO APLICA, TERMINADO, APROBADO y RECHAZADO. Se validará la página de conformidad y el algoritmo temporal que cambia automáticamente el estado a APROBADO tras cuatro semanas de inactividad en estado TERMINADO.</w:t>
      </w:r>
    </w:p>
    <w:p w:rsidR="00000000" w:rsidDel="00000000" w:rsidP="00000000" w:rsidRDefault="00000000" w:rsidRPr="00000000" w14:paraId="0000007E">
      <w:pPr>
        <w:numPr>
          <w:ilvl w:val="0"/>
          <w:numId w:val="3"/>
        </w:numPr>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Trazabilidad, Reportes y Asistencia IA</w:t>
      </w:r>
    </w:p>
    <w:p w:rsidR="00000000" w:rsidDel="00000000" w:rsidP="00000000" w:rsidRDefault="00000000" w:rsidRPr="00000000" w14:paraId="0000007F">
      <w:pPr>
        <w:ind w:left="720" w:firstLine="0"/>
        <w:jc w:val="both"/>
        <w:rPr>
          <w:rFonts w:ascii="Arial" w:cs="Arial" w:eastAsia="Arial" w:hAnsi="Arial"/>
        </w:rPr>
      </w:pPr>
      <w:r w:rsidDel="00000000" w:rsidR="00000000" w:rsidRPr="00000000">
        <w:rPr>
          <w:rFonts w:ascii="Arial" w:cs="Arial" w:eastAsia="Arial" w:hAnsi="Arial"/>
          <w:rtl w:val="0"/>
        </w:rPr>
        <w:t xml:space="preserve">Se simulará tráfico de correos para verificar la indexación automática en la ficha de trazabilidad mediante el ID de la solicitud. Se validará que el chatbot interactivo procese el contexto histórico correcto y entregue respuestas precisas en lenguaje natural. Finalmente, se </w:t>
      </w:r>
      <w:r w:rsidDel="00000000" w:rsidR="00000000" w:rsidRPr="00000000">
        <w:rPr>
          <w:rFonts w:ascii="Arial" w:cs="Arial" w:eastAsia="Arial" w:hAnsi="Arial"/>
          <w:rtl w:val="0"/>
        </w:rPr>
        <w:t xml:space="preserve">constatará</w:t>
      </w:r>
      <w:r w:rsidDel="00000000" w:rsidR="00000000" w:rsidRPr="00000000">
        <w:rPr>
          <w:rFonts w:ascii="Arial" w:cs="Arial" w:eastAsia="Arial" w:hAnsi="Arial"/>
          <w:rtl w:val="0"/>
        </w:rPr>
        <w:t xml:space="preserve"> la correspondencia exacta entre los datos de la base de datos y los gráficos del dashboard, así como su integridad al exportarse a PDF/Excel.</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ab/>
        <w:tab/>
        <w:tab/>
        <w:tab/>
        <w:tab/>
        <w:tab/>
        <w:tab/>
        <w:tab/>
      </w:r>
    </w:p>
    <w:p w:rsidR="00000000" w:rsidDel="00000000" w:rsidP="00000000" w:rsidRDefault="00000000" w:rsidRPr="00000000" w14:paraId="00000081">
      <w:pPr>
        <w:pStyle w:val="Heading3"/>
        <w:keepNext w:val="1"/>
        <w:keepLines w:val="1"/>
        <w:numPr>
          <w:ilvl w:val="2"/>
          <w:numId w:val="6"/>
        </w:numPr>
        <w:spacing w:after="0" w:before="40" w:lineRule="auto"/>
        <w:ind w:left="720" w:hanging="300"/>
        <w:rPr>
          <w:color w:val="1f3863"/>
          <w:sz w:val="32"/>
          <w:szCs w:val="32"/>
        </w:rPr>
      </w:pPr>
      <w:bookmarkStart w:colFirst="0" w:colLast="0" w:name="_heading=h.2et92p0" w:id="5"/>
      <w:bookmarkEnd w:id="5"/>
      <w:r w:rsidDel="00000000" w:rsidR="00000000" w:rsidRPr="00000000">
        <w:rPr>
          <w:sz w:val="28"/>
          <w:szCs w:val="28"/>
          <w:rtl w:val="0"/>
        </w:rPr>
        <w:t xml:space="preserve">Riesgos</w:t>
      </w: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Durante la ejecución del plan, se pueden presentar factores técnicos que alteren los resultados esperados o bloqueen la continuidad operativa del SGP Pitagora:</w:t>
      </w:r>
    </w:p>
    <w:p w:rsidR="00000000" w:rsidDel="00000000" w:rsidP="00000000" w:rsidRDefault="00000000" w:rsidRPr="00000000" w14:paraId="00000083">
      <w:pPr>
        <w:numPr>
          <w:ilvl w:val="0"/>
          <w:numId w:val="2"/>
        </w:numPr>
        <w:spacing w:after="0" w:afterAutospacing="0"/>
        <w:ind w:left="720" w:hanging="360"/>
        <w:rPr>
          <w:rFonts w:ascii="Arial" w:cs="Arial" w:eastAsia="Arial" w:hAnsi="Arial"/>
          <w:u w:val="none"/>
        </w:rPr>
      </w:pPr>
      <w:r w:rsidDel="00000000" w:rsidR="00000000" w:rsidRPr="00000000">
        <w:rPr>
          <w:rFonts w:ascii="Arial" w:cs="Arial" w:eastAsia="Arial" w:hAnsi="Arial"/>
          <w:b w:val="1"/>
          <w:bCs w:val="1"/>
          <w:rtl w:val="0"/>
        </w:rPr>
        <w:t xml:space="preserve">Sincronización de Tareas Programadas:</w:t>
      </w:r>
      <w:r w:rsidDel="00000000" w:rsidR="00000000" w:rsidRPr="00000000">
        <w:rPr>
          <w:rFonts w:ascii="Arial" w:cs="Arial" w:eastAsia="Arial" w:hAnsi="Arial"/>
          <w:rtl w:val="0"/>
        </w:rPr>
        <w:t xml:space="preserve"> Fallos en la ejecución de las tareas programadas de Spring Boot podrían evitar el cierre automático de las solicitudes tras las cuatro semanas reglamentarias.</w:t>
      </w:r>
    </w:p>
    <w:p w:rsidR="00000000" w:rsidDel="00000000" w:rsidP="00000000" w:rsidRDefault="00000000" w:rsidRPr="00000000" w14:paraId="00000084">
      <w:pPr>
        <w:numPr>
          <w:ilvl w:val="0"/>
          <w:numId w:val="2"/>
        </w:numPr>
        <w:spacing w:after="0" w:afterAutospacing="0"/>
        <w:ind w:left="720" w:hanging="360"/>
        <w:rPr>
          <w:rFonts w:ascii="Arial" w:cs="Arial" w:eastAsia="Arial" w:hAnsi="Arial"/>
          <w:u w:val="none"/>
        </w:rPr>
      </w:pPr>
      <w:r w:rsidDel="00000000" w:rsidR="00000000" w:rsidRPr="00000000">
        <w:rPr>
          <w:rFonts w:ascii="Arial" w:cs="Arial" w:eastAsia="Arial" w:hAnsi="Arial"/>
          <w:b w:val="1"/>
          <w:bCs w:val="1"/>
          <w:rtl w:val="0"/>
        </w:rPr>
        <w:t xml:space="preserve">Latencia en Integraciones Externas:</w:t>
      </w:r>
      <w:r w:rsidDel="00000000" w:rsidR="00000000" w:rsidRPr="00000000">
        <w:rPr>
          <w:rFonts w:ascii="Arial" w:cs="Arial" w:eastAsia="Arial" w:hAnsi="Arial"/>
          <w:rtl w:val="0"/>
        </w:rPr>
        <w:t xml:space="preserve"> Tiempos de espera prolongados (timeouts) en la conexión IMAP/SMTP o respuestas lentas de la API de IA podrían generar cuellos de botella en la interfaz de usuario.</w:t>
      </w:r>
    </w:p>
    <w:p w:rsidR="00000000" w:rsidDel="00000000" w:rsidP="00000000" w:rsidRDefault="00000000" w:rsidRPr="00000000" w14:paraId="00000085">
      <w:pPr>
        <w:numPr>
          <w:ilvl w:val="0"/>
          <w:numId w:val="2"/>
        </w:numPr>
        <w:spacing w:after="0" w:afterAutospacing="0"/>
        <w:ind w:left="720" w:hanging="360"/>
        <w:rPr>
          <w:rFonts w:ascii="Arial" w:cs="Arial" w:eastAsia="Arial" w:hAnsi="Arial"/>
          <w:u w:val="none"/>
        </w:rPr>
      </w:pPr>
      <w:r w:rsidDel="00000000" w:rsidR="00000000" w:rsidRPr="00000000">
        <w:rPr>
          <w:rFonts w:ascii="Arial" w:cs="Arial" w:eastAsia="Arial" w:hAnsi="Arial"/>
          <w:b w:val="1"/>
          <w:bCs w:val="1"/>
          <w:rtl w:val="0"/>
        </w:rPr>
        <w:t xml:space="preserve">Manejo de Estados JWT:</w:t>
      </w:r>
      <w:r w:rsidDel="00000000" w:rsidR="00000000" w:rsidRPr="00000000">
        <w:rPr>
          <w:rFonts w:ascii="Arial" w:cs="Arial" w:eastAsia="Arial" w:hAnsi="Arial"/>
          <w:rtl w:val="0"/>
        </w:rPr>
        <w:t xml:space="preserve"> Errores en la captura de la expiración del token en el frontend (componente AutoLogout) podrían permitir peticiones no autorizadas o dejar al usuario en interfaces "congeladas" sin redirección al login.</w:t>
      </w:r>
    </w:p>
    <w:p w:rsidR="00000000" w:rsidDel="00000000" w:rsidP="00000000" w:rsidRDefault="00000000" w:rsidRPr="00000000" w14:paraId="00000086">
      <w:pPr>
        <w:numPr>
          <w:ilvl w:val="0"/>
          <w:numId w:val="2"/>
        </w:numPr>
        <w:ind w:left="720" w:hanging="360"/>
        <w:rPr>
          <w:rFonts w:ascii="Arial" w:cs="Arial" w:eastAsia="Arial" w:hAnsi="Arial"/>
          <w:u w:val="none"/>
        </w:rPr>
      </w:pPr>
      <w:r w:rsidDel="00000000" w:rsidR="00000000" w:rsidRPr="00000000">
        <w:rPr>
          <w:rFonts w:ascii="Arial" w:cs="Arial" w:eastAsia="Arial" w:hAnsi="Arial"/>
          <w:b w:val="1"/>
          <w:bCs w:val="1"/>
          <w:rtl w:val="0"/>
        </w:rPr>
        <w:t xml:space="preserve">Integridad por Borrado Lógico:</w:t>
      </w:r>
      <w:r w:rsidDel="00000000" w:rsidR="00000000" w:rsidRPr="00000000">
        <w:rPr>
          <w:rFonts w:ascii="Arial" w:cs="Arial" w:eastAsia="Arial" w:hAnsi="Arial"/>
          <w:rtl w:val="0"/>
        </w:rPr>
        <w:t xml:space="preserve"> Riesgo de que consultas JPQL mal estructuradas omitan la cláusula WHERE activo = true, mostrando entidades desactivadas en listas desplegables operativas. Identificar y mitigar estos riesgos en el código es fundamental para la estabilidad del sistema.</w:t>
      </w:r>
    </w:p>
    <w:p w:rsidR="00000000" w:rsidDel="00000000" w:rsidP="00000000" w:rsidRDefault="00000000" w:rsidRPr="00000000" w14:paraId="00000087">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9">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A">
      <w:pPr>
        <w:pStyle w:val="Heading3"/>
        <w:numPr>
          <w:ilvl w:val="2"/>
          <w:numId w:val="6"/>
        </w:numPr>
        <w:ind w:left="720" w:hanging="300"/>
        <w:rPr>
          <w:color w:val="1f3863"/>
          <w:sz w:val="32"/>
          <w:szCs w:val="32"/>
        </w:rPr>
      </w:pPr>
      <w:bookmarkStart w:colFirst="0" w:colLast="0" w:name="_heading=h.gx1mt8bfl5uk" w:id="6"/>
      <w:bookmarkEnd w:id="6"/>
      <w:r w:rsidDel="00000000" w:rsidR="00000000" w:rsidRPr="00000000">
        <w:rPr>
          <w:sz w:val="28"/>
          <w:szCs w:val="28"/>
          <w:rtl w:val="0"/>
        </w:rPr>
        <w:t xml:space="preserve">Matriz de Riesgo</w:t>
      </w:r>
    </w:p>
    <w:p w:rsidR="00000000" w:rsidDel="00000000" w:rsidP="00000000" w:rsidRDefault="00000000" w:rsidRPr="00000000" w14:paraId="0000008B">
      <w:pPr>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2207"/>
        <w:gridCol w:w="1535"/>
        <w:gridCol w:w="2879"/>
        <w:tblGridChange w:id="0">
          <w:tblGrid>
            <w:gridCol w:w="2207"/>
            <w:gridCol w:w="2207"/>
            <w:gridCol w:w="1535"/>
            <w:gridCol w:w="2879"/>
          </w:tblGrid>
        </w:tblGridChange>
      </w:tblGrid>
      <w:tr>
        <w:trPr>
          <w:cantSplit w:val="0"/>
          <w:trHeight w:val="745" w:hRule="atLeast"/>
          <w:tblHeader w:val="0"/>
        </w:trPr>
        <w:tc>
          <w:tcPr>
            <w:shd w:fill="bfbfbf" w:val="clear"/>
          </w:tcPr>
          <w:p w:rsidR="00000000" w:rsidDel="00000000" w:rsidP="00000000" w:rsidRDefault="00000000" w:rsidRPr="00000000" w14:paraId="0000008C">
            <w:pPr>
              <w:jc w:val="center"/>
              <w:rPr>
                <w:b w:val="1"/>
                <w:bCs w:val="1"/>
              </w:rPr>
            </w:pPr>
            <w:r w:rsidDel="00000000" w:rsidR="00000000" w:rsidRPr="00000000">
              <w:rPr>
                <w:b w:val="1"/>
                <w:bCs w:val="1"/>
                <w:sz w:val="28"/>
                <w:szCs w:val="28"/>
                <w:rtl w:val="0"/>
              </w:rPr>
              <w:t xml:space="preserve">N° Riesgo</w:t>
            </w:r>
            <w:r w:rsidDel="00000000" w:rsidR="00000000" w:rsidRPr="00000000">
              <w:rPr>
                <w:rtl w:val="0"/>
              </w:rPr>
            </w:r>
          </w:p>
        </w:tc>
        <w:tc>
          <w:tcPr>
            <w:shd w:fill="bfbfbf" w:val="clear"/>
          </w:tcPr>
          <w:p w:rsidR="00000000" w:rsidDel="00000000" w:rsidP="00000000" w:rsidRDefault="00000000" w:rsidRPr="00000000" w14:paraId="0000008D">
            <w:pPr>
              <w:jc w:val="center"/>
              <w:rPr>
                <w:b w:val="1"/>
                <w:bCs w:val="1"/>
                <w:sz w:val="24"/>
                <w:szCs w:val="24"/>
              </w:rPr>
            </w:pPr>
            <w:r w:rsidDel="00000000" w:rsidR="00000000" w:rsidRPr="00000000">
              <w:rPr>
                <w:b w:val="1"/>
                <w:bCs w:val="1"/>
                <w:sz w:val="24"/>
                <w:szCs w:val="24"/>
                <w:rtl w:val="0"/>
              </w:rPr>
              <w:t xml:space="preserve">Descripción</w:t>
            </w:r>
          </w:p>
        </w:tc>
        <w:tc>
          <w:tcPr>
            <w:shd w:fill="bfbfbf" w:val="clear"/>
          </w:tcPr>
          <w:p w:rsidR="00000000" w:rsidDel="00000000" w:rsidP="00000000" w:rsidRDefault="00000000" w:rsidRPr="00000000" w14:paraId="0000008E">
            <w:pPr>
              <w:jc w:val="center"/>
              <w:rPr>
                <w:b w:val="1"/>
                <w:bCs w:val="1"/>
              </w:rPr>
            </w:pPr>
            <w:r w:rsidDel="00000000" w:rsidR="00000000" w:rsidRPr="00000000">
              <w:rPr>
                <w:b w:val="1"/>
                <w:bCs w:val="1"/>
                <w:sz w:val="24"/>
                <w:szCs w:val="24"/>
                <w:rtl w:val="0"/>
              </w:rPr>
              <w:t xml:space="preserve">Gravedad</w:t>
            </w:r>
            <w:r w:rsidDel="00000000" w:rsidR="00000000" w:rsidRPr="00000000">
              <w:rPr>
                <w:rtl w:val="0"/>
              </w:rPr>
            </w:r>
          </w:p>
        </w:tc>
        <w:tc>
          <w:tcPr>
            <w:shd w:fill="bfbfbf" w:val="clear"/>
          </w:tcPr>
          <w:p w:rsidR="00000000" w:rsidDel="00000000" w:rsidP="00000000" w:rsidRDefault="00000000" w:rsidRPr="00000000" w14:paraId="0000008F">
            <w:pPr>
              <w:jc w:val="center"/>
              <w:rPr>
                <w:b w:val="1"/>
                <w:bCs w:val="1"/>
              </w:rPr>
            </w:pPr>
            <w:r w:rsidDel="00000000" w:rsidR="00000000" w:rsidRPr="00000000">
              <w:rPr>
                <w:b w:val="1"/>
                <w:bCs w:val="1"/>
                <w:sz w:val="24"/>
                <w:szCs w:val="24"/>
                <w:rtl w:val="0"/>
              </w:rPr>
              <w:t xml:space="preserve">Acción</w:t>
            </w:r>
            <w:r w:rsidDel="00000000" w:rsidR="00000000" w:rsidRPr="00000000">
              <w:rPr>
                <w:rtl w:val="0"/>
              </w:rPr>
            </w:r>
          </w:p>
        </w:tc>
      </w:tr>
      <w:tr>
        <w:trPr>
          <w:cantSplit w:val="0"/>
          <w:trHeight w:val="699" w:hRule="atLeast"/>
          <w:tblHeader w:val="0"/>
        </w:trPr>
        <w:tc>
          <w:tcPr/>
          <w:p w:rsidR="00000000" w:rsidDel="00000000" w:rsidP="00000000" w:rsidRDefault="00000000" w:rsidRPr="00000000" w14:paraId="00000090">
            <w:pPr>
              <w:jc w:val="center"/>
              <w:rPr/>
            </w:pPr>
            <w:r w:rsidDel="00000000" w:rsidR="00000000" w:rsidRPr="00000000">
              <w:rPr>
                <w:rtl w:val="0"/>
              </w:rPr>
              <w:t xml:space="preserve">R01</w:t>
            </w:r>
          </w:p>
        </w:tc>
        <w:tc>
          <w:tcPr/>
          <w:p w:rsidR="00000000" w:rsidDel="00000000" w:rsidP="00000000" w:rsidRDefault="00000000" w:rsidRPr="00000000" w14:paraId="00000091">
            <w:pPr>
              <w:rPr/>
            </w:pPr>
            <w:r w:rsidDel="00000000" w:rsidR="00000000" w:rsidRPr="00000000">
              <w:rPr>
                <w:rtl w:val="0"/>
              </w:rPr>
              <w:t xml:space="preserve">Fallo en cierre automático: No se actualizan automáticamente los estados de las solicitudes tras 4 semanas.</w:t>
            </w:r>
          </w:p>
        </w:tc>
        <w:tc>
          <w:tcPr/>
          <w:p w:rsidR="00000000" w:rsidDel="00000000" w:rsidP="00000000" w:rsidRDefault="00000000" w:rsidRPr="00000000" w14:paraId="00000092">
            <w:pPr>
              <w:rPr/>
            </w:pPr>
            <w:r w:rsidDel="00000000" w:rsidR="00000000" w:rsidRPr="00000000">
              <w:rPr>
                <w:rtl w:val="0"/>
              </w:rPr>
              <w:t xml:space="preserve">Crítica </w:t>
            </w:r>
          </w:p>
        </w:tc>
        <w:tc>
          <w:tcPr/>
          <w:p w:rsidR="00000000" w:rsidDel="00000000" w:rsidP="00000000" w:rsidRDefault="00000000" w:rsidRPr="00000000" w14:paraId="00000093">
            <w:pPr>
              <w:rPr/>
            </w:pPr>
            <w:r w:rsidDel="00000000" w:rsidR="00000000" w:rsidRPr="00000000">
              <w:rPr>
                <w:rtl w:val="0"/>
              </w:rPr>
              <w:t xml:space="preserve">Revisión de las tareas programadas en el servidor.</w:t>
            </w:r>
          </w:p>
        </w:tc>
      </w:tr>
      <w:tr>
        <w:trPr>
          <w:cantSplit w:val="0"/>
          <w:trHeight w:val="838" w:hRule="atLeast"/>
          <w:tblHeader w:val="0"/>
        </w:trPr>
        <w:tc>
          <w:tcPr/>
          <w:p w:rsidR="00000000" w:rsidDel="00000000" w:rsidP="00000000" w:rsidRDefault="00000000" w:rsidRPr="00000000" w14:paraId="00000094">
            <w:pPr>
              <w:tabs>
                <w:tab w:val="center" w:leader="none" w:pos="995"/>
              </w:tabs>
              <w:rPr/>
            </w:pPr>
            <w:r w:rsidDel="00000000" w:rsidR="00000000" w:rsidRPr="00000000">
              <w:rPr>
                <w:rtl w:val="0"/>
              </w:rPr>
              <w:t xml:space="preserve"> </w:t>
              <w:tab/>
              <w:t xml:space="preserve">R02</w:t>
            </w:r>
          </w:p>
        </w:tc>
        <w:tc>
          <w:tcPr/>
          <w:p w:rsidR="00000000" w:rsidDel="00000000" w:rsidP="00000000" w:rsidRDefault="00000000" w:rsidRPr="00000000" w14:paraId="00000095">
            <w:pPr>
              <w:rPr/>
            </w:pPr>
            <w:r w:rsidDel="00000000" w:rsidR="00000000" w:rsidRPr="00000000">
              <w:rPr>
                <w:rtl w:val="0"/>
              </w:rPr>
              <w:t xml:space="preserve">Visualización de datos inactivos: Se muestran entidades desactivadas en los formularios del sistema.</w:t>
            </w:r>
          </w:p>
        </w:tc>
        <w:tc>
          <w:tcPr/>
          <w:p w:rsidR="00000000" w:rsidDel="00000000" w:rsidP="00000000" w:rsidRDefault="00000000" w:rsidRPr="00000000" w14:paraId="00000096">
            <w:pPr>
              <w:rPr/>
            </w:pPr>
            <w:r w:rsidDel="00000000" w:rsidR="00000000" w:rsidRPr="00000000">
              <w:rPr>
                <w:rtl w:val="0"/>
              </w:rPr>
              <w:t xml:space="preserve">Crítica </w:t>
            </w:r>
          </w:p>
        </w:tc>
        <w:tc>
          <w:tcPr/>
          <w:p w:rsidR="00000000" w:rsidDel="00000000" w:rsidP="00000000" w:rsidRDefault="00000000" w:rsidRPr="00000000" w14:paraId="00000097">
            <w:pPr>
              <w:rPr/>
            </w:pPr>
            <w:r w:rsidDel="00000000" w:rsidR="00000000" w:rsidRPr="00000000">
              <w:rPr>
                <w:rtl w:val="0"/>
              </w:rPr>
              <w:t xml:space="preserve">Revisión de los filtros lógicos en las consultas de base de datos.</w:t>
            </w:r>
          </w:p>
        </w:tc>
      </w:tr>
      <w:tr>
        <w:trPr>
          <w:cantSplit w:val="0"/>
          <w:trHeight w:val="565" w:hRule="atLeast"/>
          <w:tblHeader w:val="0"/>
        </w:trPr>
        <w:tc>
          <w:tcPr/>
          <w:p w:rsidR="00000000" w:rsidDel="00000000" w:rsidP="00000000" w:rsidRDefault="00000000" w:rsidRPr="00000000" w14:paraId="00000098">
            <w:pPr>
              <w:jc w:val="center"/>
              <w:rPr/>
            </w:pPr>
            <w:r w:rsidDel="00000000" w:rsidR="00000000" w:rsidRPr="00000000">
              <w:rPr>
                <w:rtl w:val="0"/>
              </w:rPr>
              <w:t xml:space="preserve">R03</w:t>
            </w:r>
          </w:p>
        </w:tc>
        <w:tc>
          <w:tcPr/>
          <w:p w:rsidR="00000000" w:rsidDel="00000000" w:rsidP="00000000" w:rsidRDefault="00000000" w:rsidRPr="00000000" w14:paraId="00000099">
            <w:pPr>
              <w:rPr/>
            </w:pPr>
            <w:r w:rsidDel="00000000" w:rsidR="00000000" w:rsidRPr="00000000">
              <w:rPr>
                <w:rtl w:val="0"/>
              </w:rPr>
              <w:t xml:space="preserve">Inconsistencia de sesión: El usuario permanece navegando en el sistema con la sesión expirada.</w:t>
            </w:r>
          </w:p>
        </w:tc>
        <w:tc>
          <w:tcPr/>
          <w:p w:rsidR="00000000" w:rsidDel="00000000" w:rsidP="00000000" w:rsidRDefault="00000000" w:rsidRPr="00000000" w14:paraId="0000009A">
            <w:pPr>
              <w:rPr/>
            </w:pPr>
            <w:r w:rsidDel="00000000" w:rsidR="00000000" w:rsidRPr="00000000">
              <w:rPr>
                <w:rtl w:val="0"/>
              </w:rPr>
              <w:t xml:space="preserve">Alta</w:t>
            </w:r>
          </w:p>
        </w:tc>
        <w:tc>
          <w:tcPr/>
          <w:p w:rsidR="00000000" w:rsidDel="00000000" w:rsidP="00000000" w:rsidRDefault="00000000" w:rsidRPr="00000000" w14:paraId="0000009B">
            <w:pPr>
              <w:rPr/>
            </w:pPr>
            <w:r w:rsidDel="00000000" w:rsidR="00000000" w:rsidRPr="00000000">
              <w:rPr>
                <w:rtl w:val="0"/>
              </w:rPr>
              <w:t xml:space="preserve">Revisión del control de expiración de tokens en el frontend.</w:t>
            </w:r>
          </w:p>
        </w:tc>
      </w:tr>
      <w:tr>
        <w:trPr>
          <w:cantSplit w:val="0"/>
          <w:tblHeader w:val="0"/>
        </w:trPr>
        <w:tc>
          <w:tcPr/>
          <w:p w:rsidR="00000000" w:rsidDel="00000000" w:rsidP="00000000" w:rsidRDefault="00000000" w:rsidRPr="00000000" w14:paraId="0000009C">
            <w:pPr>
              <w:jc w:val="center"/>
              <w:rPr/>
            </w:pPr>
            <w:r w:rsidDel="00000000" w:rsidR="00000000" w:rsidRPr="00000000">
              <w:rPr>
                <w:rtl w:val="0"/>
              </w:rPr>
              <w:t xml:space="preserve">R04</w:t>
            </w:r>
          </w:p>
        </w:tc>
        <w:tc>
          <w:tcPr/>
          <w:p w:rsidR="00000000" w:rsidDel="00000000" w:rsidP="00000000" w:rsidRDefault="00000000" w:rsidRPr="00000000" w14:paraId="0000009D">
            <w:pPr>
              <w:rPr/>
            </w:pPr>
            <w:r w:rsidDel="00000000" w:rsidR="00000000" w:rsidRPr="00000000">
              <w:rPr>
                <w:rtl w:val="0"/>
              </w:rPr>
              <w:t xml:space="preserve">Fallo en notificaciones: No se envían ni registran los correos asociados a las solicitudes.</w:t>
            </w:r>
          </w:p>
        </w:tc>
        <w:tc>
          <w:tcPr/>
          <w:p w:rsidR="00000000" w:rsidDel="00000000" w:rsidP="00000000" w:rsidRDefault="00000000" w:rsidRPr="00000000" w14:paraId="0000009E">
            <w:pPr>
              <w:rPr/>
            </w:pPr>
            <w:r w:rsidDel="00000000" w:rsidR="00000000" w:rsidRPr="00000000">
              <w:rPr>
                <w:rtl w:val="0"/>
              </w:rPr>
              <w:t xml:space="preserve">Alta</w:t>
            </w:r>
          </w:p>
        </w:tc>
        <w:tc>
          <w:tcPr/>
          <w:p w:rsidR="00000000" w:rsidDel="00000000" w:rsidP="00000000" w:rsidRDefault="00000000" w:rsidRPr="00000000" w14:paraId="0000009F">
            <w:pPr>
              <w:rPr/>
            </w:pPr>
            <w:r w:rsidDel="00000000" w:rsidR="00000000" w:rsidRPr="00000000">
              <w:rPr>
                <w:rtl w:val="0"/>
              </w:rPr>
              <w:t xml:space="preserve">Revisión de los tiempos de conexión con el servidor de correos.</w:t>
            </w:r>
          </w:p>
        </w:tc>
      </w:tr>
      <w:tr>
        <w:trPr>
          <w:cantSplit w:val="0"/>
          <w:tblHeader w:val="0"/>
        </w:trPr>
        <w:tc>
          <w:tcPr/>
          <w:p w:rsidR="00000000" w:rsidDel="00000000" w:rsidP="00000000" w:rsidRDefault="00000000" w:rsidRPr="00000000" w14:paraId="000000A0">
            <w:pPr>
              <w:jc w:val="center"/>
              <w:rPr/>
            </w:pPr>
            <w:r w:rsidDel="00000000" w:rsidR="00000000" w:rsidRPr="00000000">
              <w:rPr>
                <w:rtl w:val="0"/>
              </w:rPr>
              <w:t xml:space="preserve">R05</w:t>
            </w:r>
          </w:p>
        </w:tc>
        <w:tc>
          <w:tcPr/>
          <w:p w:rsidR="00000000" w:rsidDel="00000000" w:rsidP="00000000" w:rsidRDefault="00000000" w:rsidRPr="00000000" w14:paraId="000000A1">
            <w:pPr>
              <w:rPr/>
            </w:pPr>
            <w:r w:rsidDel="00000000" w:rsidR="00000000" w:rsidRPr="00000000">
              <w:rPr>
                <w:rtl w:val="0"/>
              </w:rPr>
              <w:t xml:space="preserve">Caída del servicio IA: El chatbot no responde a las consultas del administrador. </w:t>
            </w:r>
          </w:p>
        </w:tc>
        <w:tc>
          <w:tcPr/>
          <w:p w:rsidR="00000000" w:rsidDel="00000000" w:rsidP="00000000" w:rsidRDefault="00000000" w:rsidRPr="00000000" w14:paraId="000000A2">
            <w:pPr>
              <w:rPr/>
            </w:pPr>
            <w:r w:rsidDel="00000000" w:rsidR="00000000" w:rsidRPr="00000000">
              <w:rPr>
                <w:rtl w:val="0"/>
              </w:rPr>
              <w:t xml:space="preserve">Media</w:t>
            </w:r>
          </w:p>
        </w:tc>
        <w:tc>
          <w:tcPr/>
          <w:p w:rsidR="00000000" w:rsidDel="00000000" w:rsidP="00000000" w:rsidRDefault="00000000" w:rsidRPr="00000000" w14:paraId="000000A3">
            <w:pPr>
              <w:rPr/>
            </w:pPr>
            <w:r w:rsidDel="00000000" w:rsidR="00000000" w:rsidRPr="00000000">
              <w:rPr>
                <w:rtl w:val="0"/>
              </w:rPr>
              <w:t xml:space="preserve">Revisión de la integración y disponibilidad de la API de IA.</w:t>
            </w:r>
          </w:p>
        </w:tc>
      </w:tr>
      <w:tr>
        <w:trPr>
          <w:cantSplit w:val="0"/>
          <w:trHeight w:val="868.5546875" w:hRule="atLeast"/>
          <w:tblHeader w:val="0"/>
        </w:trPr>
        <w:tc>
          <w:tcPr/>
          <w:p w:rsidR="00000000" w:rsidDel="00000000" w:rsidP="00000000" w:rsidRDefault="00000000" w:rsidRPr="00000000" w14:paraId="000000A4">
            <w:pPr>
              <w:jc w:val="center"/>
              <w:rPr/>
            </w:pPr>
            <w:r w:rsidDel="00000000" w:rsidR="00000000" w:rsidRPr="00000000">
              <w:rPr>
                <w:rtl w:val="0"/>
              </w:rPr>
              <w:t xml:space="preserve">R06</w:t>
            </w:r>
          </w:p>
        </w:tc>
        <w:tc>
          <w:tcPr/>
          <w:p w:rsidR="00000000" w:rsidDel="00000000" w:rsidP="00000000" w:rsidRDefault="00000000" w:rsidRPr="00000000" w14:paraId="000000A5">
            <w:pPr>
              <w:rPr/>
            </w:pPr>
            <w:r w:rsidDel="00000000" w:rsidR="00000000" w:rsidRPr="00000000">
              <w:rPr>
                <w:rtl w:val="0"/>
              </w:rPr>
              <w:t xml:space="preserve">Sobreescritura de datos: Dos usuarios modifican y guardan la misma solicitud al mismo tiempo.</w:t>
            </w:r>
          </w:p>
        </w:tc>
        <w:tc>
          <w:tcPr/>
          <w:p w:rsidR="00000000" w:rsidDel="00000000" w:rsidP="00000000" w:rsidRDefault="00000000" w:rsidRPr="00000000" w14:paraId="000000A6">
            <w:pPr>
              <w:rPr/>
            </w:pPr>
            <w:r w:rsidDel="00000000" w:rsidR="00000000" w:rsidRPr="00000000">
              <w:rPr>
                <w:rtl w:val="0"/>
              </w:rPr>
              <w:t xml:space="preserve">Media</w:t>
            </w:r>
          </w:p>
        </w:tc>
        <w:tc>
          <w:tcPr/>
          <w:p w:rsidR="00000000" w:rsidDel="00000000" w:rsidP="00000000" w:rsidRDefault="00000000" w:rsidRPr="00000000" w14:paraId="000000A7">
            <w:pPr>
              <w:rPr/>
            </w:pPr>
            <w:r w:rsidDel="00000000" w:rsidR="00000000" w:rsidRPr="00000000">
              <w:rPr>
                <w:rtl w:val="0"/>
              </w:rPr>
              <w:t xml:space="preserve">Revisión de las reglas de concurrencia y bloqueo de edición.</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keepNext w:val="1"/>
        <w:keepLines w:val="1"/>
        <w:numPr>
          <w:ilvl w:val="1"/>
          <w:numId w:val="6"/>
        </w:numPr>
        <w:spacing w:after="0" w:before="40" w:lineRule="auto"/>
        <w:ind w:left="360"/>
        <w:rPr/>
      </w:pPr>
      <w:bookmarkStart w:colFirst="0" w:colLast="0" w:name="_heading=h.1t3h5sf" w:id="7"/>
      <w:bookmarkEnd w:id="7"/>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Tipos de pruebas</w:t>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Para certificar la calidad y estabilidad del SGP Pitagora, la estrategia de validación se centrará primordialmente en Pruebas Funcionales de tipo "Caja Negra". Esto permite evaluar el comportamiento del sistema desde la perspectiva del usuario final y del administrador, interactuando con las interfaces (Frontend) y verificando las respuestas del servidor (Backend) sin necesidad de inspeccionar el código fuente interno durante la ejecución.</w:t>
      </w:r>
    </w:p>
    <w:p w:rsidR="00000000" w:rsidDel="00000000" w:rsidP="00000000" w:rsidRDefault="00000000" w:rsidRPr="00000000" w14:paraId="000000AD">
      <w:pPr>
        <w:rPr>
          <w:rFonts w:ascii="Arial" w:cs="Arial" w:eastAsia="Arial" w:hAnsi="Arial"/>
        </w:rPr>
      </w:pPr>
      <w:r w:rsidDel="00000000" w:rsidR="00000000" w:rsidRPr="00000000">
        <w:rPr>
          <w:rtl w:val="0"/>
        </w:rPr>
      </w:r>
    </w:p>
    <w:p w:rsidR="00000000" w:rsidDel="00000000" w:rsidP="00000000" w:rsidRDefault="00000000" w:rsidRPr="00000000" w14:paraId="000000AE">
      <w:pPr>
        <w:pStyle w:val="Heading3"/>
        <w:keepNext w:val="1"/>
        <w:keepLines w:val="1"/>
        <w:numPr>
          <w:ilvl w:val="2"/>
          <w:numId w:val="6"/>
        </w:numPr>
        <w:spacing w:after="0" w:before="40" w:lineRule="auto"/>
        <w:ind w:left="720" w:hanging="300"/>
        <w:rPr>
          <w:color w:val="1f3863"/>
          <w:sz w:val="28"/>
          <w:szCs w:val="28"/>
        </w:rPr>
      </w:pPr>
      <w:bookmarkStart w:colFirst="0" w:colLast="0" w:name="_heading=h.4d34og8" w:id="8"/>
      <w:bookmarkEnd w:id="8"/>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Pruebas Funcionales</w:t>
      </w:r>
      <w:r w:rsidDel="00000000" w:rsidR="00000000" w:rsidRPr="00000000">
        <w:rPr>
          <w:rtl w:val="0"/>
        </w:rPr>
      </w:r>
    </w:p>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El testing funcional se realizará sobre las áreas funcionales previamente definidas, </w:t>
      </w:r>
      <w:r w:rsidDel="00000000" w:rsidR="00000000" w:rsidRPr="00000000">
        <w:rPr>
          <w:rFonts w:ascii="Arial" w:cs="Arial" w:eastAsia="Arial" w:hAnsi="Arial"/>
          <w:rtl w:val="0"/>
        </w:rPr>
        <w:t xml:space="preserve">ejecutando</w:t>
      </w:r>
      <w:r w:rsidDel="00000000" w:rsidR="00000000" w:rsidRPr="00000000">
        <w:rPr>
          <w:rFonts w:ascii="Arial" w:cs="Arial" w:eastAsia="Arial" w:hAnsi="Arial"/>
          <w:rtl w:val="0"/>
        </w:rPr>
        <w:t xml:space="preserve"> los Casos de Prueba derivados de los Casos de Uso del sistema. Su finalidad es comprobar que el ciclo de vida de la postventa, la autenticación y la gestión de entidades operen según las reglas de negocio establecidas por la constructora.</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u w:val="none"/>
        </w:rPr>
      </w:pPr>
      <w:r w:rsidDel="00000000" w:rsidR="00000000" w:rsidRPr="00000000">
        <w:rPr>
          <w:rFonts w:ascii="Arial" w:cs="Arial" w:eastAsia="Arial" w:hAnsi="Arial"/>
          <w:b w:val="1"/>
          <w:bCs w:val="1"/>
          <w:rtl w:val="0"/>
        </w:rPr>
        <w:t xml:space="preserve">Objetivo de la prueba:</w:t>
      </w:r>
      <w:r w:rsidDel="00000000" w:rsidR="00000000" w:rsidRPr="00000000">
        <w:rPr>
          <w:rFonts w:ascii="Arial" w:cs="Arial" w:eastAsia="Arial" w:hAnsi="Arial"/>
          <w:rtl w:val="0"/>
        </w:rPr>
        <w:t xml:space="preserve"> Garantizar que la navegación y operación a través de los casos de prueba refleje apropiadamente las reglas del negocio. Esto incluye validar las transiciones de estado de las solicitudes, el funcionamiento de los roles, y la correcta captura y procesamiento de datos.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u w:val="none"/>
        </w:rPr>
      </w:pPr>
      <w:r w:rsidDel="00000000" w:rsidR="00000000" w:rsidRPr="00000000">
        <w:rPr>
          <w:rFonts w:ascii="Arial" w:cs="Arial" w:eastAsia="Arial" w:hAnsi="Arial"/>
          <w:b w:val="1"/>
          <w:bCs w:val="1"/>
          <w:rtl w:val="0"/>
        </w:rPr>
        <w:t xml:space="preserve">Técnica a utilizar:</w:t>
      </w:r>
      <w:r w:rsidDel="00000000" w:rsidR="00000000" w:rsidRPr="00000000">
        <w:rPr>
          <w:rFonts w:ascii="Arial" w:cs="Arial" w:eastAsia="Arial" w:hAnsi="Arial"/>
          <w:rtl w:val="0"/>
        </w:rPr>
        <w:t xml:space="preserve"> Ejecutar cada flujo y funcionalidad usando tanto datos válidos como datos inválidos para comprobar lo siguiente:</w:t>
      </w:r>
    </w:p>
    <w:p w:rsidR="00000000" w:rsidDel="00000000" w:rsidP="00000000" w:rsidRDefault="00000000" w:rsidRPr="00000000" w14:paraId="000000B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rPr>
          <w:rFonts w:ascii="Arial" w:cs="Arial" w:eastAsia="Arial" w:hAnsi="Arial"/>
          <w:u w:val="none"/>
        </w:rPr>
      </w:pPr>
      <w:r w:rsidDel="00000000" w:rsidR="00000000" w:rsidRPr="00000000">
        <w:rPr>
          <w:rFonts w:ascii="Arial" w:cs="Arial" w:eastAsia="Arial" w:hAnsi="Arial"/>
          <w:rtl w:val="0"/>
        </w:rPr>
        <w:t xml:space="preserve">Que los resultados esperados ocurren cuando se utilizan datos válidos.</w:t>
      </w:r>
    </w:p>
    <w:p w:rsidR="00000000" w:rsidDel="00000000" w:rsidP="00000000" w:rsidRDefault="00000000" w:rsidRPr="00000000" w14:paraId="000000B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rPr>
          <w:rFonts w:ascii="Arial" w:cs="Arial" w:eastAsia="Arial" w:hAnsi="Arial"/>
          <w:u w:val="none"/>
        </w:rPr>
      </w:pPr>
      <w:r w:rsidDel="00000000" w:rsidR="00000000" w:rsidRPr="00000000">
        <w:rPr>
          <w:rFonts w:ascii="Arial" w:cs="Arial" w:eastAsia="Arial" w:hAnsi="Arial"/>
          <w:rtl w:val="0"/>
        </w:rPr>
        <w:t xml:space="preserve">Que el sistema arroja los mensajes de error apropiados y bloquea la acción cuando se utilizan datos inválidos.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Criterio de validación:</w:t>
      </w:r>
    </w:p>
    <w:p w:rsidR="00000000" w:rsidDel="00000000" w:rsidP="00000000" w:rsidRDefault="00000000" w:rsidRPr="00000000" w14:paraId="000000B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rPr>
          <w:rFonts w:ascii="Arial" w:cs="Arial" w:eastAsia="Arial" w:hAnsi="Arial"/>
          <w:u w:val="none"/>
        </w:rPr>
      </w:pPr>
      <w:r w:rsidDel="00000000" w:rsidR="00000000" w:rsidRPr="00000000">
        <w:rPr>
          <w:rFonts w:ascii="Arial" w:cs="Arial" w:eastAsia="Arial" w:hAnsi="Arial"/>
          <w:rtl w:val="0"/>
        </w:rPr>
        <w:t xml:space="preserve">El 100% de los casos de prueba de prioridad "Alta" y "Crítica" se ejecutaron sin errores bloqueantes.</w:t>
      </w:r>
    </w:p>
    <w:p w:rsidR="00000000" w:rsidDel="00000000" w:rsidP="00000000" w:rsidRDefault="00000000" w:rsidRPr="00000000" w14:paraId="000000B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u w:val="none"/>
        </w:rPr>
      </w:pPr>
      <w:r w:rsidDel="00000000" w:rsidR="00000000" w:rsidRPr="00000000">
        <w:rPr>
          <w:rFonts w:ascii="Arial" w:cs="Arial" w:eastAsia="Arial" w:hAnsi="Arial"/>
          <w:rtl w:val="0"/>
        </w:rPr>
        <w:t xml:space="preserve">Todos los defectos identificados han sido registrados, categorizados según su severidad y asignados para su corrección.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8">
      <w:pPr>
        <w:pStyle w:val="Heading3"/>
        <w:keepNext w:val="1"/>
        <w:keepLines w:val="1"/>
        <w:numPr>
          <w:ilvl w:val="2"/>
          <w:numId w:val="6"/>
        </w:numPr>
        <w:spacing w:after="0" w:before="40" w:lineRule="auto"/>
        <w:ind w:left="720" w:hanging="300"/>
        <w:rPr>
          <w:color w:val="1f3863"/>
          <w:sz w:val="28"/>
          <w:szCs w:val="28"/>
        </w:rPr>
      </w:pPr>
      <w:bookmarkStart w:colFirst="0" w:colLast="0" w:name="_heading=h.2s8eyo1" w:id="9"/>
      <w:bookmarkEnd w:id="9"/>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Herramientas involucradas</w:t>
      </w:r>
    </w:p>
    <w:p w:rsidR="00000000" w:rsidDel="00000000" w:rsidP="00000000" w:rsidRDefault="00000000" w:rsidRPr="00000000" w14:paraId="000000B9">
      <w:pPr>
        <w:keepLines w:val="1"/>
        <w:spacing w:after="120" w:before="240" w:line="276" w:lineRule="auto"/>
        <w:rPr>
          <w:rFonts w:ascii="Arial" w:cs="Arial" w:eastAsia="Arial" w:hAnsi="Arial"/>
        </w:rPr>
      </w:pPr>
      <w:r w:rsidDel="00000000" w:rsidR="00000000" w:rsidRPr="00000000">
        <w:rPr>
          <w:rFonts w:ascii="Arial" w:cs="Arial" w:eastAsia="Arial" w:hAnsi="Arial"/>
          <w:rtl w:val="0"/>
        </w:rPr>
        <w:t xml:space="preserve">Para llevar a cabo las pruebas en las distintas capas del sistema (Frontend, Backend y Base de Datos), se utilizarán las siguientes herramientas de software:</w:t>
      </w:r>
    </w:p>
    <w:tbl>
      <w:tblPr>
        <w:tblStyle w:val="Table3"/>
        <w:tblW w:w="75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0"/>
        <w:gridCol w:w="3945"/>
        <w:tblGridChange w:id="0">
          <w:tblGrid>
            <w:gridCol w:w="3630"/>
            <w:gridCol w:w="3945"/>
          </w:tblGrid>
        </w:tblGridChange>
      </w:tblGrid>
      <w:tr>
        <w:trPr>
          <w:cantSplit w:val="0"/>
          <w:trHeight w:val="508" w:hRule="atLeast"/>
          <w:tblHeader w:val="0"/>
        </w:trPr>
        <w:tc>
          <w:tcPr>
            <w:shd w:fill="d9d9d9" w:val="clear"/>
          </w:tcPr>
          <w:p w:rsidR="00000000" w:rsidDel="00000000" w:rsidP="00000000" w:rsidRDefault="00000000" w:rsidRPr="00000000" w14:paraId="000000BA">
            <w:pPr>
              <w:rPr/>
            </w:pPr>
            <w:r w:rsidDel="00000000" w:rsidR="00000000" w:rsidRPr="00000000">
              <w:rPr>
                <w:b w:val="1"/>
                <w:bCs w:val="1"/>
                <w:sz w:val="28"/>
                <w:szCs w:val="28"/>
                <w:rtl w:val="0"/>
              </w:rPr>
              <w:t xml:space="preserve">Herramienta</w:t>
            </w:r>
            <w:r w:rsidDel="00000000" w:rsidR="00000000" w:rsidRPr="00000000">
              <w:rPr>
                <w:rtl w:val="0"/>
              </w:rPr>
            </w:r>
          </w:p>
        </w:tc>
        <w:tc>
          <w:tcPr>
            <w:shd w:fill="d9d9d9" w:val="clear"/>
          </w:tcPr>
          <w:p w:rsidR="00000000" w:rsidDel="00000000" w:rsidP="00000000" w:rsidRDefault="00000000" w:rsidRPr="00000000" w14:paraId="000000BB">
            <w:pPr>
              <w:rPr>
                <w:b w:val="1"/>
                <w:bCs w:val="1"/>
              </w:rPr>
            </w:pPr>
            <w:r w:rsidDel="00000000" w:rsidR="00000000" w:rsidRPr="00000000">
              <w:rPr>
                <w:b w:val="1"/>
                <w:bCs w:val="1"/>
                <w:sz w:val="28"/>
                <w:szCs w:val="28"/>
                <w:rtl w:val="0"/>
              </w:rPr>
              <w:t xml:space="preserve">Uso / Propósito</w:t>
            </w:r>
            <w:r w:rsidDel="00000000" w:rsidR="00000000" w:rsidRPr="00000000">
              <w:rPr>
                <w:rtl w:val="0"/>
              </w:rPr>
            </w:r>
          </w:p>
        </w:tc>
      </w:tr>
      <w:tr>
        <w:trPr>
          <w:cantSplit w:val="0"/>
          <w:trHeight w:val="573" w:hRule="atLeast"/>
          <w:tblHeader w:val="0"/>
        </w:trPr>
        <w:tc>
          <w:tcPr/>
          <w:p w:rsidR="00000000" w:rsidDel="00000000" w:rsidP="00000000" w:rsidRDefault="00000000" w:rsidRPr="00000000" w14:paraId="000000BC">
            <w:pPr>
              <w:keepNext w:val="0"/>
              <w:keepLines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Google Chrome (DevTools)</w:t>
            </w:r>
            <w:r w:rsidDel="00000000" w:rsidR="00000000" w:rsidRPr="00000000">
              <w:rPr>
                <w:rtl w:val="0"/>
              </w:rPr>
            </w:r>
          </w:p>
        </w:tc>
        <w:tc>
          <w:tcPr/>
          <w:p w:rsidR="00000000" w:rsidDel="00000000" w:rsidP="00000000" w:rsidRDefault="00000000" w:rsidRPr="00000000" w14:paraId="000000BD">
            <w:pPr>
              <w:keepNext w:val="0"/>
              <w:keepLines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Navegador principal para pruebas de Interfaz de Usuario, validación de responsividad y monitoreo del Local Storage (Tokens JWT).</w:t>
            </w:r>
          </w:p>
        </w:tc>
      </w:tr>
      <w:tr>
        <w:trPr>
          <w:cantSplit w:val="0"/>
          <w:trHeight w:val="573" w:hRule="atLeast"/>
          <w:tblHeader w:val="0"/>
        </w:trPr>
        <w:tc>
          <w:tcPr/>
          <w:p w:rsidR="00000000" w:rsidDel="00000000" w:rsidP="00000000" w:rsidRDefault="00000000" w:rsidRPr="00000000" w14:paraId="000000BE">
            <w:pPr>
              <w:keepNext w:val="0"/>
              <w:keepLines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Swagger UI (OpenAPI)</w:t>
            </w:r>
          </w:p>
        </w:tc>
        <w:tc>
          <w:tcPr/>
          <w:p w:rsidR="00000000" w:rsidDel="00000000" w:rsidP="00000000" w:rsidRDefault="00000000" w:rsidRPr="00000000" w14:paraId="000000BF">
            <w:pPr>
              <w:keepNext w:val="0"/>
              <w:keepLines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Interfaz de documentación y pruebas directas hacia la API REST de Spring Boot. Permite validar respuestas HTTP, payloads JSON y la seguridad de los endpoints independientemente del frontend.</w:t>
            </w:r>
          </w:p>
        </w:tc>
      </w:tr>
      <w:tr>
        <w:trPr>
          <w:cantSplit w:val="0"/>
          <w:trHeight w:val="573" w:hRule="atLeast"/>
          <w:tblHeader w:val="0"/>
        </w:trPr>
        <w:tc>
          <w:tcPr/>
          <w:p w:rsidR="00000000" w:rsidDel="00000000" w:rsidP="00000000" w:rsidRDefault="00000000" w:rsidRPr="00000000" w14:paraId="000000C0">
            <w:pPr>
              <w:keepNext w:val="0"/>
              <w:keepLines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Supabase (Capa Gratis)</w:t>
            </w:r>
          </w:p>
        </w:tc>
        <w:tc>
          <w:tcPr/>
          <w:p w:rsidR="00000000" w:rsidDel="00000000" w:rsidP="00000000" w:rsidRDefault="00000000" w:rsidRPr="00000000" w14:paraId="000000C1">
            <w:pPr>
              <w:keepNext w:val="0"/>
              <w:keepLines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Plataforma Backend-as-a-Service (BaaS) utilizada exclusivamente para el alojamiento en la nube de la base de datos relacional PostgreSQL, permitiendo validar la persistencia y el borrado lógico.</w:t>
            </w:r>
          </w:p>
        </w:tc>
      </w:tr>
      <w:tr>
        <w:trPr>
          <w:cantSplit w:val="0"/>
          <w:trHeight w:val="573" w:hRule="atLeast"/>
          <w:tblHeader w:val="0"/>
        </w:trPr>
        <w:tc>
          <w:tcPr/>
          <w:p w:rsidR="00000000" w:rsidDel="00000000" w:rsidP="00000000" w:rsidRDefault="00000000" w:rsidRPr="00000000" w14:paraId="000000C2">
            <w:pPr>
              <w:keepNext w:val="0"/>
              <w:keepLines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Cuentas de Correo (Outlook / Gmail)</w:t>
            </w:r>
          </w:p>
        </w:tc>
        <w:tc>
          <w:tcPr/>
          <w:p w:rsidR="00000000" w:rsidDel="00000000" w:rsidP="00000000" w:rsidRDefault="00000000" w:rsidRPr="00000000" w14:paraId="000000C3">
            <w:pPr>
              <w:keepNext w:val="0"/>
              <w:keepLines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Casillas de correo electrónico reales utilizadas para verificar el envío de notificaciones automatizadas (SMTP) y la lectura de respuestas (IMAP) sin afectar a clientes de producción.</w:t>
            </w:r>
          </w:p>
        </w:tc>
      </w:tr>
    </w:tbl>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pStyle w:val="Heading3"/>
        <w:keepNext w:val="1"/>
        <w:keepLines w:val="1"/>
        <w:numPr>
          <w:ilvl w:val="2"/>
          <w:numId w:val="6"/>
        </w:numPr>
        <w:spacing w:after="0" w:before="40" w:lineRule="auto"/>
        <w:ind w:left="720" w:hanging="300"/>
        <w:rPr>
          <w:color w:val="1f3863"/>
          <w:sz w:val="28"/>
          <w:szCs w:val="28"/>
        </w:rPr>
      </w:pPr>
      <w:bookmarkStart w:colFirst="0" w:colLast="0" w:name="_heading=h.17dp8vu" w:id="10"/>
      <w:bookmarkEnd w:id="10"/>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Preparación del ambiente de pruebas</w:t>
      </w:r>
    </w:p>
    <w:p w:rsidR="00000000" w:rsidDel="00000000" w:rsidP="00000000" w:rsidRDefault="00000000" w:rsidRPr="00000000" w14:paraId="000000C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Para asegurar que las pruebas no afecten datos de producción y se ejecuten en un entorno controlado, se configurará un ambiente de Staging o entorno local de desarrollo con las siguientes características:</w:t>
      </w:r>
    </w:p>
    <w:p w:rsidR="00000000" w:rsidDel="00000000" w:rsidP="00000000" w:rsidRDefault="00000000" w:rsidRPr="00000000" w14:paraId="000000C7">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u w:val="none"/>
        </w:rPr>
      </w:pPr>
      <w:r w:rsidDel="00000000" w:rsidR="00000000" w:rsidRPr="00000000">
        <w:rPr>
          <w:rFonts w:ascii="Arial" w:cs="Arial" w:eastAsia="Arial" w:hAnsi="Arial"/>
          <w:b w:val="1"/>
          <w:bCs w:val="1"/>
          <w:rtl w:val="0"/>
        </w:rPr>
        <w:t xml:space="preserve">Capa de Presentación:</w:t>
      </w:r>
      <w:r w:rsidDel="00000000" w:rsidR="00000000" w:rsidRPr="00000000">
        <w:rPr>
          <w:rFonts w:ascii="Arial" w:cs="Arial" w:eastAsia="Arial" w:hAnsi="Arial"/>
          <w:rtl w:val="0"/>
        </w:rPr>
        <w:t xml:space="preserve"> La aplicación web (React) se ejecutará en un entorno local conectado a la API.</w:t>
      </w:r>
    </w:p>
    <w:p w:rsidR="00000000" w:rsidDel="00000000" w:rsidP="00000000" w:rsidRDefault="00000000" w:rsidRPr="00000000" w14:paraId="000000C8">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u w:val="none"/>
        </w:rPr>
      </w:pPr>
      <w:r w:rsidDel="00000000" w:rsidR="00000000" w:rsidRPr="00000000">
        <w:rPr>
          <w:rFonts w:ascii="Arial" w:cs="Arial" w:eastAsia="Arial" w:hAnsi="Arial"/>
          <w:b w:val="1"/>
          <w:bCs w:val="1"/>
          <w:rtl w:val="0"/>
        </w:rPr>
        <w:t xml:space="preserve">Capa de Servicios:</w:t>
      </w:r>
      <w:r w:rsidDel="00000000" w:rsidR="00000000" w:rsidRPr="00000000">
        <w:rPr>
          <w:rFonts w:ascii="Arial" w:cs="Arial" w:eastAsia="Arial" w:hAnsi="Arial"/>
          <w:rtl w:val="0"/>
        </w:rPr>
        <w:t xml:space="preserve"> El servidor Backend (Spring Boot) estará en ejecución local. Las validaciones de los endpoints se apoyarán en la interfaz de Swagger autogenerada en el puerto de desarrollo.</w:t>
      </w:r>
    </w:p>
    <w:p w:rsidR="00000000" w:rsidDel="00000000" w:rsidP="00000000" w:rsidRDefault="00000000" w:rsidRPr="00000000" w14:paraId="000000C9">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u w:val="none"/>
        </w:rPr>
      </w:pPr>
      <w:r w:rsidDel="00000000" w:rsidR="00000000" w:rsidRPr="00000000">
        <w:rPr>
          <w:rFonts w:ascii="Arial" w:cs="Arial" w:eastAsia="Arial" w:hAnsi="Arial"/>
          <w:b w:val="1"/>
          <w:bCs w:val="1"/>
          <w:rtl w:val="0"/>
        </w:rPr>
        <w:t xml:space="preserve">Persistencia en la Nube:</w:t>
      </w:r>
      <w:r w:rsidDel="00000000" w:rsidR="00000000" w:rsidRPr="00000000">
        <w:rPr>
          <w:rFonts w:ascii="Arial" w:cs="Arial" w:eastAsia="Arial" w:hAnsi="Arial"/>
          <w:rtl w:val="0"/>
        </w:rPr>
        <w:t xml:space="preserve"> Se utilizará el proyecto instanciado en la capa gratuita de Supabase (PostgreSQL), poblado con datos "semilla" (obras, empresas, categorías de prueba y usuarios preconfigurados) aislados de cualquier operación real.</w:t>
      </w:r>
    </w:p>
    <w:p w:rsidR="00000000" w:rsidDel="00000000" w:rsidP="00000000" w:rsidRDefault="00000000" w:rsidRPr="00000000" w14:paraId="000000CA">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beforeAutospacing="0" w:line="276" w:lineRule="auto"/>
        <w:ind w:left="720" w:right="0" w:hanging="360"/>
        <w:jc w:val="left"/>
        <w:rPr>
          <w:rFonts w:ascii="Arial" w:cs="Arial" w:eastAsia="Arial" w:hAnsi="Arial"/>
          <w:u w:val="none"/>
        </w:rPr>
      </w:pPr>
      <w:r w:rsidDel="00000000" w:rsidR="00000000" w:rsidRPr="00000000">
        <w:rPr>
          <w:rFonts w:ascii="Arial" w:cs="Arial" w:eastAsia="Arial" w:hAnsi="Arial"/>
          <w:b w:val="1"/>
          <w:bCs w:val="1"/>
          <w:rtl w:val="0"/>
        </w:rPr>
        <w:t xml:space="preserve">Integraciones:</w:t>
      </w:r>
      <w:r w:rsidDel="00000000" w:rsidR="00000000" w:rsidRPr="00000000">
        <w:rPr>
          <w:rFonts w:ascii="Arial" w:cs="Arial" w:eastAsia="Arial" w:hAnsi="Arial"/>
          <w:rtl w:val="0"/>
        </w:rPr>
        <w:t xml:space="preserve"> Se inyectarán credenciales temporales de la API de Inteligencia Artificial y las credenciales de las cuentas de Outlook/Gmail para probar el flujo de mensajería bidireccional.</w:t>
      </w:r>
    </w:p>
    <w:p w:rsidR="00000000" w:rsidDel="00000000" w:rsidP="00000000" w:rsidRDefault="00000000" w:rsidRPr="00000000" w14:paraId="000000C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C">
      <w:pPr>
        <w:pStyle w:val="Heading3"/>
        <w:keepNext w:val="1"/>
        <w:keepLines w:val="1"/>
        <w:numPr>
          <w:ilvl w:val="2"/>
          <w:numId w:val="6"/>
        </w:numPr>
        <w:spacing w:after="0" w:before="40" w:lineRule="auto"/>
        <w:ind w:left="720" w:hanging="300"/>
        <w:rPr>
          <w:color w:val="1f3863"/>
          <w:sz w:val="28"/>
          <w:szCs w:val="28"/>
        </w:rPr>
      </w:pPr>
      <w:bookmarkStart w:colFirst="0" w:colLast="0" w:name="_heading=h.3rdcrjn" w:id="11"/>
      <w:bookmarkEnd w:id="11"/>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Diseño del ambiente de pruebas</w:t>
      </w:r>
    </w:p>
    <w:p w:rsidR="00000000" w:rsidDel="00000000" w:rsidP="00000000" w:rsidRDefault="00000000" w:rsidRPr="00000000" w14:paraId="000000CD">
      <w:pPr>
        <w:ind w:left="0" w:firstLine="0"/>
        <w:rPr/>
      </w:pPr>
      <w:r w:rsidDel="00000000" w:rsidR="00000000" w:rsidRPr="00000000">
        <w:rPr>
          <w:rFonts w:ascii="Arial" w:cs="Arial" w:eastAsia="Arial" w:hAnsi="Arial"/>
          <w:rtl w:val="0"/>
        </w:rPr>
        <w:t xml:space="preserve">La arquitectura de pruebas replica el entorno de producción para asegurar la fidelidad de los resultados. A continuación, se detallan los componentes técnicos requeridos para las estaciones y servidores de prueba.</w:t>
      </w:r>
      <w:r w:rsidDel="00000000" w:rsidR="00000000" w:rsidRPr="00000000">
        <w:rPr>
          <w:rtl w:val="0"/>
        </w:rPr>
      </w:r>
    </w:p>
    <w:tbl>
      <w:tblPr>
        <w:tblStyle w:val="Table4"/>
        <w:tblW w:w="87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90"/>
        <w:gridCol w:w="2715"/>
        <w:gridCol w:w="2325"/>
        <w:tblGridChange w:id="0">
          <w:tblGrid>
            <w:gridCol w:w="3690"/>
            <w:gridCol w:w="2715"/>
            <w:gridCol w:w="232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0.0" w:type="dxa"/>
              <w:bottom w:w="0.0" w:type="dxa"/>
            </w:tcMar>
            <w:vAlign w:val="center"/>
          </w:tcPr>
          <w:p w:rsidR="00000000" w:rsidDel="00000000" w:rsidP="00000000" w:rsidRDefault="00000000" w:rsidRPr="00000000" w14:paraId="000000CE">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ITEM</w:t>
            </w:r>
          </w:p>
        </w:tc>
        <w:tc>
          <w:tcPr>
            <w:tcBorders>
              <w:top w:color="000000" w:space="0" w:sz="12" w:val="single"/>
              <w:left w:color="000000" w:space="0" w:sz="12" w:val="single"/>
              <w:bottom w:color="000000" w:space="0" w:sz="12" w:val="single"/>
              <w:right w:color="000000" w:space="0" w:sz="12" w:val="single"/>
            </w:tcBorders>
            <w:shd w:fill="d9d9d9" w:val="clear"/>
            <w:tcMar>
              <w:top w:w="0.0" w:type="dxa"/>
              <w:bottom w:w="0.0" w:type="dxa"/>
            </w:tcMar>
            <w:vAlign w:val="center"/>
          </w:tcPr>
          <w:p w:rsidR="00000000" w:rsidDel="00000000" w:rsidP="00000000" w:rsidRDefault="00000000" w:rsidRPr="00000000" w14:paraId="000000CF">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12" w:val="single"/>
              <w:left w:color="000000" w:space="0" w:sz="12" w:val="single"/>
              <w:bottom w:color="000000" w:space="0" w:sz="12" w:val="single"/>
              <w:right w:color="000000" w:space="0" w:sz="12" w:val="single"/>
            </w:tcBorders>
            <w:shd w:fill="d9d9d9" w:val="clear"/>
            <w:tcMar>
              <w:top w:w="0.0" w:type="dxa"/>
              <w:bottom w:w="0.0" w:type="dxa"/>
            </w:tcMar>
            <w:vAlign w:val="center"/>
          </w:tcPr>
          <w:p w:rsidR="00000000" w:rsidDel="00000000" w:rsidP="00000000" w:rsidRDefault="00000000" w:rsidRPr="00000000" w14:paraId="000000D0">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OBSERVACIONES</w:t>
            </w:r>
          </w:p>
        </w:tc>
      </w:tr>
      <w:tr>
        <w:trPr>
          <w:cantSplit w:val="0"/>
          <w:tblHeader w:val="0"/>
        </w:trPr>
        <w:tc>
          <w:tcPr>
            <w:tcBorders>
              <w:top w:color="000000" w:space="0" w:sz="12" w:val="single"/>
            </w:tcBorders>
            <w:tcMar>
              <w:top w:w="0.0" w:type="dxa"/>
              <w:bottom w:w="0.0" w:type="dxa"/>
            </w:tcMar>
            <w:vAlign w:val="center"/>
          </w:tcPr>
          <w:p w:rsidR="00000000" w:rsidDel="00000000" w:rsidP="00000000" w:rsidRDefault="00000000" w:rsidRPr="00000000" w14:paraId="000000D1">
            <w:pPr>
              <w:keepLines w:val="1"/>
              <w:pBdr>
                <w:top w:space="0" w:sz="0" w:val="nil"/>
                <w:left w:space="0" w:sz="0" w:val="nil"/>
                <w:bottom w:space="0" w:sz="0" w:val="nil"/>
                <w:right w:space="0" w:sz="0" w:val="nil"/>
                <w:between w:space="0" w:sz="0" w:val="nil"/>
              </w:pBdr>
              <w:spacing w:after="120" w:line="240" w:lineRule="auto"/>
              <w:rPr>
                <w:b w:val="1"/>
                <w:bCs w:val="1"/>
                <w:color w:val="000000"/>
              </w:rPr>
            </w:pPr>
            <w:r w:rsidDel="00000000" w:rsidR="00000000" w:rsidRPr="00000000">
              <w:rPr>
                <w:b w:val="1"/>
                <w:bCs w:val="1"/>
                <w:color w:val="000000"/>
                <w:rtl w:val="0"/>
              </w:rPr>
              <w:t xml:space="preserve">HARDWARE</w:t>
            </w:r>
          </w:p>
        </w:tc>
        <w:tc>
          <w:tcPr>
            <w:tcBorders>
              <w:top w:color="000000" w:space="0" w:sz="12" w:val="single"/>
            </w:tcBorders>
            <w:tcMar>
              <w:top w:w="0.0" w:type="dxa"/>
              <w:bottom w:w="0.0" w:type="dxa"/>
            </w:tcMar>
            <w:vAlign w:val="center"/>
          </w:tcPr>
          <w:p w:rsidR="00000000" w:rsidDel="00000000" w:rsidP="00000000" w:rsidRDefault="00000000" w:rsidRPr="00000000" w14:paraId="000000D2">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Borders>
              <w:top w:color="000000" w:space="0" w:sz="12" w:val="single"/>
            </w:tcBorders>
            <w:tcMar>
              <w:top w:w="0.0" w:type="dxa"/>
              <w:bottom w:w="0.0" w:type="dxa"/>
            </w:tcMar>
            <w:vAlign w:val="center"/>
          </w:tcPr>
          <w:p w:rsidR="00000000" w:rsidDel="00000000" w:rsidP="00000000" w:rsidRDefault="00000000" w:rsidRPr="00000000" w14:paraId="000000D3">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D4">
            <w:pPr>
              <w:keepLines w:val="1"/>
              <w:pBdr>
                <w:top w:space="0" w:sz="0" w:val="nil"/>
                <w:left w:space="0" w:sz="0" w:val="nil"/>
                <w:bottom w:space="0" w:sz="0" w:val="nil"/>
                <w:right w:space="0" w:sz="0" w:val="nil"/>
                <w:between w:space="0" w:sz="0" w:val="nil"/>
              </w:pBdr>
              <w:spacing w:after="120" w:line="240" w:lineRule="auto"/>
              <w:ind w:left="180" w:firstLine="0"/>
              <w:rPr>
                <w:b w:val="1"/>
                <w:bCs w:val="1"/>
                <w:color w:val="000000"/>
              </w:rPr>
            </w:pPr>
            <w:r w:rsidDel="00000000" w:rsidR="00000000" w:rsidRPr="00000000">
              <w:rPr>
                <w:b w:val="1"/>
                <w:bCs w:val="1"/>
                <w:color w:val="000000"/>
                <w:rtl w:val="0"/>
              </w:rPr>
              <w:t xml:space="preserve">Estación de Pruebas (Tester/Admin)</w:t>
            </w:r>
          </w:p>
        </w:tc>
        <w:tc>
          <w:tcPr>
            <w:tcMar>
              <w:top w:w="0.0" w:type="dxa"/>
              <w:bottom w:w="0.0" w:type="dxa"/>
            </w:tcMar>
            <w:vAlign w:val="center"/>
          </w:tcPr>
          <w:p w:rsidR="00000000" w:rsidDel="00000000" w:rsidP="00000000" w:rsidRDefault="00000000" w:rsidRPr="00000000" w14:paraId="000000D5">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D6">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D7">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Procesador</w:t>
            </w:r>
          </w:p>
        </w:tc>
        <w:tc>
          <w:tcPr>
            <w:tcMar>
              <w:top w:w="0.0" w:type="dxa"/>
              <w:bottom w:w="0.0" w:type="dxa"/>
            </w:tcMar>
            <w:vAlign w:val="center"/>
          </w:tcPr>
          <w:p w:rsidR="00000000" w:rsidDel="00000000" w:rsidP="00000000" w:rsidRDefault="00000000" w:rsidRPr="00000000" w14:paraId="000000D8">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Fonts w:ascii="Arial" w:cs="Arial" w:eastAsia="Arial" w:hAnsi="Arial"/>
                <w:highlight w:val="white"/>
                <w:rtl w:val="0"/>
              </w:rPr>
              <w:t xml:space="preserve">Intel Core i5 </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D9">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DA">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Memoria RAM</w:t>
            </w:r>
          </w:p>
        </w:tc>
        <w:tc>
          <w:tcPr>
            <w:tcMar>
              <w:top w:w="0.0" w:type="dxa"/>
              <w:bottom w:w="0.0" w:type="dxa"/>
            </w:tcMar>
            <w:vAlign w:val="center"/>
          </w:tcPr>
          <w:p w:rsidR="00000000" w:rsidDel="00000000" w:rsidP="00000000" w:rsidRDefault="00000000" w:rsidRPr="00000000" w14:paraId="000000DB">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8 GB </w:t>
            </w:r>
          </w:p>
        </w:tc>
        <w:tc>
          <w:tcPr>
            <w:tcMar>
              <w:top w:w="0.0" w:type="dxa"/>
              <w:bottom w:w="0.0" w:type="dxa"/>
            </w:tcMar>
            <w:vAlign w:val="center"/>
          </w:tcPr>
          <w:p w:rsidR="00000000" w:rsidDel="00000000" w:rsidP="00000000" w:rsidRDefault="00000000" w:rsidRPr="00000000" w14:paraId="000000DC">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Necesario para correr el navegador, DB Client y Postman simultáneamente.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DD">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Espacio en Disco</w:t>
            </w:r>
          </w:p>
        </w:tc>
        <w:tc>
          <w:tcPr>
            <w:tcMar>
              <w:top w:w="0.0" w:type="dxa"/>
              <w:bottom w:w="0.0" w:type="dxa"/>
            </w:tcMar>
            <w:vAlign w:val="center"/>
          </w:tcPr>
          <w:p w:rsidR="00000000" w:rsidDel="00000000" w:rsidP="00000000" w:rsidRDefault="00000000" w:rsidRPr="00000000" w14:paraId="000000DE">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256 GB SSD</w:t>
            </w:r>
          </w:p>
        </w:tc>
        <w:tc>
          <w:tcPr>
            <w:tcMar>
              <w:top w:w="0.0" w:type="dxa"/>
              <w:bottom w:w="0.0" w:type="dxa"/>
            </w:tcMar>
            <w:vAlign w:val="center"/>
          </w:tcPr>
          <w:p w:rsidR="00000000" w:rsidDel="00000000" w:rsidP="00000000" w:rsidRDefault="00000000" w:rsidRPr="00000000" w14:paraId="000000DF">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E0">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rtl w:val="0"/>
              </w:rPr>
              <w:t xml:space="preserve">Tarjeta de red / Conexión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E1">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Ethernet</w:t>
            </w:r>
          </w:p>
        </w:tc>
        <w:tc>
          <w:tcPr>
            <w:tcMar>
              <w:top w:w="0.0" w:type="dxa"/>
              <w:bottom w:w="0.0" w:type="dxa"/>
            </w:tcMar>
            <w:vAlign w:val="center"/>
          </w:tcPr>
          <w:p w:rsidR="00000000" w:rsidDel="00000000" w:rsidP="00000000" w:rsidRDefault="00000000" w:rsidRPr="00000000" w14:paraId="000000E2">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Conexión estable a internet requerida para APIs externas.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E3">
            <w:pPr>
              <w:keepLines w:val="1"/>
              <w:pBdr>
                <w:top w:space="0" w:sz="0" w:val="nil"/>
                <w:left w:space="0" w:sz="0" w:val="nil"/>
                <w:bottom w:space="0" w:sz="0" w:val="nil"/>
                <w:right w:space="0" w:sz="0" w:val="nil"/>
                <w:between w:space="0" w:sz="0" w:val="nil"/>
              </w:pBdr>
              <w:spacing w:after="120" w:line="240" w:lineRule="auto"/>
              <w:ind w:left="180" w:firstLine="0"/>
              <w:rPr>
                <w:b w:val="1"/>
                <w:bCs w:val="1"/>
                <w:color w:val="000000"/>
              </w:rPr>
            </w:pPr>
            <w:r w:rsidDel="00000000" w:rsidR="00000000" w:rsidRPr="00000000">
              <w:rPr>
                <w:b w:val="1"/>
                <w:bCs w:val="1"/>
                <w:color w:val="000000"/>
                <w:rtl w:val="0"/>
              </w:rPr>
              <w:t xml:space="preserve">Servidores</w:t>
            </w:r>
          </w:p>
        </w:tc>
        <w:tc>
          <w:tcPr>
            <w:tcMar>
              <w:top w:w="0.0" w:type="dxa"/>
              <w:bottom w:w="0.0" w:type="dxa"/>
            </w:tcMar>
            <w:vAlign w:val="center"/>
          </w:tcPr>
          <w:p w:rsidR="00000000" w:rsidDel="00000000" w:rsidP="00000000" w:rsidRDefault="00000000" w:rsidRPr="00000000" w14:paraId="000000E4">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E5">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E6">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rtl w:val="0"/>
              </w:rPr>
              <w:t xml:space="preserve">Backend (API Sping Boot)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E7">
            <w:pPr>
              <w:keepLines w:val="1"/>
              <w:spacing w:after="120" w:lineRule="auto"/>
              <w:rPr>
                <w:color w:val="000000"/>
              </w:rPr>
            </w:pPr>
            <w:r w:rsidDel="00000000" w:rsidR="00000000" w:rsidRPr="00000000">
              <w:rPr>
                <w:rtl w:val="0"/>
              </w:rPr>
              <w:t xml:space="preserve">Servidor Local / Contenedor Docker</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E8">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E9">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rtl w:val="0"/>
              </w:rPr>
              <w:t xml:space="preserve">Base de datos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EA">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PostgreSQL</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EB">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EC">
            <w:pPr>
              <w:keepLines w:val="1"/>
              <w:pBdr>
                <w:top w:space="0" w:sz="0" w:val="nil"/>
                <w:left w:space="0" w:sz="0" w:val="nil"/>
                <w:bottom w:space="0" w:sz="0" w:val="nil"/>
                <w:right w:space="0" w:sz="0" w:val="nil"/>
                <w:between w:space="0" w:sz="0" w:val="nil"/>
              </w:pBdr>
              <w:spacing w:after="120" w:line="240" w:lineRule="auto"/>
              <w:rPr>
                <w:b w:val="1"/>
                <w:bCs w:val="1"/>
                <w:color w:val="000000"/>
              </w:rPr>
            </w:pPr>
            <w:r w:rsidDel="00000000" w:rsidR="00000000" w:rsidRPr="00000000">
              <w:rPr>
                <w:b w:val="1"/>
                <w:bCs w:val="1"/>
                <w:color w:val="000000"/>
                <w:rtl w:val="0"/>
              </w:rPr>
              <w:t xml:space="preserve">SOFTWARE</w:t>
            </w:r>
          </w:p>
        </w:tc>
        <w:tc>
          <w:tcPr>
            <w:tcMar>
              <w:top w:w="0.0" w:type="dxa"/>
              <w:bottom w:w="0.0" w:type="dxa"/>
            </w:tcMar>
            <w:vAlign w:val="center"/>
          </w:tcPr>
          <w:p w:rsidR="00000000" w:rsidDel="00000000" w:rsidP="00000000" w:rsidRDefault="00000000" w:rsidRPr="00000000" w14:paraId="000000ED">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EE">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EF">
            <w:pPr>
              <w:keepLines w:val="1"/>
              <w:pBdr>
                <w:top w:space="0" w:sz="0" w:val="nil"/>
                <w:left w:space="0" w:sz="0" w:val="nil"/>
                <w:bottom w:space="0" w:sz="0" w:val="nil"/>
                <w:right w:space="0" w:sz="0" w:val="nil"/>
                <w:between w:space="0" w:sz="0" w:val="nil"/>
              </w:pBdr>
              <w:spacing w:after="120" w:line="240" w:lineRule="auto"/>
              <w:ind w:left="180" w:firstLine="0"/>
              <w:rPr>
                <w:b w:val="1"/>
                <w:bCs w:val="1"/>
                <w:color w:val="000000"/>
              </w:rPr>
            </w:pPr>
            <w:r w:rsidDel="00000000" w:rsidR="00000000" w:rsidRPr="00000000">
              <w:rPr>
                <w:b w:val="1"/>
                <w:bCs w:val="1"/>
                <w:color w:val="000000"/>
                <w:rtl w:val="0"/>
              </w:rPr>
              <w:t xml:space="preserve">Estación de Pruebas (Cliente)</w:t>
            </w:r>
          </w:p>
        </w:tc>
        <w:tc>
          <w:tcPr>
            <w:tcMar>
              <w:top w:w="0.0" w:type="dxa"/>
              <w:bottom w:w="0.0" w:type="dxa"/>
            </w:tcMar>
            <w:vAlign w:val="center"/>
          </w:tcPr>
          <w:p w:rsidR="00000000" w:rsidDel="00000000" w:rsidP="00000000" w:rsidRDefault="00000000" w:rsidRPr="00000000" w14:paraId="000000F0">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F1">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F2">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Sistema Operativo</w:t>
            </w:r>
          </w:p>
        </w:tc>
        <w:tc>
          <w:tcPr>
            <w:tcMar>
              <w:top w:w="0.0" w:type="dxa"/>
              <w:bottom w:w="0.0" w:type="dxa"/>
            </w:tcMar>
            <w:vAlign w:val="center"/>
          </w:tcPr>
          <w:p w:rsidR="00000000" w:rsidDel="00000000" w:rsidP="00000000" w:rsidRDefault="00000000" w:rsidRPr="00000000" w14:paraId="000000F3">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Windows 10</w:t>
            </w:r>
          </w:p>
        </w:tc>
        <w:tc>
          <w:tcPr>
            <w:tcMar>
              <w:top w:w="0.0" w:type="dxa"/>
              <w:bottom w:w="0.0" w:type="dxa"/>
            </w:tcMar>
            <w:vAlign w:val="center"/>
          </w:tcPr>
          <w:p w:rsidR="00000000" w:rsidDel="00000000" w:rsidP="00000000" w:rsidRDefault="00000000" w:rsidRPr="00000000" w14:paraId="000000F4">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F5">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rtl w:val="0"/>
              </w:rPr>
              <w:t xml:space="preserve">Navegadores (Testing)</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F6">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Google Chrome, Mozilla Firefox</w:t>
            </w:r>
          </w:p>
        </w:tc>
        <w:tc>
          <w:tcPr>
            <w:tcMar>
              <w:top w:w="0.0" w:type="dxa"/>
              <w:bottom w:w="0.0" w:type="dxa"/>
            </w:tcMar>
            <w:vAlign w:val="center"/>
          </w:tcPr>
          <w:p w:rsidR="00000000" w:rsidDel="00000000" w:rsidP="00000000" w:rsidRDefault="00000000" w:rsidRPr="00000000" w14:paraId="000000F7">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t xml:space="preserve">Últimas versiones estables.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F8">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rtl w:val="0"/>
              </w:rPr>
              <w:t xml:space="preserve">Herramienta de Testing API</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F9">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Swagger</w:t>
            </w:r>
          </w:p>
        </w:tc>
        <w:tc>
          <w:tcPr>
            <w:tcMar>
              <w:top w:w="0.0" w:type="dxa"/>
              <w:bottom w:w="0.0" w:type="dxa"/>
            </w:tcMar>
            <w:vAlign w:val="center"/>
          </w:tcPr>
          <w:p w:rsidR="00000000" w:rsidDel="00000000" w:rsidP="00000000" w:rsidRDefault="00000000" w:rsidRPr="00000000" w14:paraId="000000FA">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t xml:space="preserve">Para inyección directa de JSON.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FB">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rtl w:val="0"/>
              </w:rPr>
              <w:t xml:space="preserve">Gestor de Base de Datos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FC">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Supabase</w:t>
            </w:r>
          </w:p>
        </w:tc>
        <w:tc>
          <w:tcPr>
            <w:tcMar>
              <w:top w:w="0.0" w:type="dxa"/>
              <w:bottom w:w="0.0" w:type="dxa"/>
            </w:tcMar>
            <w:vAlign w:val="center"/>
          </w:tcPr>
          <w:p w:rsidR="00000000" w:rsidDel="00000000" w:rsidP="00000000" w:rsidRDefault="00000000" w:rsidRPr="00000000" w14:paraId="000000FD">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bl>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pStyle w:val="Heading1"/>
        <w:keepNext w:val="1"/>
        <w:keepLines w:val="1"/>
        <w:numPr>
          <w:ilvl w:val="0"/>
          <w:numId w:val="5"/>
        </w:numPr>
        <w:spacing w:after="0" w:before="240" w:lineRule="auto"/>
        <w:ind w:left="1080" w:hanging="360"/>
        <w:rPr/>
      </w:pPr>
      <w:bookmarkStart w:colFirst="0" w:colLast="0" w:name="_heading=h.lnxbz9" w:id="12"/>
      <w:bookmarkEnd w:id="12"/>
      <w:r w:rsidDel="00000000" w:rsidR="00000000" w:rsidRPr="00000000">
        <w:rPr>
          <w:vertAlign w:val="baseline"/>
          <w:rtl w:val="0"/>
        </w:rPr>
        <w:t xml:space="preserve">Resultados de las pruebas</w:t>
      </w:r>
      <w:r w:rsidDel="00000000" w:rsidR="00000000" w:rsidRPr="00000000">
        <w:rPr>
          <w:rtl w:val="0"/>
        </w:rPr>
      </w:r>
    </w:p>
    <w:p w:rsidR="00000000" w:rsidDel="00000000" w:rsidP="00000000" w:rsidRDefault="00000000" w:rsidRPr="00000000" w14:paraId="000001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rPr>
      </w:pPr>
      <w:bookmarkStart w:colFirst="0" w:colLast="0" w:name="_heading=h.7e49ebh633ad" w:id="13"/>
      <w:bookmarkEnd w:id="13"/>
      <w:r w:rsidDel="00000000" w:rsidR="00000000" w:rsidRPr="00000000">
        <w:rPr>
          <w:rFonts w:ascii="Arial" w:cs="Arial" w:eastAsia="Arial" w:hAnsi="Arial"/>
          <w:rtl w:val="0"/>
        </w:rPr>
        <w:t xml:space="preserve">Durante la ejecución de las pruebas, habiendo seleccionado la metodología de pruebas de caja negra, se documentó el comportamiento del SGP Pitagora frente a las interacciones simuladas. A continuación, se muestra el registro detallado de los resultados obtenidos en los Casos de Prueba más críticos del sistema:</w:t>
      </w:r>
    </w:p>
    <w:p w:rsidR="00000000" w:rsidDel="00000000" w:rsidP="00000000" w:rsidRDefault="00000000" w:rsidRPr="00000000" w14:paraId="00000101">
      <w:pPr>
        <w:rPr/>
      </w:pPr>
      <w:r w:rsidDel="00000000" w:rsidR="00000000" w:rsidRPr="00000000">
        <w:rPr>
          <w:rtl w:val="0"/>
        </w:rPr>
      </w:r>
    </w:p>
    <w:tbl>
      <w:tblPr>
        <w:tblStyle w:val="Table5"/>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1770"/>
        <w:gridCol w:w="1575"/>
        <w:gridCol w:w="1665"/>
        <w:gridCol w:w="1575"/>
        <w:gridCol w:w="2190"/>
        <w:tblGridChange w:id="0">
          <w:tblGrid>
            <w:gridCol w:w="795"/>
            <w:gridCol w:w="1770"/>
            <w:gridCol w:w="1575"/>
            <w:gridCol w:w="1665"/>
            <w:gridCol w:w="1575"/>
            <w:gridCol w:w="2190"/>
          </w:tblGrid>
        </w:tblGridChange>
      </w:tblGrid>
      <w:tr>
        <w:trPr>
          <w:cantSplit w:val="0"/>
          <w:tblHeader w:val="0"/>
        </w:trPr>
        <w:tc>
          <w:tcPr>
            <w:gridSpan w:val="6"/>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sz w:val="24"/>
                <w:szCs w:val="24"/>
                <w:rtl w:val="0"/>
              </w:rPr>
              <w:t xml:space="preserve">CP_06</w:t>
            </w: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108">
            <w:pPr>
              <w:jc w:val="center"/>
              <w:rPr>
                <w:sz w:val="24"/>
                <w:szCs w:val="24"/>
              </w:rPr>
            </w:pPr>
            <w:r w:rsidDel="00000000" w:rsidR="00000000" w:rsidRPr="00000000">
              <w:rPr>
                <w:sz w:val="24"/>
                <w:szCs w:val="24"/>
                <w:rtl w:val="0"/>
              </w:rPr>
              <w:t xml:space="preserve">Paso</w:t>
            </w:r>
          </w:p>
        </w:tc>
        <w:tc>
          <w:tcPr/>
          <w:p w:rsidR="00000000" w:rsidDel="00000000" w:rsidP="00000000" w:rsidRDefault="00000000" w:rsidRPr="00000000" w14:paraId="00000109">
            <w:pPr>
              <w:jc w:val="center"/>
              <w:rPr>
                <w:sz w:val="24"/>
                <w:szCs w:val="24"/>
              </w:rPr>
            </w:pPr>
            <w:r w:rsidDel="00000000" w:rsidR="00000000" w:rsidRPr="00000000">
              <w:rPr>
                <w:sz w:val="24"/>
                <w:szCs w:val="24"/>
                <w:rtl w:val="0"/>
              </w:rPr>
              <w:t xml:space="preserve">Propósito</w:t>
            </w:r>
          </w:p>
        </w:tc>
        <w:tc>
          <w:tcPr/>
          <w:p w:rsidR="00000000" w:rsidDel="00000000" w:rsidP="00000000" w:rsidRDefault="00000000" w:rsidRPr="00000000" w14:paraId="0000010A">
            <w:pPr>
              <w:rPr>
                <w:sz w:val="24"/>
                <w:szCs w:val="24"/>
              </w:rPr>
            </w:pPr>
            <w:r w:rsidDel="00000000" w:rsidR="00000000" w:rsidRPr="00000000">
              <w:rPr>
                <w:sz w:val="24"/>
                <w:szCs w:val="24"/>
                <w:rtl w:val="0"/>
              </w:rPr>
              <w:t xml:space="preserve">Condiciones</w:t>
            </w:r>
          </w:p>
        </w:tc>
        <w:tc>
          <w:tcPr/>
          <w:p w:rsidR="00000000" w:rsidDel="00000000" w:rsidP="00000000" w:rsidRDefault="00000000" w:rsidRPr="00000000" w14:paraId="0000010B">
            <w:pPr>
              <w:jc w:val="center"/>
              <w:rPr>
                <w:sz w:val="24"/>
                <w:szCs w:val="24"/>
              </w:rPr>
            </w:pPr>
            <w:r w:rsidDel="00000000" w:rsidR="00000000" w:rsidRPr="00000000">
              <w:rPr>
                <w:sz w:val="24"/>
                <w:szCs w:val="24"/>
                <w:rtl w:val="0"/>
              </w:rPr>
              <w:t xml:space="preserve">Resultado esperado</w:t>
            </w:r>
          </w:p>
        </w:tc>
        <w:tc>
          <w:tcPr/>
          <w:p w:rsidR="00000000" w:rsidDel="00000000" w:rsidP="00000000" w:rsidRDefault="00000000" w:rsidRPr="00000000" w14:paraId="0000010C">
            <w:pPr>
              <w:jc w:val="center"/>
              <w:rPr>
                <w:sz w:val="24"/>
                <w:szCs w:val="24"/>
              </w:rPr>
            </w:pPr>
            <w:r w:rsidDel="00000000" w:rsidR="00000000" w:rsidRPr="00000000">
              <w:rPr>
                <w:sz w:val="24"/>
                <w:szCs w:val="24"/>
                <w:rtl w:val="0"/>
              </w:rPr>
              <w:t xml:space="preserve">Resultado obtenido</w:t>
            </w:r>
          </w:p>
        </w:tc>
        <w:tc>
          <w:tcPr/>
          <w:p w:rsidR="00000000" w:rsidDel="00000000" w:rsidP="00000000" w:rsidRDefault="00000000" w:rsidRPr="00000000" w14:paraId="0000010D">
            <w:pPr>
              <w:jc w:val="center"/>
              <w:rPr>
                <w:sz w:val="24"/>
                <w:szCs w:val="24"/>
              </w:rPr>
            </w:pPr>
            <w:r w:rsidDel="00000000" w:rsidR="00000000" w:rsidRPr="00000000">
              <w:rPr>
                <w:sz w:val="24"/>
                <w:szCs w:val="24"/>
                <w:rtl w:val="0"/>
              </w:rPr>
              <w:t xml:space="preserve">Observaciones</w:t>
            </w:r>
          </w:p>
        </w:tc>
      </w:tr>
      <w:tr>
        <w:trPr>
          <w:cantSplit w:val="0"/>
          <w:trHeight w:val="2548" w:hRule="atLeast"/>
          <w:tblHeader w:val="0"/>
        </w:trPr>
        <w:tc>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Crear un nuevo usuario en el sistema.</w:t>
            </w:r>
          </w:p>
        </w:tc>
        <w:tc>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Administrador logueado. Ingresar RUT válido, correo no registrado y seleccionar rol.</w:t>
            </w:r>
          </w:p>
        </w:tc>
        <w:tc>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El sistema encripta la contraseña, guarda el usuario en PostgreSQL y lo deja habilitado para ingresar.</w:t>
            </w:r>
          </w:p>
        </w:tc>
        <w:tc>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Se logró registrar el usuario correctamente en la base de datos y el acceso posterior fue exitoso.</w:t>
            </w:r>
          </w:p>
        </w:tc>
        <w:tc>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El sistema valida correctamente mediante Regex si el formato del correo es incorrecto antes de enviar la petición al Backend.</w:t>
            </w:r>
          </w:p>
        </w:tc>
      </w:tr>
    </w:tbl>
    <w:p w:rsidR="00000000" w:rsidDel="00000000" w:rsidP="00000000" w:rsidRDefault="00000000" w:rsidRPr="00000000" w14:paraId="00000114">
      <w:pPr>
        <w:rPr/>
      </w:pPr>
      <w:r w:rsidDel="00000000" w:rsidR="00000000" w:rsidRPr="00000000">
        <w:rPr>
          <w:rtl w:val="0"/>
        </w:rPr>
      </w:r>
    </w:p>
    <w:tbl>
      <w:tblPr>
        <w:tblStyle w:val="Table6"/>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1770"/>
        <w:gridCol w:w="1575"/>
        <w:gridCol w:w="1665"/>
        <w:gridCol w:w="1575"/>
        <w:gridCol w:w="2190"/>
        <w:tblGridChange w:id="0">
          <w:tblGrid>
            <w:gridCol w:w="795"/>
            <w:gridCol w:w="1770"/>
            <w:gridCol w:w="1575"/>
            <w:gridCol w:w="1665"/>
            <w:gridCol w:w="1575"/>
            <w:gridCol w:w="2190"/>
          </w:tblGrid>
        </w:tblGridChange>
      </w:tblGrid>
      <w:tr>
        <w:trPr>
          <w:cantSplit w:val="0"/>
          <w:tblHeader w:val="0"/>
        </w:trPr>
        <w:tc>
          <w:tcPr>
            <w:gridSpan w:val="6"/>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sz w:val="24"/>
                <w:szCs w:val="24"/>
                <w:rtl w:val="0"/>
              </w:rPr>
              <w:t xml:space="preserve">CP_15</w:t>
            </w: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11B">
            <w:pPr>
              <w:jc w:val="center"/>
              <w:rPr>
                <w:sz w:val="24"/>
                <w:szCs w:val="24"/>
              </w:rPr>
            </w:pPr>
            <w:r w:rsidDel="00000000" w:rsidR="00000000" w:rsidRPr="00000000">
              <w:rPr>
                <w:sz w:val="24"/>
                <w:szCs w:val="24"/>
                <w:rtl w:val="0"/>
              </w:rPr>
              <w:t xml:space="preserve">Paso</w:t>
            </w:r>
          </w:p>
        </w:tc>
        <w:tc>
          <w:tcPr/>
          <w:p w:rsidR="00000000" w:rsidDel="00000000" w:rsidP="00000000" w:rsidRDefault="00000000" w:rsidRPr="00000000" w14:paraId="0000011C">
            <w:pPr>
              <w:jc w:val="center"/>
              <w:rPr>
                <w:sz w:val="24"/>
                <w:szCs w:val="24"/>
              </w:rPr>
            </w:pPr>
            <w:r w:rsidDel="00000000" w:rsidR="00000000" w:rsidRPr="00000000">
              <w:rPr>
                <w:sz w:val="24"/>
                <w:szCs w:val="24"/>
                <w:rtl w:val="0"/>
              </w:rPr>
              <w:t xml:space="preserve">Propósito</w:t>
            </w:r>
          </w:p>
        </w:tc>
        <w:tc>
          <w:tcPr/>
          <w:p w:rsidR="00000000" w:rsidDel="00000000" w:rsidP="00000000" w:rsidRDefault="00000000" w:rsidRPr="00000000" w14:paraId="0000011D">
            <w:pPr>
              <w:rPr>
                <w:sz w:val="24"/>
                <w:szCs w:val="24"/>
              </w:rPr>
            </w:pPr>
            <w:r w:rsidDel="00000000" w:rsidR="00000000" w:rsidRPr="00000000">
              <w:rPr>
                <w:sz w:val="24"/>
                <w:szCs w:val="24"/>
                <w:rtl w:val="0"/>
              </w:rPr>
              <w:t xml:space="preserve">Condiciones</w:t>
            </w:r>
          </w:p>
        </w:tc>
        <w:tc>
          <w:tcPr/>
          <w:p w:rsidR="00000000" w:rsidDel="00000000" w:rsidP="00000000" w:rsidRDefault="00000000" w:rsidRPr="00000000" w14:paraId="0000011E">
            <w:pPr>
              <w:jc w:val="center"/>
              <w:rPr>
                <w:sz w:val="24"/>
                <w:szCs w:val="24"/>
              </w:rPr>
            </w:pPr>
            <w:r w:rsidDel="00000000" w:rsidR="00000000" w:rsidRPr="00000000">
              <w:rPr>
                <w:sz w:val="24"/>
                <w:szCs w:val="24"/>
                <w:rtl w:val="0"/>
              </w:rPr>
              <w:t xml:space="preserve">Resultado esperado</w:t>
            </w:r>
          </w:p>
        </w:tc>
        <w:tc>
          <w:tcPr/>
          <w:p w:rsidR="00000000" w:rsidDel="00000000" w:rsidP="00000000" w:rsidRDefault="00000000" w:rsidRPr="00000000" w14:paraId="0000011F">
            <w:pPr>
              <w:jc w:val="center"/>
              <w:rPr>
                <w:sz w:val="24"/>
                <w:szCs w:val="24"/>
              </w:rPr>
            </w:pPr>
            <w:r w:rsidDel="00000000" w:rsidR="00000000" w:rsidRPr="00000000">
              <w:rPr>
                <w:sz w:val="24"/>
                <w:szCs w:val="24"/>
                <w:rtl w:val="0"/>
              </w:rPr>
              <w:t xml:space="preserve">Resultado obtenido</w:t>
            </w:r>
          </w:p>
        </w:tc>
        <w:tc>
          <w:tcPr/>
          <w:p w:rsidR="00000000" w:rsidDel="00000000" w:rsidP="00000000" w:rsidRDefault="00000000" w:rsidRPr="00000000" w14:paraId="00000120">
            <w:pPr>
              <w:jc w:val="center"/>
              <w:rPr>
                <w:sz w:val="24"/>
                <w:szCs w:val="24"/>
              </w:rPr>
            </w:pPr>
            <w:r w:rsidDel="00000000" w:rsidR="00000000" w:rsidRPr="00000000">
              <w:rPr>
                <w:sz w:val="24"/>
                <w:szCs w:val="24"/>
                <w:rtl w:val="0"/>
              </w:rPr>
              <w:t xml:space="preserve">Observaciones</w:t>
            </w:r>
          </w:p>
        </w:tc>
      </w:tr>
      <w:tr>
        <w:trPr>
          <w:cantSplit w:val="0"/>
          <w:trHeight w:val="2548" w:hRule="atLeast"/>
          <w:tblHeader w:val="0"/>
        </w:trPr>
        <w:tc>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tl w:val="0"/>
              </w:rPr>
            </w:r>
          </w:p>
        </w:tc>
        <w:tc>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Desactivar una Obra (Eliminación Lógica).</w:t>
            </w:r>
          </w:p>
        </w:tc>
        <w:tc>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Obra en estado activo: true y con solicitudes vinculadas en curso.</w:t>
            </w:r>
          </w:p>
        </w:tc>
        <w:tc>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El sistema cambia el estado a activo: false. La obra desaparece del formulario cliente, pero el Admin aún puede gestionar sus solicitudes pendientes.</w:t>
            </w:r>
          </w:p>
        </w:tc>
        <w:tc>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Se actualizó el estado a false. Sin embargo, durante el primer ciclo se detectó que la obra seguía apareciendo en el cliente.</w:t>
            </w:r>
          </w:p>
        </w:tc>
        <w:tc>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Se levantó un defecto (Ver ID 001 en Reporte de Defectos). Tras la corrección, el borrado lógico funcionó según lo esperado.</w:t>
            </w:r>
          </w:p>
        </w:tc>
      </w:tr>
    </w:tbl>
    <w:p w:rsidR="00000000" w:rsidDel="00000000" w:rsidP="00000000" w:rsidRDefault="00000000" w:rsidRPr="00000000" w14:paraId="00000127">
      <w:pPr>
        <w:rPr/>
      </w:pPr>
      <w:r w:rsidDel="00000000" w:rsidR="00000000" w:rsidRPr="00000000">
        <w:rPr>
          <w:rtl w:val="0"/>
        </w:rPr>
      </w:r>
    </w:p>
    <w:sdt>
      <w:sdtPr>
        <w:lock w:val="contentLocked"/>
        <w:id w:val="-90708703"/>
        <w:tag w:val="goog_rdk_0"/>
      </w:sdtPr>
      <w:sdtContent>
        <w:tbl>
          <w:tblPr>
            <w:tblStyle w:val="Table7"/>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1770"/>
            <w:gridCol w:w="1575"/>
            <w:gridCol w:w="1665"/>
            <w:gridCol w:w="1575"/>
            <w:gridCol w:w="2190"/>
            <w:tblGridChange w:id="0">
              <w:tblGrid>
                <w:gridCol w:w="795"/>
                <w:gridCol w:w="1770"/>
                <w:gridCol w:w="1575"/>
                <w:gridCol w:w="1665"/>
                <w:gridCol w:w="1575"/>
                <w:gridCol w:w="2190"/>
              </w:tblGrid>
            </w:tblGridChange>
          </w:tblGrid>
          <w:tr>
            <w:trPr>
              <w:cantSplit w:val="0"/>
              <w:tblHeader w:val="0"/>
            </w:trPr>
            <w:tc>
              <w:tcPr>
                <w:gridSpan w:val="6"/>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sz w:val="24"/>
                    <w:szCs w:val="24"/>
                    <w:rtl w:val="0"/>
                  </w:rPr>
                  <w:t xml:space="preserve">CP_20</w:t>
                </w: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12E">
                <w:pPr>
                  <w:jc w:val="center"/>
                  <w:rPr>
                    <w:sz w:val="24"/>
                    <w:szCs w:val="24"/>
                  </w:rPr>
                </w:pPr>
                <w:r w:rsidDel="00000000" w:rsidR="00000000" w:rsidRPr="00000000">
                  <w:rPr>
                    <w:sz w:val="24"/>
                    <w:szCs w:val="24"/>
                    <w:rtl w:val="0"/>
                  </w:rPr>
                  <w:t xml:space="preserve">Paso</w:t>
                </w:r>
              </w:p>
            </w:tc>
            <w:tc>
              <w:tcPr/>
              <w:p w:rsidR="00000000" w:rsidDel="00000000" w:rsidP="00000000" w:rsidRDefault="00000000" w:rsidRPr="00000000" w14:paraId="0000012F">
                <w:pPr>
                  <w:jc w:val="center"/>
                  <w:rPr>
                    <w:sz w:val="24"/>
                    <w:szCs w:val="24"/>
                  </w:rPr>
                </w:pPr>
                <w:r w:rsidDel="00000000" w:rsidR="00000000" w:rsidRPr="00000000">
                  <w:rPr>
                    <w:sz w:val="24"/>
                    <w:szCs w:val="24"/>
                    <w:rtl w:val="0"/>
                  </w:rPr>
                  <w:t xml:space="preserve">Propósito</w:t>
                </w:r>
              </w:p>
            </w:tc>
            <w:tc>
              <w:tcPr/>
              <w:p w:rsidR="00000000" w:rsidDel="00000000" w:rsidP="00000000" w:rsidRDefault="00000000" w:rsidRPr="00000000" w14:paraId="00000130">
                <w:pPr>
                  <w:rPr>
                    <w:sz w:val="24"/>
                    <w:szCs w:val="24"/>
                  </w:rPr>
                </w:pPr>
                <w:r w:rsidDel="00000000" w:rsidR="00000000" w:rsidRPr="00000000">
                  <w:rPr>
                    <w:sz w:val="24"/>
                    <w:szCs w:val="24"/>
                    <w:rtl w:val="0"/>
                  </w:rPr>
                  <w:t xml:space="preserve">Condiciones</w:t>
                </w:r>
              </w:p>
            </w:tc>
            <w:tc>
              <w:tcPr/>
              <w:p w:rsidR="00000000" w:rsidDel="00000000" w:rsidP="00000000" w:rsidRDefault="00000000" w:rsidRPr="00000000" w14:paraId="00000131">
                <w:pPr>
                  <w:jc w:val="center"/>
                  <w:rPr>
                    <w:sz w:val="24"/>
                    <w:szCs w:val="24"/>
                  </w:rPr>
                </w:pPr>
                <w:r w:rsidDel="00000000" w:rsidR="00000000" w:rsidRPr="00000000">
                  <w:rPr>
                    <w:sz w:val="24"/>
                    <w:szCs w:val="24"/>
                    <w:rtl w:val="0"/>
                  </w:rPr>
                  <w:t xml:space="preserve">Resultado esperado</w:t>
                </w:r>
              </w:p>
            </w:tc>
            <w:tc>
              <w:tcPr/>
              <w:p w:rsidR="00000000" w:rsidDel="00000000" w:rsidP="00000000" w:rsidRDefault="00000000" w:rsidRPr="00000000" w14:paraId="00000132">
                <w:pPr>
                  <w:jc w:val="center"/>
                  <w:rPr>
                    <w:sz w:val="24"/>
                    <w:szCs w:val="24"/>
                  </w:rPr>
                </w:pPr>
                <w:r w:rsidDel="00000000" w:rsidR="00000000" w:rsidRPr="00000000">
                  <w:rPr>
                    <w:sz w:val="24"/>
                    <w:szCs w:val="24"/>
                    <w:rtl w:val="0"/>
                  </w:rPr>
                  <w:t xml:space="preserve">Resultado obtenido</w:t>
                </w:r>
              </w:p>
            </w:tc>
            <w:tc>
              <w:tcPr/>
              <w:p w:rsidR="00000000" w:rsidDel="00000000" w:rsidP="00000000" w:rsidRDefault="00000000" w:rsidRPr="00000000" w14:paraId="00000133">
                <w:pPr>
                  <w:jc w:val="center"/>
                  <w:rPr>
                    <w:sz w:val="24"/>
                    <w:szCs w:val="24"/>
                  </w:rPr>
                </w:pPr>
                <w:r w:rsidDel="00000000" w:rsidR="00000000" w:rsidRPr="00000000">
                  <w:rPr>
                    <w:sz w:val="24"/>
                    <w:szCs w:val="24"/>
                    <w:rtl w:val="0"/>
                  </w:rPr>
                  <w:t xml:space="preserve">Observaciones</w:t>
                </w:r>
              </w:p>
            </w:tc>
          </w:tr>
          <w:tr>
            <w:trPr>
              <w:cantSplit w:val="0"/>
              <w:trHeight w:val="2548" w:hRule="atLeast"/>
              <w:tblHeader w:val="0"/>
            </w:trPr>
            <w:tc>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tl w:val="0"/>
                  </w:rPr>
                </w:r>
              </w:p>
            </w:tc>
            <w:tc>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Registro de Solicitud de Postventa por parte del Cliente.</w:t>
                </w:r>
              </w:p>
            </w:tc>
            <w:tc>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Cliente selecciona Categoría, Subcategoría, ingresa descripción y adjunta evidencia fotográfica (PNG/JPG).</w:t>
                </w:r>
              </w:p>
            </w:tc>
            <w:tc>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El sistema genera un ID único, guarda la solicitud en estado PENDIENTE y almacena la imagen correctamente.</w:t>
                </w:r>
              </w:p>
            </w:tc>
            <w:tc>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La solicitud se generó exitosamente con su ID correspondiente y en estado PENDIENTE.</w:t>
                </w:r>
              </w:p>
            </w:tc>
            <w:tc>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Se probó adjuntar archivos pesados (+5MB), lo que arrojó un error en el servidor. Se levantó el defecto ID 002.</w:t>
                </w:r>
              </w:p>
            </w:tc>
          </w:tr>
        </w:tbl>
      </w:sdtContent>
    </w:sdt>
    <w:p w:rsidR="00000000" w:rsidDel="00000000" w:rsidP="00000000" w:rsidRDefault="00000000" w:rsidRPr="00000000" w14:paraId="0000013A">
      <w:pPr>
        <w:rPr/>
      </w:pPr>
      <w:r w:rsidDel="00000000" w:rsidR="00000000" w:rsidRPr="00000000">
        <w:rPr>
          <w:rtl w:val="0"/>
        </w:rPr>
      </w:r>
    </w:p>
    <w:sdt>
      <w:sdtPr>
        <w:lock w:val="contentLocked"/>
        <w:id w:val="1572557112"/>
        <w:tag w:val="goog_rdk_1"/>
      </w:sdtPr>
      <w:sdtContent>
        <w:tbl>
          <w:tblPr>
            <w:tblStyle w:val="Table8"/>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1770"/>
            <w:gridCol w:w="1575"/>
            <w:gridCol w:w="1665"/>
            <w:gridCol w:w="1575"/>
            <w:gridCol w:w="2190"/>
            <w:tblGridChange w:id="0">
              <w:tblGrid>
                <w:gridCol w:w="795"/>
                <w:gridCol w:w="1770"/>
                <w:gridCol w:w="1575"/>
                <w:gridCol w:w="1665"/>
                <w:gridCol w:w="1575"/>
                <w:gridCol w:w="2190"/>
              </w:tblGrid>
            </w:tblGridChange>
          </w:tblGrid>
          <w:tr>
            <w:trPr>
              <w:cantSplit w:val="0"/>
              <w:tblHeader w:val="0"/>
            </w:trPr>
            <w:tc>
              <w:tcPr>
                <w:gridSpan w:val="6"/>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sz w:val="24"/>
                    <w:szCs w:val="24"/>
                    <w:rtl w:val="0"/>
                  </w:rPr>
                  <w:t xml:space="preserve">CP_23</w:t>
                </w: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141">
                <w:pPr>
                  <w:jc w:val="center"/>
                  <w:rPr>
                    <w:sz w:val="24"/>
                    <w:szCs w:val="24"/>
                  </w:rPr>
                </w:pPr>
                <w:r w:rsidDel="00000000" w:rsidR="00000000" w:rsidRPr="00000000">
                  <w:rPr>
                    <w:sz w:val="24"/>
                    <w:szCs w:val="24"/>
                    <w:rtl w:val="0"/>
                  </w:rPr>
                  <w:t xml:space="preserve">Paso</w:t>
                </w:r>
              </w:p>
            </w:tc>
            <w:tc>
              <w:tcPr/>
              <w:p w:rsidR="00000000" w:rsidDel="00000000" w:rsidP="00000000" w:rsidRDefault="00000000" w:rsidRPr="00000000" w14:paraId="00000142">
                <w:pPr>
                  <w:jc w:val="center"/>
                  <w:rPr>
                    <w:sz w:val="24"/>
                    <w:szCs w:val="24"/>
                  </w:rPr>
                </w:pPr>
                <w:r w:rsidDel="00000000" w:rsidR="00000000" w:rsidRPr="00000000">
                  <w:rPr>
                    <w:sz w:val="24"/>
                    <w:szCs w:val="24"/>
                    <w:rtl w:val="0"/>
                  </w:rPr>
                  <w:t xml:space="preserve">Propósito</w:t>
                </w:r>
              </w:p>
            </w:tc>
            <w:tc>
              <w:tcPr/>
              <w:p w:rsidR="00000000" w:rsidDel="00000000" w:rsidP="00000000" w:rsidRDefault="00000000" w:rsidRPr="00000000" w14:paraId="00000143">
                <w:pPr>
                  <w:rPr>
                    <w:sz w:val="24"/>
                    <w:szCs w:val="24"/>
                  </w:rPr>
                </w:pPr>
                <w:r w:rsidDel="00000000" w:rsidR="00000000" w:rsidRPr="00000000">
                  <w:rPr>
                    <w:sz w:val="24"/>
                    <w:szCs w:val="24"/>
                    <w:rtl w:val="0"/>
                  </w:rPr>
                  <w:t xml:space="preserve">Condiciones</w:t>
                </w:r>
              </w:p>
            </w:tc>
            <w:tc>
              <w:tcPr/>
              <w:p w:rsidR="00000000" w:rsidDel="00000000" w:rsidP="00000000" w:rsidRDefault="00000000" w:rsidRPr="00000000" w14:paraId="00000144">
                <w:pPr>
                  <w:jc w:val="center"/>
                  <w:rPr>
                    <w:sz w:val="24"/>
                    <w:szCs w:val="24"/>
                  </w:rPr>
                </w:pPr>
                <w:r w:rsidDel="00000000" w:rsidR="00000000" w:rsidRPr="00000000">
                  <w:rPr>
                    <w:sz w:val="24"/>
                    <w:szCs w:val="24"/>
                    <w:rtl w:val="0"/>
                  </w:rPr>
                  <w:t xml:space="preserve">Resultado esperado</w:t>
                </w:r>
              </w:p>
            </w:tc>
            <w:tc>
              <w:tcPr/>
              <w:p w:rsidR="00000000" w:rsidDel="00000000" w:rsidP="00000000" w:rsidRDefault="00000000" w:rsidRPr="00000000" w14:paraId="00000145">
                <w:pPr>
                  <w:jc w:val="center"/>
                  <w:rPr>
                    <w:sz w:val="24"/>
                    <w:szCs w:val="24"/>
                  </w:rPr>
                </w:pPr>
                <w:r w:rsidDel="00000000" w:rsidR="00000000" w:rsidRPr="00000000">
                  <w:rPr>
                    <w:sz w:val="24"/>
                    <w:szCs w:val="24"/>
                    <w:rtl w:val="0"/>
                  </w:rPr>
                  <w:t xml:space="preserve">Resultado obtenido</w:t>
                </w:r>
              </w:p>
            </w:tc>
            <w:tc>
              <w:tcPr/>
              <w:p w:rsidR="00000000" w:rsidDel="00000000" w:rsidP="00000000" w:rsidRDefault="00000000" w:rsidRPr="00000000" w14:paraId="00000146">
                <w:pPr>
                  <w:jc w:val="center"/>
                  <w:rPr>
                    <w:sz w:val="24"/>
                    <w:szCs w:val="24"/>
                  </w:rPr>
                </w:pPr>
                <w:r w:rsidDel="00000000" w:rsidR="00000000" w:rsidRPr="00000000">
                  <w:rPr>
                    <w:sz w:val="24"/>
                    <w:szCs w:val="24"/>
                    <w:rtl w:val="0"/>
                  </w:rPr>
                  <w:t xml:space="preserve">Observaciones</w:t>
                </w:r>
              </w:p>
            </w:tc>
          </w:tr>
          <w:tr>
            <w:trPr>
              <w:cantSplit w:val="0"/>
              <w:trHeight w:val="2548" w:hRule="atLeast"/>
              <w:tblHeader w:val="0"/>
            </w:trPr>
            <w:tc>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tl w:val="0"/>
                  </w:rPr>
                </w:r>
              </w:p>
            </w:tc>
            <w:tc>
              <w:tcPr/>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Cierre automático de solicitud por inactividad.</w:t>
                </w:r>
              </w:p>
            </w:tc>
            <w:tc>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Solicitud en estado TERMINADO superando las 4 semanas sin respuesta del cliente.</w:t>
                </w:r>
              </w:p>
            </w:tc>
            <w:tc>
              <w:tcPr/>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tl w:val="0"/>
                  </w:rPr>
                  <w:t xml:space="preserve">El sistema, mediante la tarea @Scheduled, detecta el plazo y cambia automáticamente el estado a APROBADO.</w:t>
                </w:r>
              </w:p>
            </w:tc>
            <w:tc>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El sistema ejecutó el barrido correctamente y transicionó el estado sin intervención humana.</w:t>
                </w:r>
              </w:p>
            </w:tc>
            <w:tc>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Para probar esto en desarrollo, se modificó temporalmente el cron job para que actuara en 4 minutos en lugar de 4 semanas.</w:t>
                </w:r>
              </w:p>
            </w:tc>
          </w:tr>
        </w:tbl>
      </w:sdtContent>
    </w:sdt>
    <w:p w:rsidR="00000000" w:rsidDel="00000000" w:rsidP="00000000" w:rsidRDefault="00000000" w:rsidRPr="00000000" w14:paraId="0000014D">
      <w:pPr>
        <w:rPr/>
      </w:pPr>
      <w:r w:rsidDel="00000000" w:rsidR="00000000" w:rsidRPr="00000000">
        <w:rPr>
          <w:rtl w:val="0"/>
        </w:rPr>
      </w:r>
    </w:p>
    <w:sdt>
      <w:sdtPr>
        <w:lock w:val="contentLocked"/>
        <w:id w:val="-687373927"/>
        <w:tag w:val="goog_rdk_2"/>
      </w:sdtPr>
      <w:sdtContent>
        <w:tbl>
          <w:tblPr>
            <w:tblStyle w:val="Table9"/>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1770"/>
            <w:gridCol w:w="1575"/>
            <w:gridCol w:w="1665"/>
            <w:gridCol w:w="1575"/>
            <w:gridCol w:w="2190"/>
            <w:tblGridChange w:id="0">
              <w:tblGrid>
                <w:gridCol w:w="795"/>
                <w:gridCol w:w="1770"/>
                <w:gridCol w:w="1575"/>
                <w:gridCol w:w="1665"/>
                <w:gridCol w:w="1575"/>
                <w:gridCol w:w="2190"/>
              </w:tblGrid>
            </w:tblGridChange>
          </w:tblGrid>
          <w:tr>
            <w:trPr>
              <w:cantSplit w:val="0"/>
              <w:tblHeader w:val="0"/>
            </w:trPr>
            <w:tc>
              <w:tcPr>
                <w:gridSpan w:val="6"/>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sz w:val="24"/>
                    <w:szCs w:val="24"/>
                    <w:rtl w:val="0"/>
                  </w:rPr>
                  <w:t xml:space="preserve">CP_26</w:t>
                </w: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154">
                <w:pPr>
                  <w:jc w:val="center"/>
                  <w:rPr>
                    <w:sz w:val="24"/>
                    <w:szCs w:val="24"/>
                  </w:rPr>
                </w:pPr>
                <w:r w:rsidDel="00000000" w:rsidR="00000000" w:rsidRPr="00000000">
                  <w:rPr>
                    <w:sz w:val="24"/>
                    <w:szCs w:val="24"/>
                    <w:rtl w:val="0"/>
                  </w:rPr>
                  <w:t xml:space="preserve">Paso</w:t>
                </w:r>
              </w:p>
            </w:tc>
            <w:tc>
              <w:tcPr/>
              <w:p w:rsidR="00000000" w:rsidDel="00000000" w:rsidP="00000000" w:rsidRDefault="00000000" w:rsidRPr="00000000" w14:paraId="00000155">
                <w:pPr>
                  <w:jc w:val="center"/>
                  <w:rPr>
                    <w:sz w:val="24"/>
                    <w:szCs w:val="24"/>
                  </w:rPr>
                </w:pPr>
                <w:r w:rsidDel="00000000" w:rsidR="00000000" w:rsidRPr="00000000">
                  <w:rPr>
                    <w:sz w:val="24"/>
                    <w:szCs w:val="24"/>
                    <w:rtl w:val="0"/>
                  </w:rPr>
                  <w:t xml:space="preserve">Propósito</w:t>
                </w:r>
              </w:p>
            </w:tc>
            <w:tc>
              <w:tcPr/>
              <w:p w:rsidR="00000000" w:rsidDel="00000000" w:rsidP="00000000" w:rsidRDefault="00000000" w:rsidRPr="00000000" w14:paraId="00000156">
                <w:pPr>
                  <w:rPr>
                    <w:sz w:val="24"/>
                    <w:szCs w:val="24"/>
                  </w:rPr>
                </w:pPr>
                <w:r w:rsidDel="00000000" w:rsidR="00000000" w:rsidRPr="00000000">
                  <w:rPr>
                    <w:sz w:val="24"/>
                    <w:szCs w:val="24"/>
                    <w:rtl w:val="0"/>
                  </w:rPr>
                  <w:t xml:space="preserve">Condiciones</w:t>
                </w:r>
              </w:p>
            </w:tc>
            <w:tc>
              <w:tcPr/>
              <w:p w:rsidR="00000000" w:rsidDel="00000000" w:rsidP="00000000" w:rsidRDefault="00000000" w:rsidRPr="00000000" w14:paraId="00000157">
                <w:pPr>
                  <w:jc w:val="center"/>
                  <w:rPr>
                    <w:sz w:val="24"/>
                    <w:szCs w:val="24"/>
                  </w:rPr>
                </w:pPr>
                <w:r w:rsidDel="00000000" w:rsidR="00000000" w:rsidRPr="00000000">
                  <w:rPr>
                    <w:sz w:val="24"/>
                    <w:szCs w:val="24"/>
                    <w:rtl w:val="0"/>
                  </w:rPr>
                  <w:t xml:space="preserve">Resultado esperado</w:t>
                </w:r>
              </w:p>
            </w:tc>
            <w:tc>
              <w:tcPr/>
              <w:p w:rsidR="00000000" w:rsidDel="00000000" w:rsidP="00000000" w:rsidRDefault="00000000" w:rsidRPr="00000000" w14:paraId="00000158">
                <w:pPr>
                  <w:jc w:val="center"/>
                  <w:rPr>
                    <w:sz w:val="24"/>
                    <w:szCs w:val="24"/>
                  </w:rPr>
                </w:pPr>
                <w:r w:rsidDel="00000000" w:rsidR="00000000" w:rsidRPr="00000000">
                  <w:rPr>
                    <w:sz w:val="24"/>
                    <w:szCs w:val="24"/>
                    <w:rtl w:val="0"/>
                  </w:rPr>
                  <w:t xml:space="preserve">Resultado obtenido</w:t>
                </w:r>
              </w:p>
            </w:tc>
            <w:tc>
              <w:tcPr/>
              <w:p w:rsidR="00000000" w:rsidDel="00000000" w:rsidP="00000000" w:rsidRDefault="00000000" w:rsidRPr="00000000" w14:paraId="00000159">
                <w:pPr>
                  <w:jc w:val="center"/>
                  <w:rPr>
                    <w:sz w:val="24"/>
                    <w:szCs w:val="24"/>
                  </w:rPr>
                </w:pPr>
                <w:r w:rsidDel="00000000" w:rsidR="00000000" w:rsidRPr="00000000">
                  <w:rPr>
                    <w:sz w:val="24"/>
                    <w:szCs w:val="24"/>
                    <w:rtl w:val="0"/>
                  </w:rPr>
                  <w:t xml:space="preserve">Observaciones</w:t>
                </w:r>
              </w:p>
            </w:tc>
          </w:tr>
          <w:tr>
            <w:trPr>
              <w:cantSplit w:val="0"/>
              <w:trHeight w:val="2548" w:hRule="atLeast"/>
              <w:tblHeader w:val="0"/>
            </w:trPr>
            <w:tc>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tl w:val="0"/>
                  </w:rPr>
                </w:r>
              </w:p>
            </w:tc>
            <w:tc>
              <w:tcPr/>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rtl w:val="0"/>
                  </w:rPr>
                  <w:t xml:space="preserve">Consulta al asistente de Inteligencia Artificial.</w:t>
                </w:r>
              </w:p>
            </w:tc>
            <w:tc>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Existencia de una solicitud con correos archivados en la ficha de trazabilidad.</w:t>
                </w:r>
              </w:p>
            </w:tc>
            <w:tc>
              <w:tcPr/>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El Chatbot procesa el contexto histórico y retorna un resumen coherente del caso.</w:t>
                </w:r>
              </w:p>
            </w:tc>
            <w:tc>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rtl w:val="0"/>
                  </w:rPr>
                  <w:t xml:space="preserve">La IA respondió correctamente a consultas en lenguaje natural.</w:t>
                </w:r>
              </w:p>
            </w:tc>
            <w:tc>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El tiempo de respuesta de la API externa fue de aproximadamente 3 segundos, lo cual es aceptable para la funcionalidad.</w:t>
                </w:r>
              </w:p>
            </w:tc>
          </w:tr>
        </w:tbl>
      </w:sdtContent>
    </w:sdt>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keepNext w:val="1"/>
        <w:keepLines w:val="1"/>
        <w:spacing w:after="0" w:before="40" w:lineRule="auto"/>
        <w:rPr>
          <w:sz w:val="32"/>
          <w:szCs w:val="32"/>
          <w:vertAlign w:val="baseline"/>
        </w:rPr>
      </w:pPr>
      <w:bookmarkStart w:colFirst="0" w:colLast="0" w:name="_heading=h.44sinio" w:id="14"/>
      <w:bookmarkEnd w:id="14"/>
      <w:r w:rsidDel="00000000" w:rsidR="00000000" w:rsidRPr="00000000">
        <w:rPr>
          <w:sz w:val="26"/>
          <w:szCs w:val="26"/>
          <w:vertAlign w:val="baseline"/>
          <w:rtl w:val="0"/>
        </w:rPr>
        <w:t xml:space="preserve">  </w:t>
      </w:r>
      <w:r w:rsidDel="00000000" w:rsidR="00000000" w:rsidRPr="00000000">
        <w:rPr>
          <w:sz w:val="32"/>
          <w:szCs w:val="32"/>
          <w:vertAlign w:val="baseline"/>
          <w:rtl w:val="0"/>
        </w:rPr>
        <w:t xml:space="preserve">2.1 Reporte de defectos</w:t>
      </w:r>
    </w:p>
    <w:p w:rsidR="00000000" w:rsidDel="00000000" w:rsidP="00000000" w:rsidRDefault="00000000" w:rsidRPr="00000000" w14:paraId="000001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rPr>
      </w:pPr>
      <w:bookmarkStart w:colFirst="0" w:colLast="0" w:name="_heading=h.rredkclg549k" w:id="15"/>
      <w:bookmarkEnd w:id="15"/>
      <w:r w:rsidDel="00000000" w:rsidR="00000000" w:rsidRPr="00000000">
        <w:rPr>
          <w:rFonts w:ascii="Arial" w:cs="Arial" w:eastAsia="Arial" w:hAnsi="Arial"/>
          <w:rtl w:val="0"/>
        </w:rPr>
        <w:t xml:space="preserve">Al ejecutar las pruebas señaladas anteriormente, nos encontramos con los siguientes defectos durante el primer ciclo de ejecución. </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120" w:line="240" w:lineRule="auto"/>
        <w:jc w:val="both"/>
        <w:rPr/>
      </w:pPr>
      <w:r w:rsidDel="00000000" w:rsidR="00000000" w:rsidRPr="00000000">
        <w:rPr>
          <w:rtl w:val="0"/>
        </w:rPr>
      </w:r>
    </w:p>
    <w:tbl>
      <w:tblPr>
        <w:tblStyle w:val="Table10"/>
        <w:tblW w:w="10140.0" w:type="dxa"/>
        <w:jc w:val="left"/>
        <w:tblInd w:w="-71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705"/>
        <w:gridCol w:w="705"/>
        <w:gridCol w:w="705"/>
        <w:gridCol w:w="1245"/>
        <w:gridCol w:w="2775"/>
        <w:gridCol w:w="1245"/>
        <w:gridCol w:w="1200"/>
        <w:gridCol w:w="990"/>
        <w:tblGridChange w:id="0">
          <w:tblGrid>
            <w:gridCol w:w="570"/>
            <w:gridCol w:w="705"/>
            <w:gridCol w:w="705"/>
            <w:gridCol w:w="705"/>
            <w:gridCol w:w="1245"/>
            <w:gridCol w:w="2775"/>
            <w:gridCol w:w="1245"/>
            <w:gridCol w:w="1200"/>
            <w:gridCol w:w="99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ID</w:t>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ID Caso Prueba</w:t>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Nº Ciclo</w:t>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Fecha</w:t>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Módulo</w:t>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Descripción Detallada</w:t>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Tipo</w:t>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Severidad</w:t>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Estado</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09/05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Admin (Obras)</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Al eliminar una obra (pasarla a activo: false), esta seguía apareciendo en el menú desplegable del formulario del Cliente.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OK</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09/05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Cliente (Formulario)</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Al intentar subir una evidencia fotográfica de más de 5MB, la API de Spring Boot retornaba un error 500 (Internal Server Error) y se caía la petición.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Rendimiento</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Media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OK</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09/05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Seguridad (Login)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Cuando el token JWT expira, la pantalla se queda congelada si el usuario intenta hacer clic en un botón, sin redirigir al Login.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Seguridad</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OK</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10/05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Trazabilidad</w:t>
            </w:r>
            <w:r w:rsidDel="00000000" w:rsidR="00000000" w:rsidRPr="00000000">
              <w:rPr>
                <w:rtl w:val="0"/>
              </w:rPr>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El sistema estaba duplicando el registro de correos archivados si el cliente respondía dos veces muy rápido al mismo hilo de conversación.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 xml:space="preserve">      OK</w:t>
            </w:r>
          </w:p>
        </w:tc>
      </w:tr>
    </w:tbl>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0"/>
          <w:szCs w:val="20"/>
        </w:rPr>
      </w:pPr>
      <w:r w:rsidDel="00000000" w:rsidR="00000000" w:rsidRPr="00000000">
        <w:rPr>
          <w:sz w:val="20"/>
          <w:szCs w:val="20"/>
          <w:rtl w:val="0"/>
        </w:rPr>
        <w:tab/>
      </w:r>
    </w:p>
    <w:p w:rsidR="00000000" w:rsidDel="00000000" w:rsidP="00000000" w:rsidRDefault="00000000" w:rsidRPr="00000000" w14:paraId="00000197">
      <w:pPr>
        <w:rPr/>
      </w:pPr>
      <w:r w:rsidDel="00000000" w:rsidR="00000000" w:rsidRPr="00000000">
        <w:rPr>
          <w:rtl w:val="0"/>
        </w:rPr>
      </w:r>
    </w:p>
    <w:sectPr>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080" w:hanging="360"/>
      </w:pPr>
      <w:rPr>
        <w:rFonts w:ascii="Calibri" w:cs="Calibri" w:eastAsia="Calibri" w:hAnsi="Calibri"/>
        <w:sz w:val="34"/>
        <w:szCs w:val="34"/>
      </w:rPr>
    </w:lvl>
    <w:lvl w:ilvl="1">
      <w:start w:val="2"/>
      <w:numFmt w:val="decimal"/>
      <w:lvlText w:val="%1.%2"/>
      <w:lvlJc w:val="left"/>
      <w:pPr>
        <w:ind w:left="1200" w:hanging="480"/>
      </w:pPr>
      <w:rPr/>
    </w:lvl>
    <w:lvl w:ilvl="2">
      <w:start w:val="3"/>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6">
    <w:lvl w:ilvl="0">
      <w:start w:val="1"/>
      <w:numFmt w:val="decimal"/>
      <w:lvlText w:val="%1"/>
      <w:lvlJc w:val="left"/>
      <w:pPr>
        <w:ind w:left="360" w:hanging="360"/>
      </w:pPr>
      <w:rPr/>
    </w:lvl>
    <w:lvl w:ilvl="1">
      <w:start w:val="1"/>
      <w:numFmt w:val="decimal"/>
      <w:lvlText w:val="%1.%2"/>
      <w:lvlJc w:val="left"/>
      <w:pPr>
        <w:ind w:left="360" w:hanging="360"/>
      </w:pPr>
      <w:rPr>
        <w:rFonts w:ascii="Arial" w:cs="Arial" w:eastAsia="Arial" w:hAnsi="Arial"/>
        <w:b w:val="0"/>
        <w:bCs w:val="0"/>
        <w:sz w:val="32"/>
        <w:szCs w:val="32"/>
      </w:rPr>
    </w:lvl>
    <w:lvl w:ilvl="2">
      <w:start w:val="1"/>
      <w:numFmt w:val="decimal"/>
      <w:lvlText w:val="%1.%2.%3"/>
      <w:lvlJc w:val="left"/>
      <w:pPr>
        <w:ind w:left="720" w:hanging="300"/>
      </w:pPr>
      <w:rPr>
        <w:color w:val="000000"/>
        <w:sz w:val="36"/>
        <w:szCs w:val="36"/>
      </w:rPr>
    </w:lvl>
    <w:lvl w:ilvl="3">
      <w:start w:val="1"/>
      <w:numFmt w:val="decimal"/>
      <w:lvlText w:val="%1.%2.%3.%4"/>
      <w:lvlJc w:val="left"/>
      <w:pPr>
        <w:ind w:left="720" w:hanging="294.80314960629914"/>
      </w:pPr>
      <w:rPr>
        <w:sz w:val="28"/>
        <w:szCs w:val="28"/>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PcPRETnka0k1qxv+4uTLFmym9Q==">CgMxLjAaHwoBMBIaChgICVIUChJ0YWJsZS5iNmx5c2RkdGtxcGgaHwoBMRIaChgICVIUChJ0YWJsZS5qZnRvanFxZTg2NmYaHwoBMhIaChgICVIUChJ0YWJsZS5nOGc5N3BicTNidXYyCGguZ2pkZ3hzMg5oLmZ0aG0yNGZudTRmMTIJaC4zMGowemxsMgloLjFmb2I5dGUyDWguMW9scHYyODF5eTMyCWguMmV0OTJwMDIOaC5neDFtdDhiZmw1dWsyCWguMXQzaDVzZjIJaC40ZDM0b2c4MgloLjJzOGV5bzEyCWguMTdkcDh2dTIJaC4zcmRjcmpuMghoLmxueGJ6OTIOaC43ZTQ5ZWJoNjMzYWQyCWguNDRzaW5pbzIOaC5ycmVka2NsZzU0OWs4AHIhMVJ3ZzRmU2FnZ29rSmZFdjVWbkRMMnFlLUxlTTFTRT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