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rPr>
          <w:rFonts w:ascii="Calibri" w:cs="Calibri" w:eastAsia="Calibri" w:hAnsi="Calibri"/>
        </w:rPr>
      </w:pPr>
      <w:r w:rsidDel="00000000" w:rsidR="00000000" w:rsidRPr="00000000">
        <w:rPr>
          <w:rFonts w:ascii="Calibri" w:cs="Calibri" w:eastAsia="Calibri" w:hAnsi="Calibri"/>
          <w:rtl w:val="0"/>
        </w:rPr>
        <w:t xml:space="preserve">DUOC UC - ESCUELA DE INFORMÁTICA Y TELECOMUNICACIONES</w:t>
      </w:r>
    </w:p>
    <w:p w:rsidR="00000000" w:rsidDel="00000000" w:rsidP="00000000" w:rsidRDefault="00000000" w:rsidRPr="00000000" w14:paraId="00000002">
      <w:pPr>
        <w:tabs>
          <w:tab w:val="center" w:leader="none" w:pos="4419"/>
          <w:tab w:val="right" w:leader="none" w:pos="8838"/>
        </w:tabs>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90130" cy="710530"/>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90130" cy="71053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b w:val="1"/>
          <w:bCs w:val="1"/>
          <w:sz w:val="32"/>
          <w:szCs w:val="32"/>
          <w:u w:val="single"/>
        </w:rPr>
      </w:pPr>
      <w:r w:rsidDel="00000000" w:rsidR="00000000" w:rsidRPr="00000000">
        <w:rPr>
          <w:rtl w:val="0"/>
        </w:rPr>
      </w:r>
    </w:p>
    <w:p w:rsidR="00000000" w:rsidDel="00000000" w:rsidP="00000000" w:rsidRDefault="00000000" w:rsidRPr="00000000" w14:paraId="00000004">
      <w:pPr>
        <w:jc w:val="left"/>
        <w:rPr>
          <w:b w:val="1"/>
          <w:bCs w:val="1"/>
          <w:sz w:val="32"/>
          <w:szCs w:val="32"/>
          <w:u w:val="single"/>
        </w:rPr>
      </w:pPr>
      <w:r w:rsidDel="00000000" w:rsidR="00000000" w:rsidRPr="00000000">
        <w:rPr>
          <w:rtl w:val="0"/>
        </w:rPr>
      </w:r>
    </w:p>
    <w:p w:rsidR="00000000" w:rsidDel="00000000" w:rsidP="00000000" w:rsidRDefault="00000000" w:rsidRPr="00000000" w14:paraId="00000005">
      <w:pPr>
        <w:jc w:val="center"/>
        <w:rPr>
          <w:b w:val="1"/>
          <w:bCs w:val="1"/>
          <w:sz w:val="32"/>
          <w:szCs w:val="32"/>
          <w:u w:val="single"/>
        </w:rPr>
      </w:pPr>
      <w:r w:rsidDel="00000000" w:rsidR="00000000" w:rsidRPr="00000000">
        <w:rPr>
          <w:rtl w:val="0"/>
        </w:rPr>
      </w:r>
    </w:p>
    <w:p w:rsidR="00000000" w:rsidDel="00000000" w:rsidP="00000000" w:rsidRDefault="00000000" w:rsidRPr="00000000" w14:paraId="00000006">
      <w:pPr>
        <w:jc w:val="center"/>
        <w:rPr>
          <w:b w:val="1"/>
          <w:bCs w:val="1"/>
          <w:sz w:val="32"/>
          <w:szCs w:val="32"/>
          <w:u w:val="single"/>
        </w:rPr>
      </w:pPr>
      <w:r w:rsidDel="00000000" w:rsidR="00000000" w:rsidRPr="00000000">
        <w:rPr>
          <w:rtl w:val="0"/>
        </w:rPr>
      </w:r>
    </w:p>
    <w:p w:rsidR="00000000" w:rsidDel="00000000" w:rsidP="00000000" w:rsidRDefault="00000000" w:rsidRPr="00000000" w14:paraId="00000007">
      <w:pPr>
        <w:jc w:val="center"/>
        <w:rPr>
          <w:b w:val="1"/>
          <w:bCs w:val="1"/>
          <w:sz w:val="32"/>
          <w:szCs w:val="32"/>
          <w:u w:val="single"/>
        </w:rPr>
      </w:pPr>
      <w:r w:rsidDel="00000000" w:rsidR="00000000" w:rsidRPr="00000000">
        <w:rPr>
          <w:rtl w:val="0"/>
        </w:rPr>
      </w:r>
    </w:p>
    <w:p w:rsidR="00000000" w:rsidDel="00000000" w:rsidP="00000000" w:rsidRDefault="00000000" w:rsidRPr="00000000" w14:paraId="00000008">
      <w:pPr>
        <w:jc w:val="center"/>
        <w:rPr>
          <w:b w:val="1"/>
          <w:bCs w:val="1"/>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center"/>
        <w:rPr>
          <w:b w:val="1"/>
          <w:bCs w:val="1"/>
          <w:sz w:val="32"/>
          <w:szCs w:val="32"/>
          <w:u w:val="single"/>
        </w:rPr>
      </w:pPr>
      <w:r w:rsidDel="00000000" w:rsidR="00000000" w:rsidRPr="00000000">
        <w:rPr>
          <w:rtl w:val="0"/>
        </w:rPr>
      </w:r>
    </w:p>
    <w:p w:rsidR="00000000" w:rsidDel="00000000" w:rsidP="00000000" w:rsidRDefault="00000000" w:rsidRPr="00000000" w14:paraId="0000000A">
      <w:pPr>
        <w:jc w:val="center"/>
        <w:rPr>
          <w:b w:val="1"/>
          <w:bCs w:val="1"/>
          <w:sz w:val="32"/>
          <w:szCs w:val="32"/>
          <w:u w:val="single"/>
        </w:rPr>
      </w:pPr>
      <w:r w:rsidDel="00000000" w:rsidR="00000000" w:rsidRPr="00000000">
        <w:rPr>
          <w:rtl w:val="0"/>
        </w:rPr>
      </w:r>
    </w:p>
    <w:p w:rsidR="00000000" w:rsidDel="00000000" w:rsidP="00000000" w:rsidRDefault="00000000" w:rsidRPr="00000000" w14:paraId="0000000B">
      <w:pPr>
        <w:jc w:val="center"/>
        <w:rPr>
          <w:b w:val="1"/>
          <w:bCs w:val="1"/>
          <w:sz w:val="54"/>
          <w:szCs w:val="54"/>
        </w:rPr>
      </w:pPr>
      <w:r w:rsidDel="00000000" w:rsidR="00000000" w:rsidRPr="00000000">
        <w:rPr>
          <w:b w:val="1"/>
          <w:bCs w:val="1"/>
          <w:sz w:val="54"/>
          <w:szCs w:val="54"/>
          <w:rtl w:val="0"/>
        </w:rPr>
        <w:t xml:space="preserve">Proyecto Pitagora</w:t>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Estado de avance 1</w:t>
      </w:r>
    </w:p>
    <w:p w:rsidR="00000000" w:rsidDel="00000000" w:rsidP="00000000" w:rsidRDefault="00000000" w:rsidRPr="00000000" w14:paraId="0000000D">
      <w:pPr>
        <w:jc w:val="center"/>
        <w:rPr>
          <w:b w:val="1"/>
          <w:bCs w:val="1"/>
          <w:sz w:val="32"/>
          <w:szCs w:val="32"/>
          <w:u w:val="single"/>
        </w:rPr>
      </w:pPr>
      <w:r w:rsidDel="00000000" w:rsidR="00000000" w:rsidRPr="00000000">
        <w:rPr>
          <w:rtl w:val="0"/>
        </w:rPr>
      </w:r>
    </w:p>
    <w:p w:rsidR="00000000" w:rsidDel="00000000" w:rsidP="00000000" w:rsidRDefault="00000000" w:rsidRPr="00000000" w14:paraId="0000000E">
      <w:pPr>
        <w:jc w:val="center"/>
        <w:rPr>
          <w:b w:val="1"/>
          <w:bCs w:val="1"/>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tabs>
          <w:tab w:val="center" w:leader="none" w:pos="4419"/>
          <w:tab w:val="right" w:leader="none" w:pos="8838"/>
        </w:tabs>
        <w:spacing w:line="240" w:lineRule="auto"/>
        <w:jc w:val="center"/>
        <w:rPr>
          <w:b w:val="1"/>
          <w:bCs w:val="1"/>
          <w:u w:val="single"/>
        </w:rPr>
      </w:pPr>
      <w:r w:rsidDel="00000000" w:rsidR="00000000" w:rsidRPr="00000000">
        <w:rPr>
          <w:rtl w:val="0"/>
        </w:rPr>
      </w:r>
    </w:p>
    <w:p w:rsidR="00000000" w:rsidDel="00000000" w:rsidP="00000000" w:rsidRDefault="00000000" w:rsidRPr="00000000" w14:paraId="00000010">
      <w:pPr>
        <w:jc w:val="center"/>
        <w:rPr>
          <w:b w:val="1"/>
          <w:bCs w:val="1"/>
          <w:sz w:val="26"/>
          <w:szCs w:val="26"/>
        </w:rPr>
      </w:pPr>
      <w:r w:rsidDel="00000000" w:rsidR="00000000" w:rsidRPr="00000000">
        <w:rPr>
          <w:b w:val="1"/>
          <w:bCs w:val="1"/>
          <w:sz w:val="26"/>
          <w:szCs w:val="26"/>
          <w:rtl w:val="0"/>
        </w:rPr>
        <w:t xml:space="preserve">Grupo 2</w:t>
      </w:r>
    </w:p>
    <w:p w:rsidR="00000000" w:rsidDel="00000000" w:rsidP="00000000" w:rsidRDefault="00000000" w:rsidRPr="00000000" w14:paraId="00000011">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2">
      <w:pPr>
        <w:jc w:val="left"/>
        <w:rPr>
          <w:b w:val="1"/>
          <w:bCs w:val="1"/>
          <w:sz w:val="24"/>
          <w:szCs w:val="24"/>
        </w:rPr>
      </w:pPr>
      <w:r w:rsidDel="00000000" w:rsidR="00000000" w:rsidRPr="00000000">
        <w:rPr>
          <w:rtl w:val="0"/>
        </w:rPr>
      </w:r>
    </w:p>
    <w:p w:rsidR="00000000" w:rsidDel="00000000" w:rsidP="00000000" w:rsidRDefault="00000000" w:rsidRPr="00000000" w14:paraId="00000013">
      <w:pPr>
        <w:jc w:val="left"/>
        <w:rPr>
          <w:b w:val="1"/>
          <w:bCs w:val="1"/>
          <w:sz w:val="24"/>
          <w:szCs w:val="24"/>
        </w:rPr>
      </w:pPr>
      <w:r w:rsidDel="00000000" w:rsidR="00000000" w:rsidRPr="00000000">
        <w:rPr>
          <w:rtl w:val="0"/>
        </w:rPr>
      </w:r>
    </w:p>
    <w:p w:rsidR="00000000" w:rsidDel="00000000" w:rsidP="00000000" w:rsidRDefault="00000000" w:rsidRPr="00000000" w14:paraId="00000014">
      <w:pPr>
        <w:jc w:val="left"/>
        <w:rPr>
          <w:b w:val="1"/>
          <w:bCs w:val="1"/>
          <w:sz w:val="24"/>
          <w:szCs w:val="24"/>
        </w:rPr>
      </w:pPr>
      <w:r w:rsidDel="00000000" w:rsidR="00000000" w:rsidRPr="00000000">
        <w:rPr>
          <w:rtl w:val="0"/>
        </w:rPr>
      </w:r>
    </w:p>
    <w:p w:rsidR="00000000" w:rsidDel="00000000" w:rsidP="00000000" w:rsidRDefault="00000000" w:rsidRPr="00000000" w14:paraId="00000015">
      <w:pPr>
        <w:jc w:val="left"/>
        <w:rPr>
          <w:b w:val="1"/>
          <w:bCs w:val="1"/>
          <w:sz w:val="24"/>
          <w:szCs w:val="24"/>
        </w:rPr>
      </w:pPr>
      <w:r w:rsidDel="00000000" w:rsidR="00000000" w:rsidRPr="00000000">
        <w:rPr>
          <w:rtl w:val="0"/>
        </w:rPr>
      </w:r>
    </w:p>
    <w:p w:rsidR="00000000" w:rsidDel="00000000" w:rsidP="00000000" w:rsidRDefault="00000000" w:rsidRPr="00000000" w14:paraId="00000016">
      <w:pPr>
        <w:jc w:val="left"/>
        <w:rPr>
          <w:b w:val="1"/>
          <w:bCs w:val="1"/>
          <w:sz w:val="24"/>
          <w:szCs w:val="24"/>
        </w:rPr>
      </w:pPr>
      <w:r w:rsidDel="00000000" w:rsidR="00000000" w:rsidRPr="00000000">
        <w:rPr>
          <w:rtl w:val="0"/>
        </w:rPr>
      </w:r>
    </w:p>
    <w:p w:rsidR="00000000" w:rsidDel="00000000" w:rsidP="00000000" w:rsidRDefault="00000000" w:rsidRPr="00000000" w14:paraId="00000017">
      <w:pPr>
        <w:jc w:val="left"/>
        <w:rPr>
          <w:b w:val="1"/>
          <w:bCs w:val="1"/>
          <w:sz w:val="24"/>
          <w:szCs w:val="24"/>
        </w:rPr>
      </w:pPr>
      <w:r w:rsidDel="00000000" w:rsidR="00000000" w:rsidRPr="00000000">
        <w:rPr>
          <w:rtl w:val="0"/>
        </w:rPr>
      </w:r>
    </w:p>
    <w:p w:rsidR="00000000" w:rsidDel="00000000" w:rsidP="00000000" w:rsidRDefault="00000000" w:rsidRPr="00000000" w14:paraId="00000018">
      <w:pPr>
        <w:jc w:val="left"/>
        <w:rPr>
          <w:b w:val="1"/>
          <w:bCs w:val="1"/>
          <w:sz w:val="24"/>
          <w:szCs w:val="24"/>
        </w:rPr>
      </w:pPr>
      <w:r w:rsidDel="00000000" w:rsidR="00000000" w:rsidRPr="00000000">
        <w:rPr>
          <w:rtl w:val="0"/>
        </w:rPr>
      </w:r>
    </w:p>
    <w:p w:rsidR="00000000" w:rsidDel="00000000" w:rsidP="00000000" w:rsidRDefault="00000000" w:rsidRPr="00000000" w14:paraId="00000019">
      <w:pPr>
        <w:jc w:val="left"/>
        <w:rPr>
          <w:b w:val="1"/>
          <w:bCs w:val="1"/>
          <w:sz w:val="24"/>
          <w:szCs w:val="24"/>
        </w:rPr>
      </w:pPr>
      <w:r w:rsidDel="00000000" w:rsidR="00000000" w:rsidRPr="00000000">
        <w:rPr>
          <w:rtl w:val="0"/>
        </w:rPr>
      </w:r>
    </w:p>
    <w:p w:rsidR="00000000" w:rsidDel="00000000" w:rsidP="00000000" w:rsidRDefault="00000000" w:rsidRPr="00000000" w14:paraId="0000001A">
      <w:pPr>
        <w:jc w:val="left"/>
        <w:rPr>
          <w:b w:val="1"/>
          <w:bCs w:val="1"/>
          <w:sz w:val="24"/>
          <w:szCs w:val="24"/>
        </w:rPr>
      </w:pPr>
      <w:r w:rsidDel="00000000" w:rsidR="00000000" w:rsidRPr="00000000">
        <w:rPr>
          <w:rtl w:val="0"/>
        </w:rPr>
      </w:r>
    </w:p>
    <w:p w:rsidR="00000000" w:rsidDel="00000000" w:rsidP="00000000" w:rsidRDefault="00000000" w:rsidRPr="00000000" w14:paraId="0000001B">
      <w:pPr>
        <w:jc w:val="left"/>
        <w:rPr>
          <w:b w:val="1"/>
          <w:bCs w:val="1"/>
          <w:sz w:val="24"/>
          <w:szCs w:val="24"/>
        </w:rPr>
      </w:pPr>
      <w:r w:rsidDel="00000000" w:rsidR="00000000" w:rsidRPr="00000000">
        <w:rPr>
          <w:rtl w:val="0"/>
        </w:rPr>
      </w:r>
    </w:p>
    <w:p w:rsidR="00000000" w:rsidDel="00000000" w:rsidP="00000000" w:rsidRDefault="00000000" w:rsidRPr="00000000" w14:paraId="0000001C">
      <w:pPr>
        <w:jc w:val="left"/>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u w:val="single"/>
        </w:rPr>
      </w:pPr>
      <w:r w:rsidDel="00000000" w:rsidR="00000000" w:rsidRPr="00000000">
        <w:rPr>
          <w:b w:val="1"/>
          <w:bCs w:val="1"/>
          <w:sz w:val="24"/>
          <w:szCs w:val="24"/>
          <w:u w:val="single"/>
          <w:rtl w:val="0"/>
        </w:rPr>
        <w:t xml:space="preserve">Integrantes:</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Docente:</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Fecha: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Sofía Hormazábal                    Arturo Vargas                      1/04/2026</w:t>
      </w:r>
    </w:p>
    <w:p w:rsidR="00000000" w:rsidDel="00000000" w:rsidP="00000000" w:rsidRDefault="00000000" w:rsidRPr="00000000" w14:paraId="00000022">
      <w:pPr>
        <w:rPr>
          <w:sz w:val="24"/>
          <w:szCs w:val="24"/>
        </w:rPr>
      </w:pPr>
      <w:r w:rsidDel="00000000" w:rsidR="00000000" w:rsidRPr="00000000">
        <w:rPr>
          <w:sz w:val="24"/>
          <w:szCs w:val="24"/>
          <w:rtl w:val="0"/>
        </w:rPr>
        <w:t xml:space="preserve">Romina Hormazábal</w:t>
      </w:r>
    </w:p>
    <w:p w:rsidR="00000000" w:rsidDel="00000000" w:rsidP="00000000" w:rsidRDefault="00000000" w:rsidRPr="00000000" w14:paraId="00000023">
      <w:pPr>
        <w:rPr>
          <w:sz w:val="24"/>
          <w:szCs w:val="24"/>
        </w:rPr>
      </w:pPr>
      <w:r w:rsidDel="00000000" w:rsidR="00000000" w:rsidRPr="00000000">
        <w:rPr>
          <w:sz w:val="24"/>
          <w:szCs w:val="24"/>
          <w:rtl w:val="0"/>
        </w:rPr>
        <w:t xml:space="preserve">Fabián Sanhueza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Title"/>
        <w:rPr>
          <w:sz w:val="64"/>
          <w:szCs w:val="64"/>
        </w:rPr>
      </w:pPr>
      <w:bookmarkStart w:colFirst="0" w:colLast="0" w:name="_heading=h.xjmcc3bdjllk" w:id="0"/>
      <w:bookmarkEnd w:id="0"/>
      <w:r w:rsidDel="00000000" w:rsidR="00000000" w:rsidRPr="00000000">
        <w:rPr>
          <w:b w:val="1"/>
          <w:bCs w:val="1"/>
          <w:color w:val="366091"/>
          <w:sz w:val="40"/>
          <w:szCs w:val="40"/>
          <w:rtl w:val="0"/>
        </w:rPr>
        <w:t xml:space="preserve">Índice</w:t>
      </w:r>
      <w:r w:rsidDel="00000000" w:rsidR="00000000" w:rsidRPr="00000000">
        <w:rPr>
          <w:rtl w:val="0"/>
        </w:rPr>
      </w:r>
    </w:p>
    <w:sdt>
      <w:sdtPr>
        <w:id w:val="606977716"/>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836ssa3y09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Introducción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58vnvpjmge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Contexto y Diagnóstico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k2muylollf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Contexto del Cliente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bzuq9gjw1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Diagnóstico del Problema: Análisis de Causas y Efectos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a3t8ov2b5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Oportunidad: Fidelización del Cliente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6w9om3u3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Planteamiento del Modelo de Solución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ccz8f0yl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Análisis de Mercado</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hy7iirs7j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Estado del Arte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athdm361w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Tabla de Homologación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3acwjok2qk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Definición del Proyecto</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gupvty8fh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 General</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c3nr6kp3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Específicos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hwfsjhwoc7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Alcance</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srle41mwz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Límites del proyecto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rvy43uv6a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Entregables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dqco8yqng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Exclusiones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vrqglh5io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Supuestos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bgko2jbv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Restricciones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txrqvq7bg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Planificación</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nssnuykk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Estructura de trabajo</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6wsv1cj7u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Asignación de tareas y responsabilidades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s9jq3ady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Programación y cronograma</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9vrdeb2bu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Definición tecnológica</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e2vbm7a6q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Tecnologías y lenguajes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i1jghbu2f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Servicios Cloud</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hpt7mwd6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factibilidad</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a1yx11id2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Conceptualización</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tsf09ei4g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 de la solución</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ftdgfy4ev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Valor Agregado</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f04n5p5o3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Atributos de calidad</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7zkuidiz9s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IX. Metodología</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x48ka9j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Definición de la metodología de trabajo</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soeknaf1hg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Justificación de la metodología</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t02cl3e2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Ciclo de vida del proyecto</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1vvm3zf78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 Diseño de la Solución</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md47sdkx1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Diagrama de Arquitectura</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zerbtamc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Modelo de Base de Datos (MER)</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ehft4qop3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Diagrama de Casos de Uso</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7bqmvdhvn6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 Configuración de Entornos y Servidores</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ch7dw2bp9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Servidor de Producción</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k2tiytyxua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Ambiente de Pruebas Local</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gbu8wpvzxu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Pruebas de Validación Operativa de Entornos</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hp98sntvn2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XII. Gestión de Base de Datos y Copias de Seguridad</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dti7qv75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Política de Respaldo y Continuidad Operacional</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kr0qoeze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Procedimiento de Extracción de Copia de Seguridad (Backup)</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mru2hwbb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Procedimiento de Restauración en el Entorno Local (Restore)</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lrn44bq1e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XIII. Desarrollo y Plan de Pruebas</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uad893s32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Estado de Avance del Software</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rnawszlh5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Patrones de Diseño y Buenas Prácticas</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x57mv2lj1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Plan de Pruebas y Aseguramiento de Calidad (QA)</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85y8dxjcb9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XIV. Conclusión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numPr>
          <w:ilvl w:val="0"/>
          <w:numId w:val="24"/>
        </w:numPr>
        <w:ind w:left="720" w:hanging="360"/>
      </w:pPr>
      <w:bookmarkStart w:colFirst="0" w:colLast="0" w:name="_heading=h.g836ssa3y09d" w:id="1"/>
      <w:bookmarkEnd w:id="1"/>
      <w:r w:rsidDel="00000000" w:rsidR="00000000" w:rsidRPr="00000000">
        <w:rPr>
          <w:b w:val="1"/>
          <w:bCs w:val="1"/>
          <w:color w:val="366091"/>
          <w:sz w:val="28"/>
          <w:szCs w:val="28"/>
          <w:rtl w:val="0"/>
        </w:rPr>
        <w:t xml:space="preserve">Introducción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Este proyecto, llamado SGP Pitagora (Sistema de Gestión Post Venta), consiste en el desarrollo de una plataforma para la automatización del área de postventa diseñada específicamente para la Constructora Pitagora. Su propósito fundamental es modernizar y optimizar el área de atención al cliente, la cual actualmente opera de manera manual y desarticulada a través de múltiples canales informales como WhatsApp y correos electrónicos.</w:t>
      </w:r>
    </w:p>
    <w:p w:rsidR="00000000" w:rsidDel="00000000" w:rsidP="00000000" w:rsidRDefault="00000000" w:rsidRPr="00000000" w14:paraId="00000064">
      <w:pPr>
        <w:rPr/>
      </w:pPr>
      <w:r w:rsidDel="00000000" w:rsidR="00000000" w:rsidRPr="00000000">
        <w:rPr>
          <w:rtl w:val="0"/>
        </w:rPr>
        <w:t xml:space="preserve">La solución que proponemos busca centralizar la gestión de solicitudes en una plataforma única y escalable. Este sistema permitirá el ingreso de solicitudes y el seguimiento detallado de estados de atención y el registro de evidencias técnicas y fotográficas de cada visita.</w:t>
      </w:r>
    </w:p>
    <w:p w:rsidR="00000000" w:rsidDel="00000000" w:rsidP="00000000" w:rsidRDefault="00000000" w:rsidRPr="00000000" w14:paraId="00000065">
      <w:pPr>
        <w:pStyle w:val="Heading1"/>
        <w:numPr>
          <w:ilvl w:val="0"/>
          <w:numId w:val="24"/>
        </w:numPr>
        <w:spacing w:after="0" w:lineRule="auto"/>
        <w:ind w:left="720" w:hanging="360"/>
      </w:pPr>
      <w:bookmarkStart w:colFirst="0" w:colLast="0" w:name="_heading=h.658vnvpjmgem" w:id="2"/>
      <w:bookmarkEnd w:id="2"/>
      <w:r w:rsidDel="00000000" w:rsidR="00000000" w:rsidRPr="00000000">
        <w:rPr>
          <w:b w:val="1"/>
          <w:bCs w:val="1"/>
          <w:color w:val="366091"/>
          <w:sz w:val="28"/>
          <w:szCs w:val="28"/>
          <w:rtl w:val="0"/>
        </w:rPr>
        <w:t xml:space="preserve">Contexto y Diagnóstico</w:t>
      </w:r>
      <w:r w:rsidDel="00000000" w:rsidR="00000000" w:rsidRPr="00000000">
        <w:rPr>
          <w:rtl w:val="0"/>
        </w:rPr>
      </w:r>
    </w:p>
    <w:p w:rsidR="00000000" w:rsidDel="00000000" w:rsidP="00000000" w:rsidRDefault="00000000" w:rsidRPr="00000000" w14:paraId="00000066">
      <w:pPr>
        <w:pStyle w:val="Heading2"/>
        <w:numPr>
          <w:ilvl w:val="0"/>
          <w:numId w:val="17"/>
        </w:numPr>
        <w:spacing w:before="0" w:lineRule="auto"/>
        <w:ind w:left="720" w:hanging="360"/>
        <w:rPr>
          <w:b w:val="1"/>
          <w:bCs w:val="1"/>
          <w:color w:val="366091"/>
          <w:sz w:val="26"/>
          <w:szCs w:val="26"/>
          <w:u w:val="none"/>
        </w:rPr>
      </w:pPr>
      <w:bookmarkStart w:colFirst="0" w:colLast="0" w:name="_heading=h.mk2muylollf6" w:id="3"/>
      <w:bookmarkEnd w:id="3"/>
      <w:r w:rsidDel="00000000" w:rsidR="00000000" w:rsidRPr="00000000">
        <w:rPr>
          <w:b w:val="1"/>
          <w:bCs w:val="1"/>
          <w:color w:val="366091"/>
          <w:sz w:val="26"/>
          <w:szCs w:val="26"/>
          <w:rtl w:val="0"/>
        </w:rPr>
        <w:t xml:space="preserve">Contexto del Cliente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presente proyecto se desarrolla para la Constructora Pitagora, una empresa que maneja contratos de alta envergadura con clientes institucionales estratégicos, tales como la Universidad Católica y la empresa Komatsu. Por normativa, la constructora está obligada a responder por la postventa de sus obras, manteniendo responsabilidades legales de 3 años para terminaciones, 5 años para instalaciones y 10 años para la estructura. Estas obligaciones están respaldadas por boletas de garantía que representan alrededor del 10% del valor total de cada contrato. El área de postventa, coordinada por Francisco Castillo, es el filtro principal que decide la aplicabilidad de estas garantías, junto a las normativas legales.</w:t>
      </w:r>
    </w:p>
    <w:p w:rsidR="00000000" w:rsidDel="00000000" w:rsidP="00000000" w:rsidRDefault="00000000" w:rsidRPr="00000000" w14:paraId="00000068">
      <w:pPr>
        <w:pStyle w:val="Heading2"/>
        <w:numPr>
          <w:ilvl w:val="0"/>
          <w:numId w:val="17"/>
        </w:numPr>
        <w:ind w:left="720" w:hanging="360"/>
        <w:rPr>
          <w:b w:val="1"/>
          <w:bCs w:val="1"/>
          <w:color w:val="366091"/>
          <w:sz w:val="26"/>
          <w:szCs w:val="26"/>
        </w:rPr>
      </w:pPr>
      <w:bookmarkStart w:colFirst="0" w:colLast="0" w:name="_heading=h.mtbzuq9gjw1q" w:id="4"/>
      <w:bookmarkEnd w:id="4"/>
      <w:r w:rsidDel="00000000" w:rsidR="00000000" w:rsidRPr="00000000">
        <w:rPr>
          <w:b w:val="1"/>
          <w:bCs w:val="1"/>
          <w:color w:val="366091"/>
          <w:sz w:val="26"/>
          <w:szCs w:val="26"/>
          <w:rtl w:val="0"/>
        </w:rPr>
        <w:t xml:space="preserve">Diagnóstico del Problema: Análisis de Causas y Efectos</w:t>
      </w:r>
    </w:p>
    <w:p w:rsidR="00000000" w:rsidDel="00000000" w:rsidP="00000000" w:rsidRDefault="00000000" w:rsidRPr="00000000" w14:paraId="00000069">
      <w:pPr>
        <w:rPr/>
      </w:pPr>
      <w:r w:rsidDel="00000000" w:rsidR="00000000" w:rsidRPr="00000000">
        <w:rPr>
          <w:rtl w:val="0"/>
        </w:rPr>
        <w:t xml:space="preserve">Actualmente, el proceso de postventa se encuentra severamente afectado por operar de manera desarticulada y de forma manual.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8"/>
        </w:numPr>
        <w:ind w:left="720" w:hanging="360"/>
        <w:rPr>
          <w:u w:val="none"/>
        </w:rPr>
      </w:pPr>
      <w:r w:rsidDel="00000000" w:rsidR="00000000" w:rsidRPr="00000000">
        <w:rPr>
          <w:b w:val="1"/>
          <w:bCs w:val="1"/>
          <w:u w:val="single"/>
          <w:rtl w:val="0"/>
        </w:rPr>
        <w:t xml:space="preserve">Causas:</w:t>
      </w:r>
      <w:r w:rsidDel="00000000" w:rsidR="00000000" w:rsidRPr="00000000">
        <w:rPr>
          <w:rtl w:val="0"/>
        </w:rPr>
        <w:t xml:space="preserve"> La gestión carece de un sistema centralizado. Las solicitudes de los clientes llegan a través de canales informales y no estructurados dependiendo netamente de mensajes de WhatsApp, correos electrónicos o llamadas telefónicas.</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28"/>
        </w:numPr>
        <w:ind w:left="720" w:hanging="360"/>
        <w:rPr>
          <w:u w:val="none"/>
        </w:rPr>
      </w:pPr>
      <w:r w:rsidDel="00000000" w:rsidR="00000000" w:rsidRPr="00000000">
        <w:rPr>
          <w:b w:val="1"/>
          <w:bCs w:val="1"/>
          <w:u w:val="single"/>
          <w:rtl w:val="0"/>
        </w:rPr>
        <w:t xml:space="preserve">Efectos:</w:t>
      </w:r>
      <w:r w:rsidDel="00000000" w:rsidR="00000000" w:rsidRPr="00000000">
        <w:rPr>
          <w:rtl w:val="0"/>
        </w:rPr>
        <w:t xml:space="preserve"> Esta operatividad informal provoca una pérdida crítica de trazabilidad legal. Al no existir un registro inalterable de fechas, horas y estados de recepción, la empresa se expone a riesgos contractuales sobre las boletas de garantía. Operativamente, genera una dependencia total de la revisión humana para recopilar información dispersa y dificulta la evaluación de las observaciones para determinar si las garantías aplican o no, lo que impide generar métricas de gestión para mejorar el servicio.</w:t>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pStyle w:val="Heading2"/>
        <w:numPr>
          <w:ilvl w:val="0"/>
          <w:numId w:val="17"/>
        </w:numPr>
        <w:ind w:left="720" w:hanging="360"/>
        <w:rPr>
          <w:b w:val="1"/>
          <w:bCs w:val="1"/>
          <w:color w:val="366091"/>
          <w:sz w:val="26"/>
          <w:szCs w:val="26"/>
        </w:rPr>
      </w:pPr>
      <w:bookmarkStart w:colFirst="0" w:colLast="0" w:name="_heading=h.wta3t8ov2b58" w:id="5"/>
      <w:bookmarkEnd w:id="5"/>
      <w:r w:rsidDel="00000000" w:rsidR="00000000" w:rsidRPr="00000000">
        <w:rPr>
          <w:b w:val="1"/>
          <w:bCs w:val="1"/>
          <w:color w:val="366091"/>
          <w:sz w:val="26"/>
          <w:szCs w:val="26"/>
          <w:rtl w:val="0"/>
        </w:rPr>
        <w:t xml:space="preserve">Oportunidad: Fidelización del Cliente</w:t>
      </w:r>
    </w:p>
    <w:p w:rsidR="00000000" w:rsidDel="00000000" w:rsidP="00000000" w:rsidRDefault="00000000" w:rsidRPr="00000000" w14:paraId="00000070">
      <w:pPr>
        <w:rPr/>
      </w:pPr>
      <w:r w:rsidDel="00000000" w:rsidR="00000000" w:rsidRPr="00000000">
        <w:rPr>
          <w:rtl w:val="0"/>
        </w:rPr>
        <w:t xml:space="preserve">Más allá de cumplir con los plazos legales de las garantías, la constructora visualiza la postventa como una herramienta comercial crítica. El objetivo primordial de Pitagora es brindar una atención de excelencia para lograr la fidelización del cliente. El desorden actual en los canales de comunicación representa una amenaza directa a la relación de la confianza con clientes institucionales estratégicos. La oportunidad radica en transformar un área caótica en un servicio transparente y profesional, brindando a los clientes visibilidad estructurada de sus requerimientos y fortaleciendo el prestigio de la constructora.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numPr>
          <w:ilvl w:val="0"/>
          <w:numId w:val="17"/>
        </w:numPr>
        <w:ind w:left="720" w:hanging="360"/>
        <w:rPr>
          <w:b w:val="1"/>
          <w:bCs w:val="1"/>
          <w:color w:val="366091"/>
          <w:sz w:val="26"/>
          <w:szCs w:val="26"/>
          <w:u w:val="none"/>
        </w:rPr>
      </w:pPr>
      <w:bookmarkStart w:colFirst="0" w:colLast="0" w:name="_heading=h.446w9om3u3wx" w:id="6"/>
      <w:bookmarkEnd w:id="6"/>
      <w:r w:rsidDel="00000000" w:rsidR="00000000" w:rsidRPr="00000000">
        <w:rPr>
          <w:b w:val="1"/>
          <w:bCs w:val="1"/>
          <w:color w:val="366091"/>
          <w:sz w:val="26"/>
          <w:szCs w:val="26"/>
          <w:rtl w:val="0"/>
        </w:rPr>
        <w:t xml:space="preserve">Planteamiento del Modelo de Solución</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Para resolver esta problemática, se plantea el desarrollo de una plataforma web responsive focalizada en la atención al cliente y la gestión de postventa. El funcionamiento de la solución propuesta se apoya en las siguientes características principales: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6"/>
        </w:numPr>
        <w:ind w:left="720" w:hanging="360"/>
        <w:rPr>
          <w:u w:val="none"/>
        </w:rPr>
      </w:pPr>
      <w:r w:rsidDel="00000000" w:rsidR="00000000" w:rsidRPr="00000000">
        <w:rPr>
          <w:b w:val="1"/>
          <w:bCs w:val="1"/>
          <w:u w:val="single"/>
          <w:rtl w:val="0"/>
        </w:rPr>
        <w:t xml:space="preserve">Centralización estructurada:</w:t>
      </w:r>
      <w:r w:rsidDel="00000000" w:rsidR="00000000" w:rsidRPr="00000000">
        <w:rPr>
          <w:rtl w:val="0"/>
        </w:rPr>
        <w:t xml:space="preserve"> Sistema que agrupa todas las incidencias según obra, tratando cada problema como una solicitud independiente. Al hacer clic en la solicitud, esta abre su propio detalle, el cual contiene información detallada, seguimiento y evidencia fotográfica.</w:t>
      </w: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16"/>
        </w:numPr>
        <w:ind w:left="720" w:hanging="360"/>
        <w:rPr>
          <w:u w:val="none"/>
        </w:rPr>
      </w:pPr>
      <w:r w:rsidDel="00000000" w:rsidR="00000000" w:rsidRPr="00000000">
        <w:rPr>
          <w:b w:val="1"/>
          <w:bCs w:val="1"/>
          <w:u w:val="single"/>
          <w:rtl w:val="0"/>
        </w:rPr>
        <w:t xml:space="preserve">Trazabilidad y respaldo legal:</w:t>
      </w:r>
      <w:r w:rsidDel="00000000" w:rsidR="00000000" w:rsidRPr="00000000">
        <w:rPr>
          <w:rtl w:val="0"/>
        </w:rPr>
        <w:t xml:space="preserve"> Generación automática de un ID por solicitud, con un registro inalterable de fecha y hora para las acciones realizadas en la plataforma. Esto incluye la exigencia de aprobación o rechazo de la resolución de la solicitud, protegiendo a la empresa ante controversias por la aplicabilidad de las garantías.</w:t>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 xml:space="preserve">Para complementar este respaldo, el sistema integrará un repositorio de comunicaciones archivadas que centralizará todos los correos electrónicos vinculados a cada solicitud, garantizando un historial completo, auditable y sin dispersión de información, protegiendo a la empresa ante controversias por garantías.</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16"/>
        </w:numPr>
        <w:ind w:left="720" w:hanging="360"/>
        <w:rPr/>
      </w:pPr>
      <w:r w:rsidDel="00000000" w:rsidR="00000000" w:rsidRPr="00000000">
        <w:rPr>
          <w:b w:val="1"/>
          <w:bCs w:val="1"/>
          <w:u w:val="single"/>
          <w:rtl w:val="0"/>
        </w:rPr>
        <w:t xml:space="preserve">Automatización de la comunicación:</w:t>
      </w:r>
      <w:r w:rsidDel="00000000" w:rsidR="00000000" w:rsidRPr="00000000">
        <w:rPr>
          <w:rtl w:val="0"/>
        </w:rPr>
        <w:t xml:space="preserve"> Envío automático de notificaciones por correo electrónico a todas las partes involucradas (cliente y administrador) cada vez que una solicitud cambie de estado (En proceso, No aplica, Terminado, etc).</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16"/>
        </w:numPr>
        <w:ind w:left="720" w:hanging="360"/>
        <w:rPr>
          <w:u w:val="none"/>
        </w:rPr>
      </w:pPr>
      <w:r w:rsidDel="00000000" w:rsidR="00000000" w:rsidRPr="00000000">
        <w:rPr>
          <w:b w:val="1"/>
          <w:bCs w:val="1"/>
          <w:u w:val="single"/>
          <w:rtl w:val="0"/>
        </w:rPr>
        <w:t xml:space="preserve">Gestión inteligente y visibilidad:</w:t>
      </w:r>
      <w:r w:rsidDel="00000000" w:rsidR="00000000" w:rsidRPr="00000000">
        <w:rPr>
          <w:rtl w:val="0"/>
        </w:rPr>
        <w:t xml:space="preserve"> Incorporación de un Dashboard administrativo que permita graficar el estado de las solicitudes y visualizar la cantidad sin atender. A esto se suma un asistente IA capaz de resumir el contexto histórico de cada solicitud, facilitando un rápido entendimiento del problema y rápida toma de decisiones basada en información ya sintetizada.</w:t>
      </w: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pStyle w:val="Heading1"/>
        <w:numPr>
          <w:ilvl w:val="0"/>
          <w:numId w:val="24"/>
        </w:numPr>
        <w:spacing w:after="0" w:lineRule="auto"/>
        <w:ind w:left="720" w:hanging="360"/>
      </w:pPr>
      <w:bookmarkStart w:colFirst="0" w:colLast="0" w:name="_heading=h.i8ccz8f0yldb" w:id="7"/>
      <w:bookmarkEnd w:id="7"/>
      <w:r w:rsidDel="00000000" w:rsidR="00000000" w:rsidRPr="00000000">
        <w:rPr>
          <w:b w:val="1"/>
          <w:bCs w:val="1"/>
          <w:color w:val="366091"/>
          <w:sz w:val="28"/>
          <w:szCs w:val="28"/>
          <w:rtl w:val="0"/>
        </w:rPr>
        <w:t xml:space="preserve">Análisis de Mercado</w:t>
      </w:r>
      <w:r w:rsidDel="00000000" w:rsidR="00000000" w:rsidRPr="00000000">
        <w:rPr>
          <w:rtl w:val="0"/>
        </w:rPr>
        <w:t xml:space="preserve"> </w:t>
      </w:r>
    </w:p>
    <w:p w:rsidR="00000000" w:rsidDel="00000000" w:rsidP="00000000" w:rsidRDefault="00000000" w:rsidRPr="00000000" w14:paraId="0000007F">
      <w:pPr>
        <w:pStyle w:val="Heading2"/>
        <w:numPr>
          <w:ilvl w:val="0"/>
          <w:numId w:val="33"/>
        </w:numPr>
        <w:spacing w:before="0" w:lineRule="auto"/>
        <w:ind w:left="720" w:hanging="360"/>
        <w:rPr/>
      </w:pPr>
      <w:bookmarkStart w:colFirst="0" w:colLast="0" w:name="_heading=h.xchy7iirs7jz" w:id="8"/>
      <w:bookmarkEnd w:id="8"/>
      <w:r w:rsidDel="00000000" w:rsidR="00000000" w:rsidRPr="00000000">
        <w:rPr>
          <w:b w:val="1"/>
          <w:bCs w:val="1"/>
          <w:color w:val="366091"/>
          <w:sz w:val="26"/>
          <w:szCs w:val="26"/>
          <w:rtl w:val="0"/>
        </w:rPr>
        <w:t xml:space="preserve">Estado del Arte</w:t>
      </w:r>
      <w:r w:rsidDel="00000000" w:rsidR="00000000" w:rsidRPr="00000000">
        <w:rPr>
          <w:rtl w:val="0"/>
        </w:rPr>
      </w:r>
    </w:p>
    <w:p w:rsidR="00000000" w:rsidDel="00000000" w:rsidP="00000000" w:rsidRDefault="00000000" w:rsidRPr="00000000" w14:paraId="00000080">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 el contexto del proyecto, los puntos claves del estado del arte son los siguientes: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36"/>
        </w:numPr>
        <w:ind w:left="720" w:hanging="360"/>
        <w:rPr>
          <w:u w:val="none"/>
        </w:rPr>
      </w:pPr>
      <w:r w:rsidDel="00000000" w:rsidR="00000000" w:rsidRPr="00000000">
        <w:rPr>
          <w:b w:val="1"/>
          <w:bCs w:val="1"/>
          <w:u w:val="single"/>
          <w:rtl w:val="0"/>
        </w:rPr>
        <w:t xml:space="preserve">Punto de partida:</w:t>
      </w:r>
      <w:r w:rsidDel="00000000" w:rsidR="00000000" w:rsidRPr="00000000">
        <w:rPr>
          <w:rtl w:val="0"/>
        </w:rPr>
        <w:t xml:space="preserve"> El proyecto se inicia desde 0, ya que la constructora Pitagora, específicamente en el área de postventa, opera de forma manual y caótica, sin un sistema centralizado.</w:t>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36"/>
        </w:numPr>
        <w:ind w:left="720" w:hanging="360"/>
        <w:rPr/>
      </w:pPr>
      <w:r w:rsidDel="00000000" w:rsidR="00000000" w:rsidRPr="00000000">
        <w:rPr>
          <w:b w:val="1"/>
          <w:bCs w:val="1"/>
          <w:u w:val="single"/>
          <w:rtl w:val="0"/>
        </w:rPr>
        <w:t xml:space="preserve">Diferenciación técnica:</w:t>
      </w:r>
      <w:r w:rsidDel="00000000" w:rsidR="00000000" w:rsidRPr="00000000">
        <w:rPr>
          <w:rtl w:val="0"/>
        </w:rPr>
        <w:t xml:space="preserve"> A diferencia de sistemas complejos como los ERP, la solución propuesta se define como una plataforma simple, robusta y escalable.</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36"/>
        </w:numPr>
        <w:ind w:left="720" w:hanging="360"/>
        <w:rPr/>
      </w:pPr>
      <w:r w:rsidDel="00000000" w:rsidR="00000000" w:rsidRPr="00000000">
        <w:rPr>
          <w:b w:val="1"/>
          <w:bCs w:val="1"/>
          <w:u w:val="single"/>
          <w:rtl w:val="0"/>
        </w:rPr>
        <w:t xml:space="preserve">Innovación con IA:</w:t>
      </w:r>
      <w:r w:rsidDel="00000000" w:rsidR="00000000" w:rsidRPr="00000000">
        <w:rPr>
          <w:rtl w:val="0"/>
        </w:rPr>
        <w:t xml:space="preserve"> Un factor distintivo en comparación con soluciones tradicionales es la inclusión de Inteligencia Artificial básica para sintetizar grandes volúmenes de información, ayudando a una gestión más veloz y eficiente.</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36"/>
        </w:numPr>
        <w:ind w:left="720" w:hanging="360"/>
        <w:rPr/>
      </w:pPr>
      <w:r w:rsidDel="00000000" w:rsidR="00000000" w:rsidRPr="00000000">
        <w:rPr>
          <w:b w:val="1"/>
          <w:bCs w:val="1"/>
          <w:u w:val="single"/>
          <w:rtl w:val="0"/>
        </w:rPr>
        <w:t xml:space="preserve">Integraciones futuras:</w:t>
      </w:r>
      <w:r w:rsidDel="00000000" w:rsidR="00000000" w:rsidRPr="00000000">
        <w:rPr>
          <w:rtl w:val="0"/>
        </w:rPr>
        <w:t xml:space="preserve"> El sistema está diseñado considerando la compatibilidad para futuras integraciones con herramientas ya existentes en el mercado, tales como WhatsApp, ERP y CRM</w:t>
      </w:r>
    </w:p>
    <w:p w:rsidR="00000000" w:rsidDel="00000000" w:rsidP="00000000" w:rsidRDefault="00000000" w:rsidRPr="00000000" w14:paraId="0000008A">
      <w:pPr>
        <w:pStyle w:val="Heading2"/>
        <w:rPr>
          <w:sz w:val="22"/>
          <w:szCs w:val="22"/>
        </w:rPr>
      </w:pPr>
      <w:bookmarkStart w:colFirst="0" w:colLast="0" w:name="_heading=h.k58062i6ob8u" w:id="9"/>
      <w:bookmarkEnd w:id="9"/>
      <w:r w:rsidDel="00000000" w:rsidR="00000000" w:rsidRPr="00000000">
        <w:rPr>
          <w:rtl w:val="0"/>
        </w:rPr>
      </w:r>
    </w:p>
    <w:p w:rsidR="00000000" w:rsidDel="00000000" w:rsidP="00000000" w:rsidRDefault="00000000" w:rsidRPr="00000000" w14:paraId="0000008B">
      <w:pPr>
        <w:pStyle w:val="Heading2"/>
        <w:numPr>
          <w:ilvl w:val="0"/>
          <w:numId w:val="33"/>
        </w:numPr>
        <w:ind w:left="720" w:hanging="360"/>
        <w:rPr/>
      </w:pPr>
      <w:bookmarkStart w:colFirst="0" w:colLast="0" w:name="_heading=h.jrathdm361w9" w:id="10"/>
      <w:bookmarkEnd w:id="10"/>
      <w:r w:rsidDel="00000000" w:rsidR="00000000" w:rsidRPr="00000000">
        <w:rPr>
          <w:b w:val="1"/>
          <w:bCs w:val="1"/>
          <w:color w:val="366091"/>
          <w:sz w:val="26"/>
          <w:szCs w:val="26"/>
          <w:rtl w:val="0"/>
        </w:rPr>
        <w:t xml:space="preserve">Tabla de Homologación</w:t>
      </w:r>
      <w:r w:rsidDel="00000000" w:rsidR="00000000" w:rsidRPr="00000000">
        <w:rPr>
          <w:rtl w:val="0"/>
        </w:rPr>
      </w:r>
    </w:p>
    <w:p w:rsidR="00000000" w:rsidDel="00000000" w:rsidP="00000000" w:rsidRDefault="00000000" w:rsidRPr="00000000" w14:paraId="0000008C">
      <w:pPr>
        <w:rPr>
          <w:b w:val="1"/>
          <w:bCs w:val="1"/>
          <w:color w:val="366091"/>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Característica / Funcionalidad</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b w:val="1"/>
                <w:bCs w:val="1"/>
              </w:rPr>
            </w:pPr>
            <w:r w:rsidDel="00000000" w:rsidR="00000000" w:rsidRPr="00000000">
              <w:rPr>
                <w:b w:val="1"/>
                <w:bCs w:val="1"/>
                <w:rtl w:val="0"/>
              </w:rPr>
              <w:t xml:space="preserve">Situación actual (manual)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b w:val="1"/>
                <w:bCs w:val="1"/>
              </w:rPr>
            </w:pPr>
            <w:r w:rsidDel="00000000" w:rsidR="00000000" w:rsidRPr="00000000">
              <w:rPr>
                <w:b w:val="1"/>
                <w:bCs w:val="1"/>
                <w:rtl w:val="0"/>
              </w:rPr>
              <w:t xml:space="preserve">Soluciones de mercado (ERP/CRM)</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jc w:val="center"/>
              <w:rPr>
                <w:b w:val="1"/>
                <w:bCs w:val="1"/>
              </w:rPr>
            </w:pPr>
            <w:r w:rsidDel="00000000" w:rsidR="00000000" w:rsidRPr="00000000">
              <w:rPr>
                <w:b w:val="1"/>
                <w:bCs w:val="1"/>
                <w:rtl w:val="0"/>
              </w:rPr>
              <w:t xml:space="preserve">Propuesta:</w:t>
            </w:r>
          </w:p>
          <w:p w:rsidR="00000000" w:rsidDel="00000000" w:rsidP="00000000" w:rsidRDefault="00000000" w:rsidRPr="00000000" w14:paraId="00000091">
            <w:pPr>
              <w:spacing w:line="240" w:lineRule="auto"/>
              <w:jc w:val="center"/>
              <w:rPr>
                <w:b w:val="1"/>
                <w:bCs w:val="1"/>
              </w:rPr>
            </w:pPr>
            <w:r w:rsidDel="00000000" w:rsidR="00000000" w:rsidRPr="00000000">
              <w:rPr>
                <w:b w:val="1"/>
                <w:bCs w:val="1"/>
                <w:rtl w:val="0"/>
              </w:rPr>
              <w:t xml:space="preserve">SGP Pitagora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b w:val="1"/>
                <w:bCs w:val="1"/>
              </w:rPr>
            </w:pPr>
            <w:r w:rsidDel="00000000" w:rsidR="00000000" w:rsidRPr="00000000">
              <w:rPr>
                <w:b w:val="1"/>
                <w:bCs w:val="1"/>
                <w:rtl w:val="0"/>
              </w:rPr>
              <w:t xml:space="preserve">Centralización de canales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pPr>
            <w:r w:rsidDel="00000000" w:rsidR="00000000" w:rsidRPr="00000000">
              <w:rPr>
                <w:rtl w:val="0"/>
              </w:rPr>
              <w:t xml:space="preserve">Dispersa entre WhatsApp, correos electrónicos y llamadas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pPr>
            <w:r w:rsidDel="00000000" w:rsidR="00000000" w:rsidRPr="00000000">
              <w:rPr>
                <w:rtl w:val="0"/>
              </w:rPr>
              <w:t xml:space="preserve">Centralizada, pero compleja de configurar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center"/>
              <w:rPr/>
            </w:pPr>
            <w:r w:rsidDel="00000000" w:rsidR="00000000" w:rsidRPr="00000000">
              <w:rPr>
                <w:rtl w:val="0"/>
              </w:rPr>
              <w:t xml:space="preserve">Canal único: Plataforma web responsive centralizada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b w:val="1"/>
                <w:bCs w:val="1"/>
              </w:rPr>
            </w:pPr>
            <w:r w:rsidDel="00000000" w:rsidR="00000000" w:rsidRPr="00000000">
              <w:rPr>
                <w:b w:val="1"/>
                <w:bCs w:val="1"/>
                <w:rtl w:val="0"/>
              </w:rPr>
              <w:t xml:space="preserve">Trazabilidad de canales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jc w:val="center"/>
              <w:rPr/>
            </w:pPr>
            <w:r w:rsidDel="00000000" w:rsidR="00000000" w:rsidRPr="00000000">
              <w:rPr>
                <w:rtl w:val="0"/>
              </w:rPr>
              <w:t xml:space="preserve">Nula: pérdida de solicitudes y reclamos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jc w:val="center"/>
              <w:rPr/>
            </w:pPr>
            <w:r w:rsidDel="00000000" w:rsidR="00000000" w:rsidRPr="00000000">
              <w:rPr>
                <w:rtl w:val="0"/>
              </w:rPr>
              <w:t xml:space="preserve">Alta, pero requiere licencias costosas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jc w:val="center"/>
              <w:rPr/>
            </w:pPr>
            <w:r w:rsidDel="00000000" w:rsidR="00000000" w:rsidRPr="00000000">
              <w:rPr>
                <w:rtl w:val="0"/>
              </w:rPr>
              <w:t xml:space="preserve">Total: Trazabilidad por ID, historial de estados y módulo de archivado como respaldo legal.</w:t>
            </w:r>
          </w:p>
        </w:tc>
      </w:tr>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jc w:val="center"/>
              <w:rPr>
                <w:b w:val="1"/>
                <w:bCs w:val="1"/>
              </w:rPr>
            </w:pPr>
            <w:r w:rsidDel="00000000" w:rsidR="00000000" w:rsidRPr="00000000">
              <w:rPr>
                <w:b w:val="1"/>
                <w:bCs w:val="1"/>
                <w:rtl w:val="0"/>
              </w:rPr>
              <w:t xml:space="preserve">Registro de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jc w:val="center"/>
              <w:rPr/>
            </w:pPr>
            <w:r w:rsidDel="00000000" w:rsidR="00000000" w:rsidRPr="00000000">
              <w:rPr>
                <w:rtl w:val="0"/>
              </w:rPr>
              <w:t xml:space="preserve">Informal y desordenada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jc w:val="center"/>
              <w:rPr/>
            </w:pPr>
            <w:r w:rsidDel="00000000" w:rsidR="00000000" w:rsidRPr="00000000">
              <w:rPr>
                <w:rtl w:val="0"/>
              </w:rPr>
              <w:t xml:space="preserve">Módulos estándar de gestión documental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center"/>
              <w:rPr>
                <w:color w:val="ff0000"/>
              </w:rPr>
            </w:pPr>
            <w:r w:rsidDel="00000000" w:rsidR="00000000" w:rsidRPr="00000000">
              <w:rPr>
                <w:rtl w:val="0"/>
              </w:rPr>
              <w:t xml:space="preserve">Almacenamiento cloud conectado a la base de datos para fotos técnicas y documentos legales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b w:val="1"/>
                <w:bCs w:val="1"/>
              </w:rPr>
            </w:pPr>
            <w:r w:rsidDel="00000000" w:rsidR="00000000" w:rsidRPr="00000000">
              <w:rPr>
                <w:b w:val="1"/>
                <w:bCs w:val="1"/>
                <w:rtl w:val="0"/>
              </w:rPr>
              <w:t xml:space="preserve">Uso de Inteligencia Artificial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jc w:val="center"/>
              <w:rPr/>
            </w:pPr>
            <w:r w:rsidDel="00000000" w:rsidR="00000000" w:rsidRPr="00000000">
              <w:rPr>
                <w:rtl w:val="0"/>
              </w:rPr>
              <w:t xml:space="preserve">Inexistente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jc w:val="center"/>
              <w:rPr/>
            </w:pPr>
            <w:r w:rsidDel="00000000" w:rsidR="00000000" w:rsidRPr="00000000">
              <w:rPr>
                <w:rtl w:val="0"/>
              </w:rPr>
              <w:t xml:space="preserve">Sofisticada, costosa y difícil de integrar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center"/>
              <w:rPr/>
            </w:pPr>
            <w:r w:rsidDel="00000000" w:rsidR="00000000" w:rsidRPr="00000000">
              <w:rPr>
                <w:rtl w:val="0"/>
              </w:rPr>
              <w:t xml:space="preserve">IA para sintetizar información, permitiendo una gestión más eficiente.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b w:val="1"/>
                <w:bCs w:val="1"/>
              </w:rPr>
            </w:pPr>
            <w:r w:rsidDel="00000000" w:rsidR="00000000" w:rsidRPr="00000000">
              <w:rPr>
                <w:b w:val="1"/>
                <w:bCs w:val="1"/>
                <w:rtl w:val="0"/>
              </w:rPr>
              <w:t xml:space="preserve">Complejidad y facilidad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jc w:val="center"/>
              <w:rPr/>
            </w:pPr>
            <w:r w:rsidDel="00000000" w:rsidR="00000000" w:rsidRPr="00000000">
              <w:rPr>
                <w:rtl w:val="0"/>
              </w:rPr>
              <w:t xml:space="preserve">Caótica, pero “conocida”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center"/>
              <w:rPr/>
            </w:pPr>
            <w:r w:rsidDel="00000000" w:rsidR="00000000" w:rsidRPr="00000000">
              <w:rPr>
                <w:rtl w:val="0"/>
              </w:rPr>
              <w:t xml:space="preserve">Alta curva de aprendizaje y sobre ingeniería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center"/>
              <w:rPr/>
            </w:pPr>
            <w:r w:rsidDel="00000000" w:rsidR="00000000" w:rsidRPr="00000000">
              <w:rPr>
                <w:rtl w:val="0"/>
              </w:rPr>
              <w:t xml:space="preserve">Simple y robusta: Interfaz intuitiva diseñada específicamente para el flujo de la obra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b w:val="1"/>
                <w:bCs w:val="1"/>
              </w:rPr>
            </w:pPr>
            <w:r w:rsidDel="00000000" w:rsidR="00000000" w:rsidRPr="00000000">
              <w:rPr>
                <w:b w:val="1"/>
                <w:bCs w:val="1"/>
                <w:rtl w:val="0"/>
              </w:rPr>
              <w:t xml:space="preserve">Comunicación con 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jc w:val="center"/>
              <w:rPr/>
            </w:pPr>
            <w:r w:rsidDel="00000000" w:rsidR="00000000" w:rsidRPr="00000000">
              <w:rPr>
                <w:rtl w:val="0"/>
              </w:rPr>
              <w:t xml:space="preserve">Manual y deficiente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jc w:val="center"/>
              <w:rPr/>
            </w:pPr>
            <w:r w:rsidDel="00000000" w:rsidR="00000000" w:rsidRPr="00000000">
              <w:rPr>
                <w:rtl w:val="0"/>
              </w:rPr>
              <w:t xml:space="preserve">Automatizada mediante plantillas rígidas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jc w:val="center"/>
              <w:rPr/>
            </w:pPr>
            <w:r w:rsidDel="00000000" w:rsidR="00000000" w:rsidRPr="00000000">
              <w:rPr>
                <w:rtl w:val="0"/>
              </w:rPr>
              <w:t xml:space="preserve">Proactiva: Notificaciones automáticas por correo en cada cambio de estado de la solicitud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b w:val="1"/>
                <w:bCs w:val="1"/>
              </w:rPr>
            </w:pPr>
            <w:r w:rsidDel="00000000" w:rsidR="00000000" w:rsidRPr="00000000">
              <w:rPr>
                <w:b w:val="1"/>
                <w:bCs w:val="1"/>
                <w:rtl w:val="0"/>
              </w:rPr>
              <w:t xml:space="preserve">Análisis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Ausencia de indicadores de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Reportes complejos y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Dashboard visual:</w:t>
            </w:r>
          </w:p>
          <w:p w:rsidR="00000000" w:rsidDel="00000000" w:rsidP="00000000" w:rsidRDefault="00000000" w:rsidRPr="00000000" w14:paraId="000000AE">
            <w:pPr>
              <w:spacing w:line="240" w:lineRule="auto"/>
              <w:rPr/>
            </w:pPr>
            <w:r w:rsidDel="00000000" w:rsidR="00000000" w:rsidRPr="00000000">
              <w:rPr>
                <w:rtl w:val="0"/>
              </w:rPr>
              <w:t xml:space="preserve">gráficos de solicitudes abiertos/cerrados y exportación de datos a formato Excel/PDF</w:t>
            </w:r>
          </w:p>
        </w:tc>
      </w:tr>
    </w:tbl>
    <w:p w:rsidR="00000000" w:rsidDel="00000000" w:rsidP="00000000" w:rsidRDefault="00000000" w:rsidRPr="00000000" w14:paraId="000000AF">
      <w:pPr>
        <w:rPr>
          <w:b w:val="1"/>
          <w:bCs w:val="1"/>
          <w:color w:val="366091"/>
          <w:sz w:val="26"/>
          <w:szCs w:val="26"/>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Los puntos claves de esta comparativa son: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20"/>
        </w:numPr>
        <w:ind w:left="720" w:hanging="360"/>
        <w:rPr/>
      </w:pPr>
      <w:r w:rsidDel="00000000" w:rsidR="00000000" w:rsidRPr="00000000">
        <w:rPr>
          <w:b w:val="1"/>
          <w:bCs w:val="1"/>
          <w:u w:val="single"/>
          <w:rtl w:val="0"/>
        </w:rPr>
        <w:t xml:space="preserve">Diferenciador frente al ERP:</w:t>
      </w:r>
      <w:r w:rsidDel="00000000" w:rsidR="00000000" w:rsidRPr="00000000">
        <w:rPr>
          <w:rtl w:val="0"/>
        </w:rPr>
        <w:t xml:space="preserve"> Mientras que un ERP suele ser excesivo para las necesidades específicas del área de postventa de Pitagora, esta plataforma se enfoca en ser escalable y modular, evitando la sobre ingeniería.</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numPr>
          <w:ilvl w:val="0"/>
          <w:numId w:val="20"/>
        </w:numPr>
        <w:ind w:left="720" w:hanging="360"/>
        <w:rPr/>
      </w:pPr>
      <w:r w:rsidDel="00000000" w:rsidR="00000000" w:rsidRPr="00000000">
        <w:rPr>
          <w:b w:val="1"/>
          <w:bCs w:val="1"/>
          <w:u w:val="single"/>
          <w:rtl w:val="0"/>
        </w:rPr>
        <w:t xml:space="preserve">Punto de Partida:</w:t>
      </w:r>
      <w:r w:rsidDel="00000000" w:rsidR="00000000" w:rsidRPr="00000000">
        <w:rPr>
          <w:rtl w:val="0"/>
        </w:rPr>
        <w:t xml:space="preserve"> El proyecto se sitúa como una modernización radical, ya que actualmente el área de postventa opera 100% de forma manual.</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numPr>
          <w:ilvl w:val="0"/>
          <w:numId w:val="20"/>
        </w:numPr>
        <w:ind w:left="720" w:hanging="360"/>
        <w:rPr/>
      </w:pPr>
      <w:r w:rsidDel="00000000" w:rsidR="00000000" w:rsidRPr="00000000">
        <w:rPr>
          <w:b w:val="1"/>
          <w:bCs w:val="1"/>
          <w:u w:val="single"/>
          <w:rtl w:val="0"/>
        </w:rPr>
        <w:t xml:space="preserve">Integración:</w:t>
      </w:r>
      <w:r w:rsidDel="00000000" w:rsidR="00000000" w:rsidRPr="00000000">
        <w:rPr>
          <w:rtl w:val="0"/>
        </w:rPr>
        <w:t xml:space="preserve"> La solución propuesta deja la puerta abierta a futuras integraciones con herramientas que la empresa ya conoce, ya sea WhatsApp o sistemas corporativos como ERP/CRM.</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Heading1"/>
        <w:numPr>
          <w:ilvl w:val="0"/>
          <w:numId w:val="24"/>
        </w:numPr>
        <w:ind w:left="720" w:hanging="360"/>
      </w:pPr>
      <w:bookmarkStart w:colFirst="0" w:colLast="0" w:name="_heading=h.u3acwjok2qkl" w:id="11"/>
      <w:bookmarkEnd w:id="11"/>
      <w:r w:rsidDel="00000000" w:rsidR="00000000" w:rsidRPr="00000000">
        <w:rPr>
          <w:b w:val="1"/>
          <w:bCs w:val="1"/>
          <w:color w:val="366091"/>
          <w:sz w:val="28"/>
          <w:szCs w:val="28"/>
          <w:rtl w:val="0"/>
        </w:rPr>
        <w:t xml:space="preserve">Definición del Proyecto</w:t>
      </w: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La Constructora Pitagora enfrenta actualmente una gestión de postventa 100% manual y desarticulada. La información se encuentra dispersa en múltiples canales informales como WhatsApp, correos electrónicos y llamadas telefónicas, lo que genera un "caos" operativo. Esta falta de un sistema centralizado deriva en la pérdida de solicitudes críticas, una nula trazabilidad de los casos, retrasos significativos en los tiempos de respuesta y una comunicación deficiente que afecta la satisfacción del cliente final.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numPr>
          <w:ilvl w:val="0"/>
          <w:numId w:val="30"/>
        </w:numPr>
        <w:ind w:left="720" w:hanging="360"/>
        <w:rPr/>
      </w:pPr>
      <w:bookmarkStart w:colFirst="0" w:colLast="0" w:name="_heading=h.s3gupvty8fhg" w:id="12"/>
      <w:bookmarkEnd w:id="12"/>
      <w:r w:rsidDel="00000000" w:rsidR="00000000" w:rsidRPr="00000000">
        <w:rPr>
          <w:b w:val="1"/>
          <w:bCs w:val="1"/>
          <w:color w:val="366091"/>
          <w:sz w:val="26"/>
          <w:szCs w:val="26"/>
          <w:rtl w:val="0"/>
        </w:rPr>
        <w:t xml:space="preserve">Objetivo General</w:t>
      </w:r>
      <w:r w:rsidDel="00000000" w:rsidR="00000000" w:rsidRPr="00000000">
        <w:rPr>
          <w:rtl w:val="0"/>
        </w:rPr>
      </w:r>
    </w:p>
    <w:p w:rsidR="00000000" w:rsidDel="00000000" w:rsidP="00000000" w:rsidRDefault="00000000" w:rsidRPr="00000000" w14:paraId="000000BD">
      <w:pPr>
        <w:ind w:left="0" w:firstLine="0"/>
        <w:rPr>
          <w:b w:val="1"/>
          <w:bCs w:val="1"/>
          <w:color w:val="366091"/>
          <w:sz w:val="26"/>
          <w:szCs w:val="26"/>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Desarrollar una plataforma web robusta y escalable para la automatización de la postventa de la Constructora Pitagora, llamado SGP Pitagora, que permita centralizar la gestión de solicitudes, asegurar la trazabilidad total de las solicitudes e integrar Inteligencia Artificial básica para optimizar la búsqueda de información.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numPr>
          <w:ilvl w:val="0"/>
          <w:numId w:val="30"/>
        </w:numPr>
        <w:ind w:left="720" w:hanging="360"/>
        <w:rPr/>
      </w:pPr>
      <w:bookmarkStart w:colFirst="0" w:colLast="0" w:name="_heading=h.8jc3nr6kp374" w:id="13"/>
      <w:bookmarkEnd w:id="13"/>
      <w:r w:rsidDel="00000000" w:rsidR="00000000" w:rsidRPr="00000000">
        <w:rPr>
          <w:b w:val="1"/>
          <w:bCs w:val="1"/>
          <w:color w:val="366091"/>
          <w:sz w:val="26"/>
          <w:szCs w:val="26"/>
          <w:rtl w:val="0"/>
        </w:rPr>
        <w:t xml:space="preserve">Objetivos Específicos</w:t>
      </w: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0"/>
          <w:numId w:val="19"/>
        </w:numPr>
        <w:ind w:left="720" w:hanging="360"/>
        <w:rPr/>
      </w:pPr>
      <w:r w:rsidDel="00000000" w:rsidR="00000000" w:rsidRPr="00000000">
        <w:rPr>
          <w:rtl w:val="0"/>
        </w:rPr>
        <w:t xml:space="preserve">Implementar una plataforma de gestión centralizada que permita el ingreso de solicitudes mediante formularios estandarizados y seguimiento automático de estados (En proceso, No aplica, Terminado, etc), eliminando la dependencia de canales informales.</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numPr>
          <w:ilvl w:val="0"/>
          <w:numId w:val="19"/>
        </w:numPr>
        <w:ind w:left="720" w:hanging="360"/>
        <w:rPr/>
      </w:pPr>
      <w:r w:rsidDel="00000000" w:rsidR="00000000" w:rsidRPr="00000000">
        <w:rPr>
          <w:rtl w:val="0"/>
        </w:rPr>
        <w:t xml:space="preserve">Implementar un módulo de análisis que combine métodos tradicionales para el cálculo cuantitativo de métricas a través de un dashboard visual, junto con la integración de Inteligencia Artificial para el procesamiento cualitativo de datos, permitiendo resumir el historial de cada solicitud y agilizar la revisión técnica.</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19"/>
        </w:numPr>
        <w:ind w:left="720" w:hanging="360"/>
        <w:rPr/>
      </w:pPr>
      <w:r w:rsidDel="00000000" w:rsidR="00000000" w:rsidRPr="00000000">
        <w:rPr>
          <w:rtl w:val="0"/>
        </w:rPr>
        <w:t xml:space="preserve">Optimizar el proceso de respaldo técnico y legal mediante la implementación de un repositorio digital centralizado que permita el almacenamiento de evidencias fotográficas y documentos de cada visita, asegurando un registro inalterable de fechas y horas para garantizar la trazabilidad ante eventuales conflictos legales.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numPr>
          <w:ilvl w:val="0"/>
          <w:numId w:val="24"/>
        </w:numPr>
        <w:spacing w:after="0" w:lineRule="auto"/>
        <w:ind w:left="720" w:hanging="360"/>
      </w:pPr>
      <w:bookmarkStart w:colFirst="0" w:colLast="0" w:name="_heading=h.3hwfsjhwoc7i" w:id="14"/>
      <w:bookmarkEnd w:id="14"/>
      <w:r w:rsidDel="00000000" w:rsidR="00000000" w:rsidRPr="00000000">
        <w:rPr>
          <w:b w:val="1"/>
          <w:bCs w:val="1"/>
          <w:color w:val="366091"/>
          <w:sz w:val="28"/>
          <w:szCs w:val="28"/>
          <w:rtl w:val="0"/>
        </w:rPr>
        <w:t xml:space="preserve">Alcance</w:t>
      </w:r>
      <w:r w:rsidDel="00000000" w:rsidR="00000000" w:rsidRPr="00000000">
        <w:rPr>
          <w:rtl w:val="0"/>
        </w:rPr>
      </w:r>
    </w:p>
    <w:p w:rsidR="00000000" w:rsidDel="00000000" w:rsidP="00000000" w:rsidRDefault="00000000" w:rsidRPr="00000000" w14:paraId="000000C9">
      <w:pPr>
        <w:pStyle w:val="Heading2"/>
        <w:numPr>
          <w:ilvl w:val="0"/>
          <w:numId w:val="29"/>
        </w:numPr>
        <w:spacing w:before="0" w:lineRule="auto"/>
        <w:ind w:left="720" w:hanging="360"/>
        <w:rPr/>
      </w:pPr>
      <w:bookmarkStart w:colFirst="0" w:colLast="0" w:name="_heading=h.u1srle41mwzi" w:id="15"/>
      <w:bookmarkEnd w:id="15"/>
      <w:r w:rsidDel="00000000" w:rsidR="00000000" w:rsidRPr="00000000">
        <w:rPr>
          <w:b w:val="1"/>
          <w:bCs w:val="1"/>
          <w:color w:val="366091"/>
          <w:sz w:val="26"/>
          <w:szCs w:val="26"/>
          <w:rtl w:val="0"/>
        </w:rPr>
        <w:t xml:space="preserve">Límites del proyecto</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66091"/>
          <w:sz w:val="26"/>
          <w:szCs w:val="26"/>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alcance de este proyecto se centra exclusivamente en el diseño, desarrollo e implementación de una plataforma web responsive orientada a la atención al cliente y gestión de postventa para la Constructora Pitagora. El sistema abarcará desde el ingreso de la solicitud de postventa, ya sea autogestionada por el cliente a través de la plataforma o ingresada por el administrador, hasta su resolución, cierre y aprobación/rechazo.</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pStyle w:val="Heading2"/>
        <w:numPr>
          <w:ilvl w:val="0"/>
          <w:numId w:val="29"/>
        </w:numPr>
        <w:ind w:left="720" w:hanging="360"/>
        <w:rPr/>
      </w:pPr>
      <w:bookmarkStart w:colFirst="0" w:colLast="0" w:name="_heading=h.d8rvy43uv6ax" w:id="16"/>
      <w:bookmarkEnd w:id="16"/>
      <w:r w:rsidDel="00000000" w:rsidR="00000000" w:rsidRPr="00000000">
        <w:rPr>
          <w:b w:val="1"/>
          <w:bCs w:val="1"/>
          <w:color w:val="366091"/>
          <w:sz w:val="26"/>
          <w:szCs w:val="26"/>
          <w:rtl w:val="0"/>
        </w:rPr>
        <w:t xml:space="preserve">Entregables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color w:val="366091"/>
          <w:sz w:val="26"/>
          <w:szCs w:val="26"/>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Al finalizar el proyecto, se hará entrega de los siguientes componentes funcionales y documentales: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8"/>
        </w:numPr>
        <w:ind w:left="720" w:hanging="360"/>
        <w:rPr/>
      </w:pPr>
      <w:r w:rsidDel="00000000" w:rsidR="00000000" w:rsidRPr="00000000">
        <w:rPr>
          <w:b w:val="1"/>
          <w:bCs w:val="1"/>
          <w:u w:val="single"/>
          <w:rtl w:val="0"/>
        </w:rPr>
        <w:t xml:space="preserve">Módulo Login:</w:t>
      </w:r>
      <w:r w:rsidDel="00000000" w:rsidR="00000000" w:rsidRPr="00000000">
        <w:rPr>
          <w:rtl w:val="0"/>
        </w:rPr>
        <w:t xml:space="preserve"> Sistema de autenticación para administradores y clientes, incluyendo funcionalidad de recuperación de contraseña vía correo electrónico.</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numPr>
          <w:ilvl w:val="0"/>
          <w:numId w:val="18"/>
        </w:numPr>
        <w:ind w:left="720" w:hanging="360"/>
        <w:rPr/>
      </w:pPr>
      <w:r w:rsidDel="00000000" w:rsidR="00000000" w:rsidRPr="00000000">
        <w:rPr>
          <w:b w:val="1"/>
          <w:bCs w:val="1"/>
          <w:u w:val="single"/>
          <w:rtl w:val="0"/>
        </w:rPr>
        <w:t xml:space="preserve">Módulo Admin:</w:t>
      </w:r>
      <w:r w:rsidDel="00000000" w:rsidR="00000000" w:rsidRPr="00000000">
        <w:rPr>
          <w:rtl w:val="0"/>
        </w:rPr>
        <w:t xml:space="preserve"> Dashboard para vista general de solicitudes. Incluye permisos para editar estados (En proceso, No aplica, Terminado), ver detalles y evidencia técnica. Permitirá visualizar listas solicitudes, archivados, entre otros, con filtrado por fechas, palabras clave, etc.</w:t>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numPr>
          <w:ilvl w:val="0"/>
          <w:numId w:val="18"/>
        </w:numPr>
        <w:ind w:left="720" w:hanging="360"/>
        <w:rPr/>
      </w:pPr>
      <w:r w:rsidDel="00000000" w:rsidR="00000000" w:rsidRPr="00000000">
        <w:rPr>
          <w:b w:val="1"/>
          <w:bCs w:val="1"/>
          <w:u w:val="single"/>
          <w:rtl w:val="0"/>
        </w:rPr>
        <w:t xml:space="preserve">Módulo Reportes e Indicadores:</w:t>
      </w:r>
      <w:r w:rsidDel="00000000" w:rsidR="00000000" w:rsidRPr="00000000">
        <w:rPr>
          <w:rtl w:val="0"/>
        </w:rPr>
        <w:t xml:space="preserve"> Herramienta para generar métricas (tiempo promedio de respuesta, observaciones por proyecto, casos abiertos vs. cerrados, frecuencia estadística). Incluye exportación de datos en formato Excel y PDF.</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numPr>
          <w:ilvl w:val="0"/>
          <w:numId w:val="18"/>
        </w:numPr>
        <w:ind w:left="720" w:hanging="360"/>
        <w:rPr/>
      </w:pPr>
      <w:r w:rsidDel="00000000" w:rsidR="00000000" w:rsidRPr="00000000">
        <w:rPr>
          <w:b w:val="1"/>
          <w:bCs w:val="1"/>
          <w:u w:val="single"/>
          <w:rtl w:val="0"/>
        </w:rPr>
        <w:t xml:space="preserve">Módulo Formulario:</w:t>
      </w:r>
      <w:r w:rsidDel="00000000" w:rsidR="00000000" w:rsidRPr="00000000">
        <w:rPr>
          <w:rtl w:val="0"/>
        </w:rPr>
        <w:t xml:space="preserve"> Formulario único web para ingreso de solicitudes que genera un ID automático, registra fecha/hora y permite la subida de evidencia fotográfica.</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numPr>
          <w:ilvl w:val="0"/>
          <w:numId w:val="18"/>
        </w:numPr>
        <w:ind w:left="720" w:hanging="360"/>
        <w:rPr/>
      </w:pPr>
      <w:r w:rsidDel="00000000" w:rsidR="00000000" w:rsidRPr="00000000">
        <w:rPr>
          <w:b w:val="1"/>
          <w:bCs w:val="1"/>
          <w:u w:val="single"/>
          <w:rtl w:val="0"/>
        </w:rPr>
        <w:t xml:space="preserve">Módulo Cliente:</w:t>
      </w:r>
      <w:r w:rsidDel="00000000" w:rsidR="00000000" w:rsidRPr="00000000">
        <w:rPr>
          <w:rtl w:val="0"/>
        </w:rPr>
        <w:t xml:space="preserve"> Interfaz para que el cliente revise su solicitud. Incluye una sección de satisfacción del cliente con clasificación por estrellas.</w:t>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numPr>
          <w:ilvl w:val="0"/>
          <w:numId w:val="18"/>
        </w:numPr>
        <w:ind w:left="720" w:hanging="360"/>
        <w:rPr/>
      </w:pPr>
      <w:r w:rsidDel="00000000" w:rsidR="00000000" w:rsidRPr="00000000">
        <w:rPr>
          <w:b w:val="1"/>
          <w:bCs w:val="1"/>
          <w:u w:val="single"/>
          <w:rtl w:val="0"/>
        </w:rPr>
        <w:t xml:space="preserve">Módulo Notificaciones:</w:t>
      </w:r>
      <w:r w:rsidDel="00000000" w:rsidR="00000000" w:rsidRPr="00000000">
        <w:rPr>
          <w:rtl w:val="0"/>
        </w:rPr>
        <w:t xml:space="preserve"> Sistema de envío automático de correos por cambio de estado, notificaciones de resolución de solicitud que requiere la aprobación o rechazo del cliente, y envío de recordatorios si no se ha firmado.</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numPr>
          <w:ilvl w:val="0"/>
          <w:numId w:val="18"/>
        </w:numPr>
        <w:ind w:left="720" w:hanging="360"/>
        <w:rPr/>
      </w:pPr>
      <w:r w:rsidDel="00000000" w:rsidR="00000000" w:rsidRPr="00000000">
        <w:rPr>
          <w:b w:val="1"/>
          <w:bCs w:val="1"/>
          <w:u w:val="single"/>
          <w:rtl w:val="0"/>
        </w:rPr>
        <w:t xml:space="preserve">Módulo de Archivado:</w:t>
      </w:r>
      <w:r w:rsidDel="00000000" w:rsidR="00000000" w:rsidRPr="00000000">
        <w:rPr>
          <w:rtl w:val="0"/>
        </w:rPr>
        <w:t xml:space="preserve"> Repositorio centralizado que captura y almacena de forma inalterable los correos asociados a cada solicitud. Actúa como un respaldo legal auditable que garantiza la trazabilidad total sin depender de bandejas externas.</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numPr>
          <w:ilvl w:val="0"/>
          <w:numId w:val="18"/>
        </w:numPr>
        <w:ind w:left="720" w:hanging="360"/>
        <w:rPr/>
      </w:pPr>
      <w:r w:rsidDel="00000000" w:rsidR="00000000" w:rsidRPr="00000000">
        <w:rPr>
          <w:b w:val="1"/>
          <w:bCs w:val="1"/>
          <w:u w:val="single"/>
          <w:rtl w:val="0"/>
        </w:rPr>
        <w:t xml:space="preserve">Módulo IA:</w:t>
      </w:r>
      <w:r w:rsidDel="00000000" w:rsidR="00000000" w:rsidRPr="00000000">
        <w:rPr>
          <w:rtl w:val="0"/>
        </w:rPr>
        <w:t xml:space="preserve"> Asistente inteligente que procesa el historial de comunicaciones de las solicitudes para generar resúmenes automáticos, agilizando la comprensión del caso y la toma de decisiones del administrador.</w:t>
      </w:r>
    </w:p>
    <w:p w:rsidR="00000000" w:rsidDel="00000000" w:rsidP="00000000" w:rsidRDefault="00000000" w:rsidRPr="00000000" w14:paraId="000000E0">
      <w:pPr>
        <w:pStyle w:val="Heading2"/>
        <w:numPr>
          <w:ilvl w:val="0"/>
          <w:numId w:val="29"/>
        </w:numPr>
        <w:ind w:left="720" w:hanging="360"/>
        <w:rPr/>
      </w:pPr>
      <w:bookmarkStart w:colFirst="0" w:colLast="0" w:name="_heading=h.7zdqco8yqngd" w:id="17"/>
      <w:bookmarkEnd w:id="17"/>
      <w:r w:rsidDel="00000000" w:rsidR="00000000" w:rsidRPr="00000000">
        <w:rPr>
          <w:b w:val="1"/>
          <w:bCs w:val="1"/>
          <w:color w:val="366091"/>
          <w:sz w:val="26"/>
          <w:szCs w:val="26"/>
          <w:rtl w:val="0"/>
        </w:rPr>
        <w:t xml:space="preserve">Exclusiones</w:t>
      </w:r>
      <w:r w:rsidDel="00000000" w:rsidR="00000000" w:rsidRPr="00000000">
        <w:rPr>
          <w:rtl w:val="0"/>
        </w:rPr>
      </w:r>
    </w:p>
    <w:p w:rsidR="00000000" w:rsidDel="00000000" w:rsidP="00000000" w:rsidRDefault="00000000" w:rsidRPr="00000000" w14:paraId="000000E1">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E2">
      <w:pPr>
        <w:numPr>
          <w:ilvl w:val="0"/>
          <w:numId w:val="32"/>
        </w:numPr>
        <w:ind w:left="720" w:hanging="360"/>
        <w:rPr>
          <w:u w:val="none"/>
        </w:rPr>
      </w:pPr>
      <w:r w:rsidDel="00000000" w:rsidR="00000000" w:rsidRPr="00000000">
        <w:rPr>
          <w:rtl w:val="0"/>
        </w:rPr>
        <w:t xml:space="preserve">No es un sistema ERP; no gestionará inventarios, proveedores, control de insumos ni despacho de materiales de construcción.</w:t>
      </w: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numPr>
          <w:ilvl w:val="0"/>
          <w:numId w:val="32"/>
        </w:numPr>
        <w:ind w:left="720" w:hanging="360"/>
        <w:rPr>
          <w:u w:val="none"/>
        </w:rPr>
      </w:pPr>
      <w:r w:rsidDel="00000000" w:rsidR="00000000" w:rsidRPr="00000000">
        <w:rPr>
          <w:rtl w:val="0"/>
        </w:rPr>
        <w:t xml:space="preserve">No se desarrollará una aplicación móvil nativa (iOS/Android), el acceso será web responsive.</w:t>
      </w: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numPr>
          <w:ilvl w:val="0"/>
          <w:numId w:val="32"/>
        </w:numPr>
        <w:ind w:left="720" w:hanging="360"/>
        <w:rPr>
          <w:u w:val="none"/>
        </w:rPr>
      </w:pPr>
      <w:r w:rsidDel="00000000" w:rsidR="00000000" w:rsidRPr="00000000">
        <w:rPr>
          <w:rtl w:val="0"/>
        </w:rPr>
        <w:t xml:space="preserve">El sistema no asigna automáticamente a los técnicos en terreno.</w:t>
      </w: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numPr>
          <w:ilvl w:val="0"/>
          <w:numId w:val="32"/>
        </w:numPr>
        <w:ind w:left="720" w:hanging="360"/>
        <w:rPr>
          <w:u w:val="none"/>
        </w:rPr>
      </w:pPr>
      <w:r w:rsidDel="00000000" w:rsidR="00000000" w:rsidRPr="00000000">
        <w:rPr>
          <w:rtl w:val="0"/>
        </w:rPr>
        <w:t xml:space="preserve">No se desarrollará una IA para buscar información en correos antiguos; esta funcionalidad queda descartada para la etapa actual.</w:t>
      </w: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pStyle w:val="Heading2"/>
        <w:numPr>
          <w:ilvl w:val="0"/>
          <w:numId w:val="29"/>
        </w:numPr>
        <w:ind w:left="720" w:hanging="360"/>
        <w:rPr/>
      </w:pPr>
      <w:bookmarkStart w:colFirst="0" w:colLast="0" w:name="_heading=h.nbvrqglh5iot" w:id="18"/>
      <w:bookmarkEnd w:id="18"/>
      <w:r w:rsidDel="00000000" w:rsidR="00000000" w:rsidRPr="00000000">
        <w:rPr>
          <w:b w:val="1"/>
          <w:bCs w:val="1"/>
          <w:color w:val="366091"/>
          <w:sz w:val="26"/>
          <w:szCs w:val="26"/>
          <w:rtl w:val="0"/>
        </w:rPr>
        <w:t xml:space="preserve">Supuestos</w:t>
      </w:r>
      <w:r w:rsidDel="00000000" w:rsidR="00000000" w:rsidRPr="00000000">
        <w:rPr>
          <w:rtl w:val="0"/>
        </w:rPr>
      </w:r>
    </w:p>
    <w:p w:rsidR="00000000" w:rsidDel="00000000" w:rsidP="00000000" w:rsidRDefault="00000000" w:rsidRPr="00000000" w14:paraId="000000EB">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EC">
      <w:pPr>
        <w:numPr>
          <w:ilvl w:val="0"/>
          <w:numId w:val="34"/>
        </w:numPr>
        <w:ind w:left="720" w:hanging="360"/>
        <w:rPr>
          <w:u w:val="none"/>
        </w:rPr>
      </w:pPr>
      <w:r w:rsidDel="00000000" w:rsidR="00000000" w:rsidRPr="00000000">
        <w:rPr>
          <w:rtl w:val="0"/>
        </w:rPr>
        <w:t xml:space="preserve">El cliente (Pitagora) proporcionará los datos históricos, identidades y lista de obras para poblar la base de datos.</w:t>
      </w: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numPr>
          <w:ilvl w:val="0"/>
          <w:numId w:val="34"/>
        </w:numPr>
        <w:ind w:left="720" w:hanging="360"/>
        <w:rPr>
          <w:u w:val="none"/>
        </w:rPr>
      </w:pPr>
      <w:r w:rsidDel="00000000" w:rsidR="00000000" w:rsidRPr="00000000">
        <w:rPr>
          <w:rtl w:val="0"/>
        </w:rPr>
        <w:t xml:space="preserve">El cliente entregará el formulario actual de postventa para mapear los campos.</w:t>
      </w: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pStyle w:val="Heading2"/>
        <w:numPr>
          <w:ilvl w:val="0"/>
          <w:numId w:val="29"/>
        </w:numPr>
        <w:ind w:left="720" w:hanging="360"/>
        <w:rPr/>
      </w:pPr>
      <w:bookmarkStart w:colFirst="0" w:colLast="0" w:name="_heading=h.91bgko2jbvf7" w:id="19"/>
      <w:bookmarkEnd w:id="19"/>
      <w:r w:rsidDel="00000000" w:rsidR="00000000" w:rsidRPr="00000000">
        <w:rPr>
          <w:b w:val="1"/>
          <w:bCs w:val="1"/>
          <w:color w:val="366091"/>
          <w:sz w:val="26"/>
          <w:szCs w:val="26"/>
          <w:rtl w:val="0"/>
        </w:rPr>
        <w:t xml:space="preserve">Restricciones</w:t>
      </w:r>
      <w:r w:rsidDel="00000000" w:rsidR="00000000" w:rsidRPr="00000000">
        <w:rPr>
          <w:rtl w:val="0"/>
        </w:rPr>
      </w:r>
    </w:p>
    <w:p w:rsidR="00000000" w:rsidDel="00000000" w:rsidP="00000000" w:rsidRDefault="00000000" w:rsidRPr="00000000" w14:paraId="000000F1">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F2">
      <w:pPr>
        <w:numPr>
          <w:ilvl w:val="0"/>
          <w:numId w:val="26"/>
        </w:numPr>
        <w:ind w:left="720" w:hanging="360"/>
        <w:rPr>
          <w:u w:val="none"/>
        </w:rPr>
      </w:pPr>
      <w:r w:rsidDel="00000000" w:rsidR="00000000" w:rsidRPr="00000000">
        <w:rPr>
          <w:b w:val="1"/>
          <w:bCs w:val="1"/>
          <w:u w:val="single"/>
          <w:rtl w:val="0"/>
        </w:rPr>
        <w:t xml:space="preserve">Tecnologías e infraestructura</w:t>
      </w:r>
      <w:r w:rsidDel="00000000" w:rsidR="00000000" w:rsidRPr="00000000">
        <w:rPr>
          <w:rtl w:val="0"/>
        </w:rPr>
        <w:t xml:space="preserve">: El desarrollo del proyecto se llevará a cabo utilizando un stack de tecnologías Open Source, lo que garantiza la independencia de licencias costosas durante la construcción del software. La fase de desarrollo y QA se ejecutarán en entornos locales y servicios gratuitos, eliminando costos iniciales para la constructora. Además, la arquitectura será agnóstica a la nube: Pitagora tendrá total libertad para desplegar la solución final en cualquier otro proveedor Cloud o servidor privado, según su presupuesto y políticas internas.</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26"/>
        </w:numPr>
        <w:ind w:left="720" w:hanging="360"/>
        <w:rPr>
          <w:u w:val="none"/>
        </w:rPr>
      </w:pPr>
      <w:r w:rsidDel="00000000" w:rsidR="00000000" w:rsidRPr="00000000">
        <w:rPr>
          <w:b w:val="1"/>
          <w:bCs w:val="1"/>
          <w:u w:val="single"/>
          <w:rtl w:val="0"/>
        </w:rPr>
        <w:t xml:space="preserve">Diseño e interfaz:</w:t>
      </w:r>
      <w:r w:rsidDel="00000000" w:rsidR="00000000" w:rsidRPr="00000000">
        <w:rPr>
          <w:rtl w:val="0"/>
        </w:rPr>
        <w:t xml:space="preserve"> La interfaz gráfica está restringida a ser web responsive y debe respetar la identidad visual y el logotipo oficial de la constructora Pitagora.</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numPr>
          <w:ilvl w:val="0"/>
          <w:numId w:val="24"/>
        </w:numPr>
        <w:spacing w:after="0" w:lineRule="auto"/>
        <w:ind w:left="720" w:hanging="360"/>
      </w:pPr>
      <w:bookmarkStart w:colFirst="0" w:colLast="0" w:name="_heading=h.9txrqvq7bgp3" w:id="20"/>
      <w:bookmarkEnd w:id="20"/>
      <w:r w:rsidDel="00000000" w:rsidR="00000000" w:rsidRPr="00000000">
        <w:rPr>
          <w:b w:val="1"/>
          <w:bCs w:val="1"/>
          <w:color w:val="366091"/>
          <w:sz w:val="28"/>
          <w:szCs w:val="28"/>
          <w:rtl w:val="0"/>
        </w:rPr>
        <w:t xml:space="preserve">Planificación</w:t>
      </w:r>
      <w:r w:rsidDel="00000000" w:rsidR="00000000" w:rsidRPr="00000000">
        <w:rPr>
          <w:rtl w:val="0"/>
        </w:rPr>
      </w:r>
    </w:p>
    <w:p w:rsidR="00000000" w:rsidDel="00000000" w:rsidP="00000000" w:rsidRDefault="00000000" w:rsidRPr="00000000" w14:paraId="000000F7">
      <w:pPr>
        <w:pStyle w:val="Heading2"/>
        <w:numPr>
          <w:ilvl w:val="0"/>
          <w:numId w:val="15"/>
        </w:numPr>
        <w:spacing w:before="0" w:lineRule="auto"/>
        <w:ind w:left="720" w:hanging="360"/>
        <w:rPr/>
      </w:pPr>
      <w:bookmarkStart w:colFirst="0" w:colLast="0" w:name="_heading=h.sfnssnuykked" w:id="21"/>
      <w:bookmarkEnd w:id="21"/>
      <w:r w:rsidDel="00000000" w:rsidR="00000000" w:rsidRPr="00000000">
        <w:rPr>
          <w:b w:val="1"/>
          <w:bCs w:val="1"/>
          <w:color w:val="366091"/>
          <w:sz w:val="26"/>
          <w:szCs w:val="26"/>
          <w:rtl w:val="0"/>
        </w:rPr>
        <w:t xml:space="preserve">Estructura de trabajo</w:t>
      </w: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Inicio (Análisis y diseño):</w:t>
      </w:r>
      <w:r w:rsidDel="00000000" w:rsidR="00000000" w:rsidRPr="00000000">
        <w:rPr>
          <w:rtl w:val="0"/>
        </w:rPr>
        <w:t xml:space="preserve"> Esta fase comprende el levantamiento de requerimientos con el cliente, el diagnóstico de la problemática actual y la definición del alcance. Finaliza con el modelo de la base de datos, el diseño de la arquitectura y la creación del mockup.</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Desarrollo (Codificación):</w:t>
      </w:r>
      <w:r w:rsidDel="00000000" w:rsidR="00000000" w:rsidRPr="00000000">
        <w:rPr>
          <w:rtl w:val="0"/>
        </w:rPr>
        <w:t xml:space="preserve"> Etapa central del proyecto donde se construirá la solución en iteraciones. Involucra la programación del frontend en React, el backend en Spring Boot y la integración de los módulos clave.</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Cierre (Pruebas y entrega):</w:t>
      </w:r>
      <w:r w:rsidDel="00000000" w:rsidR="00000000" w:rsidRPr="00000000">
        <w:rPr>
          <w:rtl w:val="0"/>
        </w:rPr>
        <w:t xml:space="preserve"> Fase destinada al aseguramiento de la calidad. Contempla la ejecución de pruebas funcionales y de usabilidad, la corrección de errores, la redacción de los manuales de usuario y la entrega formal de la plataforma al cliente.</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FF">
      <w:pPr>
        <w:pStyle w:val="Heading2"/>
        <w:numPr>
          <w:ilvl w:val="0"/>
          <w:numId w:val="15"/>
        </w:numPr>
        <w:ind w:left="720" w:hanging="360"/>
        <w:rPr/>
      </w:pPr>
      <w:bookmarkStart w:colFirst="0" w:colLast="0" w:name="_heading=h.i96wsv1cj7ud" w:id="22"/>
      <w:bookmarkEnd w:id="22"/>
      <w:r w:rsidDel="00000000" w:rsidR="00000000" w:rsidRPr="00000000">
        <w:rPr>
          <w:b w:val="1"/>
          <w:bCs w:val="1"/>
          <w:color w:val="366091"/>
          <w:sz w:val="26"/>
          <w:szCs w:val="26"/>
          <w:rtl w:val="0"/>
        </w:rPr>
        <w:t xml:space="preserve">Asignación de tareas y responsabilidades</w:t>
      </w:r>
      <w:r w:rsidDel="00000000" w:rsidR="00000000" w:rsidRPr="00000000">
        <w:rPr>
          <w:rtl w:val="0"/>
        </w:rPr>
      </w:r>
    </w:p>
    <w:p w:rsidR="00000000" w:rsidDel="00000000" w:rsidP="00000000" w:rsidRDefault="00000000" w:rsidRPr="00000000" w14:paraId="00000100">
      <w:pPr>
        <w:ind w:left="0" w:firstLine="0"/>
        <w:rPr>
          <w:b w:val="1"/>
          <w:bCs w:val="1"/>
          <w:color w:val="366091"/>
          <w:sz w:val="26"/>
          <w:szCs w:val="26"/>
        </w:rPr>
      </w:pPr>
      <w:r w:rsidDel="00000000" w:rsidR="00000000" w:rsidRPr="00000000">
        <w:rPr>
          <w:rtl w:val="0"/>
        </w:rPr>
        <w:t xml:space="preserve">La distribución del trabajo se ha formalizado mediante una matriz RACI, la cual define el nivel de participación de cada integrante del equipo, así como la interacción con el cliente para cada entregable del proyecto. </w:t>
      </w:r>
      <w:r w:rsidDel="00000000" w:rsidR="00000000" w:rsidRPr="00000000">
        <w:rPr>
          <w:rtl w:val="0"/>
        </w:rPr>
      </w:r>
    </w:p>
    <w:p w:rsidR="00000000" w:rsidDel="00000000" w:rsidP="00000000" w:rsidRDefault="00000000" w:rsidRPr="00000000" w14:paraId="00000101">
      <w:pPr>
        <w:rPr>
          <w:b w:val="1"/>
          <w:bCs w:val="1"/>
          <w:color w:val="366091"/>
          <w:sz w:val="26"/>
          <w:szCs w:val="2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377859572288"/>
        <w:gridCol w:w="1922.5942319340263"/>
        <w:gridCol w:w="1495.3510692820205"/>
        <w:gridCol w:w="1361.8375809532688"/>
        <w:gridCol w:w="1495.3510692820205"/>
        <w:tblGridChange w:id="0">
          <w:tblGrid>
            <w:gridCol w:w="2750.377859572288"/>
            <w:gridCol w:w="1922.5942319340263"/>
            <w:gridCol w:w="1495.3510692820205"/>
            <w:gridCol w:w="1361.8375809532688"/>
            <w:gridCol w:w="1495.3510692820205"/>
          </w:tblGrid>
        </w:tblGridChange>
      </w:tblGrid>
      <w:tr>
        <w:trPr>
          <w:cantSplit w:val="0"/>
          <w:trHeight w:val="315" w:hRule="atLeast"/>
          <w:tblHeader w:val="0"/>
        </w:trPr>
        <w:tc>
          <w:tcPr>
            <w:vMerge w:val="restart"/>
            <w:tcBorders>
              <w:top w:color="000000" w:space="0" w:sz="7" w:val="single"/>
              <w:left w:color="000000" w:space="0" w:sz="7" w:val="single"/>
              <w:bottom w:color="000000" w:space="0" w:sz="7" w:val="single"/>
              <w:right w:color="000000"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102">
            <w:pPr>
              <w:widowControl w:val="0"/>
              <w:jc w:val="center"/>
              <w:rPr>
                <w:b w:val="1"/>
                <w:bCs w:val="1"/>
                <w:color w:val="ffffff"/>
                <w:sz w:val="20"/>
                <w:szCs w:val="20"/>
              </w:rPr>
            </w:pPr>
            <w:r w:rsidDel="00000000" w:rsidR="00000000" w:rsidRPr="00000000">
              <w:rPr>
                <w:b w:val="1"/>
                <w:bCs w:val="1"/>
                <w:color w:val="ffffff"/>
                <w:sz w:val="20"/>
                <w:szCs w:val="20"/>
                <w:rtl w:val="0"/>
              </w:rPr>
              <w:t xml:space="preserve">Tareas/Entregables</w:t>
            </w:r>
          </w:p>
        </w:tc>
        <w:tc>
          <w:tcPr>
            <w:gridSpan w:val="4"/>
            <w:tcBorders>
              <w:top w:color="000000" w:space="0" w:sz="7" w:val="single"/>
              <w:left w:color="cccccc" w:space="0" w:sz="7" w:val="single"/>
              <w:bottom w:color="000000" w:space="0" w:sz="7" w:val="single"/>
              <w:right w:color="cccccc"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103">
            <w:pPr>
              <w:widowControl w:val="0"/>
              <w:jc w:val="center"/>
              <w:rPr>
                <w:sz w:val="20"/>
                <w:szCs w:val="20"/>
              </w:rPr>
            </w:pPr>
            <w:r w:rsidDel="00000000" w:rsidR="00000000" w:rsidRPr="00000000">
              <w:rPr>
                <w:b w:val="1"/>
                <w:bCs w:val="1"/>
                <w:color w:val="ffffff"/>
                <w:sz w:val="20"/>
                <w:szCs w:val="20"/>
                <w:rtl w:val="0"/>
              </w:rPr>
              <w:t xml:space="preserve">Integrantes</w:t>
            </w:r>
            <w:r w:rsidDel="00000000" w:rsidR="00000000" w:rsidRPr="00000000">
              <w:rPr>
                <w:rtl w:val="0"/>
              </w:rPr>
            </w:r>
          </w:p>
        </w:tc>
      </w:tr>
      <w:tr>
        <w:trPr>
          <w:cantSplit w:val="0"/>
          <w:trHeight w:val="315" w:hRule="atLeast"/>
          <w:tblHeader w:val="0"/>
        </w:trPr>
        <w:tc>
          <w:tcPr>
            <w:vMerge w:val="continue"/>
            <w:tcBorders>
              <w:top w:color="000000" w:space="0" w:sz="7" w:val="single"/>
              <w:left w:color="000000" w:space="0" w:sz="7" w:val="single"/>
              <w:bottom w:color="000000" w:space="0" w:sz="7" w:val="single"/>
              <w:right w:color="000000"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8">
            <w:pPr>
              <w:widowControl w:val="0"/>
              <w:jc w:val="center"/>
              <w:rPr>
                <w:sz w:val="20"/>
                <w:szCs w:val="20"/>
              </w:rPr>
            </w:pPr>
            <w:r w:rsidDel="00000000" w:rsidR="00000000" w:rsidRPr="00000000">
              <w:rPr>
                <w:sz w:val="20"/>
                <w:szCs w:val="20"/>
                <w:rtl w:val="0"/>
              </w:rPr>
              <w:t xml:space="preserve">Fabián S. (Líder/Front)</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Romina H. (Arq/Back)</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A">
            <w:pPr>
              <w:widowControl w:val="0"/>
              <w:jc w:val="center"/>
              <w:rPr>
                <w:sz w:val="20"/>
                <w:szCs w:val="20"/>
              </w:rPr>
            </w:pPr>
            <w:r w:rsidDel="00000000" w:rsidR="00000000" w:rsidRPr="00000000">
              <w:rPr>
                <w:sz w:val="20"/>
                <w:szCs w:val="20"/>
                <w:rtl w:val="0"/>
              </w:rPr>
              <w:t xml:space="preserve">Sofia H. (Datos/QA)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B">
            <w:pPr>
              <w:widowControl w:val="0"/>
              <w:jc w:val="center"/>
              <w:rPr>
                <w:sz w:val="20"/>
                <w:szCs w:val="20"/>
              </w:rPr>
            </w:pPr>
            <w:r w:rsidDel="00000000" w:rsidR="00000000" w:rsidRPr="00000000">
              <w:rPr>
                <w:sz w:val="20"/>
                <w:szCs w:val="20"/>
                <w:rtl w:val="0"/>
              </w:rPr>
              <w:t xml:space="preserve">Francisco C. (Cliente)</w:t>
            </w:r>
          </w:p>
        </w:tc>
      </w:tr>
      <w:tr>
        <w:trPr>
          <w:cantSplit w:val="0"/>
          <w:trHeight w:val="360"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Entrevista y Recopilación de Requerimientos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C</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Análisis y Categorización de Requerimientos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Estudio de Factibilidad</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Documentación Fase Análisis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E">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Establecer Casos de Uso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Modelo Relacional y de Entidades (BD)</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9">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Diseño de Arquitectura y Clases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B">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D">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E">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Mockups y Diseño de Interfaz</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1">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3">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Documentación Fase Diseño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Scripts de Base de Datos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C">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D">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Desarrollo Módulo Login y Perfiles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F">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Desarrollo Módulo Solicitudes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Desarrollo Módulo Dashboard y Archivado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9">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Integración IA </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Documentación Fase Codificación</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Pruebas Unitarias y de Integración</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8">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A">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B">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Pruebas de Usabilidad con Prototipos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Correcciones de Bugs (Backend/Frontend)</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3">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Elaboración Manual de Usuario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7">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Mantenimiento Preventivo y Adaptativo</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C">
            <w:pPr>
              <w:widowControl w:val="0"/>
              <w:jc w:val="center"/>
              <w:rPr>
                <w:sz w:val="20"/>
                <w:szCs w:val="20"/>
              </w:rPr>
            </w:pPr>
            <w:r w:rsidDel="00000000" w:rsidR="00000000" w:rsidRPr="00000000">
              <w:rPr>
                <w:sz w:val="20"/>
                <w:szCs w:val="20"/>
                <w:rtl w:val="0"/>
              </w:rPr>
              <w:t xml:space="preserve">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E">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F">
            <w:pPr>
              <w:widowControl w:val="0"/>
              <w:jc w:val="center"/>
              <w:rPr>
                <w:sz w:val="20"/>
                <w:szCs w:val="20"/>
              </w:rPr>
            </w:pPr>
            <w:r w:rsidDel="00000000" w:rsidR="00000000" w:rsidRPr="00000000">
              <w:rPr>
                <w:sz w:val="20"/>
                <w:szCs w:val="20"/>
                <w:rtl w:val="0"/>
              </w:rPr>
              <w:t xml:space="preserve">I</w:t>
            </w:r>
          </w:p>
        </w:tc>
      </w:tr>
    </w:tbl>
    <w:p w:rsidR="00000000" w:rsidDel="00000000" w:rsidP="00000000" w:rsidRDefault="00000000" w:rsidRPr="00000000" w14:paraId="00000170">
      <w:pPr>
        <w:rPr>
          <w:b w:val="1"/>
          <w:bCs w:val="1"/>
          <w:color w:val="366091"/>
          <w:sz w:val="26"/>
          <w:szCs w:val="26"/>
        </w:rPr>
      </w:pPr>
      <w:r w:rsidDel="00000000" w:rsidR="00000000" w:rsidRPr="00000000">
        <w:rPr>
          <w:rtl w:val="0"/>
        </w:rPr>
      </w:r>
    </w:p>
    <w:p w:rsidR="00000000" w:rsidDel="00000000" w:rsidP="00000000" w:rsidRDefault="00000000" w:rsidRPr="00000000" w14:paraId="00000171">
      <w:pPr>
        <w:pStyle w:val="Heading2"/>
        <w:numPr>
          <w:ilvl w:val="0"/>
          <w:numId w:val="15"/>
        </w:numPr>
        <w:ind w:left="720" w:hanging="360"/>
        <w:rPr/>
      </w:pPr>
      <w:bookmarkStart w:colFirst="0" w:colLast="0" w:name="_heading=h.28s9jq3adyb6" w:id="23"/>
      <w:bookmarkEnd w:id="23"/>
      <w:r w:rsidDel="00000000" w:rsidR="00000000" w:rsidRPr="00000000">
        <w:rPr>
          <w:b w:val="1"/>
          <w:bCs w:val="1"/>
          <w:color w:val="366091"/>
          <w:sz w:val="26"/>
          <w:szCs w:val="26"/>
          <w:rtl w:val="0"/>
        </w:rPr>
        <w:t xml:space="preserve">Programación y cronograma</w:t>
      </w: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t xml:space="preserve">La temporalidad de las tareas y secuencia de ejecución están definidas en la siguiente carta Gantt.</w:t>
      </w:r>
    </w:p>
    <w:p w:rsidR="00000000" w:rsidDel="00000000" w:rsidP="00000000" w:rsidRDefault="00000000" w:rsidRPr="00000000" w14:paraId="00000173">
      <w:pPr>
        <w:rPr>
          <w:b w:val="1"/>
          <w:bCs w:val="1"/>
          <w:color w:val="366091"/>
          <w:sz w:val="26"/>
          <w:szCs w:val="26"/>
        </w:rPr>
      </w:pPr>
      <w:r w:rsidDel="00000000" w:rsidR="00000000" w:rsidRPr="00000000">
        <w:rPr>
          <w:rtl w:val="0"/>
        </w:rPr>
      </w:r>
    </w:p>
    <w:p w:rsidR="00000000" w:rsidDel="00000000" w:rsidP="00000000" w:rsidRDefault="00000000" w:rsidRPr="00000000" w14:paraId="00000174">
      <w:pPr>
        <w:rPr>
          <w:b w:val="1"/>
          <w:bCs w:val="1"/>
          <w:color w:val="366091"/>
          <w:sz w:val="26"/>
          <w:szCs w:val="26"/>
        </w:rPr>
      </w:pPr>
      <w:hyperlink r:id="rId8">
        <w:r w:rsidDel="00000000" w:rsidR="00000000" w:rsidRPr="00000000">
          <w:rPr>
            <w:b w:val="1"/>
            <w:bCs w:val="1"/>
            <w:color w:val="0000ee"/>
            <w:sz w:val="26"/>
            <w:szCs w:val="26"/>
            <w:u w:val="single"/>
            <w:rtl w:val="0"/>
          </w:rPr>
          <w:t xml:space="preserve">Carta Gantt Pitagora</w:t>
        </w:r>
      </w:hyperlink>
      <w:r w:rsidDel="00000000" w:rsidR="00000000" w:rsidRPr="00000000">
        <w:rPr>
          <w:rtl w:val="0"/>
        </w:rPr>
      </w:r>
    </w:p>
    <w:p w:rsidR="00000000" w:rsidDel="00000000" w:rsidP="00000000" w:rsidRDefault="00000000" w:rsidRPr="00000000" w14:paraId="00000175">
      <w:pPr>
        <w:pStyle w:val="Heading1"/>
        <w:numPr>
          <w:ilvl w:val="0"/>
          <w:numId w:val="24"/>
        </w:numPr>
        <w:spacing w:after="0" w:lineRule="auto"/>
        <w:ind w:left="720" w:hanging="360"/>
      </w:pPr>
      <w:bookmarkStart w:colFirst="0" w:colLast="0" w:name="_heading=h.w9vrdeb2bu39" w:id="24"/>
      <w:bookmarkEnd w:id="24"/>
      <w:r w:rsidDel="00000000" w:rsidR="00000000" w:rsidRPr="00000000">
        <w:rPr>
          <w:b w:val="1"/>
          <w:bCs w:val="1"/>
          <w:color w:val="366091"/>
          <w:sz w:val="28"/>
          <w:szCs w:val="28"/>
          <w:rtl w:val="0"/>
        </w:rPr>
        <w:t xml:space="preserve">Definición tecnológica</w:t>
      </w:r>
      <w:r w:rsidDel="00000000" w:rsidR="00000000" w:rsidRPr="00000000">
        <w:rPr>
          <w:rtl w:val="0"/>
        </w:rPr>
      </w:r>
    </w:p>
    <w:p w:rsidR="00000000" w:rsidDel="00000000" w:rsidP="00000000" w:rsidRDefault="00000000" w:rsidRPr="00000000" w14:paraId="00000176">
      <w:pPr>
        <w:pStyle w:val="Heading2"/>
        <w:numPr>
          <w:ilvl w:val="0"/>
          <w:numId w:val="23"/>
        </w:numPr>
        <w:spacing w:before="0" w:lineRule="auto"/>
        <w:ind w:left="720" w:hanging="360"/>
        <w:rPr/>
      </w:pPr>
      <w:bookmarkStart w:colFirst="0" w:colLast="0" w:name="_heading=h.15e2vbm7a6qd" w:id="25"/>
      <w:bookmarkEnd w:id="25"/>
      <w:r w:rsidDel="00000000" w:rsidR="00000000" w:rsidRPr="00000000">
        <w:rPr>
          <w:b w:val="1"/>
          <w:bCs w:val="1"/>
          <w:color w:val="366091"/>
          <w:sz w:val="26"/>
          <w:szCs w:val="26"/>
          <w:rtl w:val="0"/>
        </w:rPr>
        <w:t xml:space="preserve">Tecnologías y lenguajes</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el desarrollo de la plataforma, se ha seleccionado un stack tecnológico robusto y moderno:</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Frontend:</w:t>
      </w:r>
      <w:r w:rsidDel="00000000" w:rsidR="00000000" w:rsidRPr="00000000">
        <w:rPr>
          <w:rtl w:val="0"/>
        </w:rPr>
        <w:t xml:space="preserve"> Se desarrollará utilizando la biblioteca React (JavaScript). Esta elección permite construir una Single Page Application web responsive, garantizando una experiencia de usuario fluida tanto en escritorio como en dispositivos móviles en obra.</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Backend:</w:t>
      </w:r>
      <w:r w:rsidDel="00000000" w:rsidR="00000000" w:rsidRPr="00000000">
        <w:rPr>
          <w:rtl w:val="0"/>
        </w:rPr>
        <w:t xml:space="preserve"> Se construirá una API REST utilizando Java con el framework Spring Boot. Este lenguaje asegura un tipado fuerte, alta seguridad y un excelente rendimiento para la lógica de negocio.</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Seguridad:</w:t>
      </w:r>
      <w:r w:rsidDel="00000000" w:rsidR="00000000" w:rsidRPr="00000000">
        <w:rPr>
          <w:rtl w:val="0"/>
        </w:rPr>
        <w:t xml:space="preserve"> La autenticación y autorización se gestionará a través de Spring Security implementando tokens JWT, lo que permite un control de acceso seguro entre el Frontend y el Backend.</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Inteligencia Artificial:</w:t>
      </w:r>
      <w:r w:rsidDel="00000000" w:rsidR="00000000" w:rsidRPr="00000000">
        <w:rPr>
          <w:rtl w:val="0"/>
        </w:rPr>
        <w:t xml:space="preserve"> Se integrará el modelo Gemini a través de su API REST mediante peticiones HTTP nativas en Spring Boot. Este procesamiento de lenguaje natural permitirá analizar y sintetizar automáticamente el historial de comunicaciones de cada solicitud.</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Persistencia de datos:</w:t>
      </w:r>
      <w:r w:rsidDel="00000000" w:rsidR="00000000" w:rsidRPr="00000000">
        <w:rPr>
          <w:rtl w:val="0"/>
        </w:rPr>
        <w:t xml:space="preserve"> El modelado relacional se implementará utilizando motores SQL. El almacenamiento multimedia se gestionará a través de almacenamiento de objetos.</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Contenedorización:</w:t>
      </w:r>
      <w:r w:rsidDel="00000000" w:rsidR="00000000" w:rsidRPr="00000000">
        <w:rPr>
          <w:rtl w:val="0"/>
        </w:rPr>
        <w:t xml:space="preserve"> El empaquetado y despliegue de la aplicación se realizará utilizando Docker. La creación de contenedores garantizará que los entornos de desarrollo, pruebas y producción sean idénticos, eliminando incompatibilidades y facilitando un despliegue ágil, seguro y estandarizado.</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5">
      <w:pPr>
        <w:pStyle w:val="Heading2"/>
        <w:numPr>
          <w:ilvl w:val="0"/>
          <w:numId w:val="23"/>
        </w:numPr>
        <w:ind w:left="720" w:hanging="360"/>
        <w:rPr/>
      </w:pPr>
      <w:bookmarkStart w:colFirst="0" w:colLast="0" w:name="_heading=h.oii1jghbu2fm" w:id="26"/>
      <w:bookmarkEnd w:id="26"/>
      <w:r w:rsidDel="00000000" w:rsidR="00000000" w:rsidRPr="00000000">
        <w:rPr>
          <w:b w:val="1"/>
          <w:bCs w:val="1"/>
          <w:color w:val="366091"/>
          <w:sz w:val="26"/>
          <w:szCs w:val="26"/>
          <w:rtl w:val="0"/>
        </w:rPr>
        <w:t xml:space="preserve">Servicios Cloud</w:t>
      </w: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t xml:space="preserve">El proyecto se proyecta hacia una infraestructura basada en PaaS (Platform as a Service). Gracias a la contenerización con Docker, la arquitectura del sistema es completamente agnóstica a la nube, lo que permite al equipo desarrollar y realizar pruebas de QA en entornos locales o mediante capas de servicios gratuitos, garantizando un costo de infraestructura de cero durante la construcción. Para la fase de producción final, los contenedores estarán listos para ser desplegados sin modificaciones en servicios administrados (cualquier alternativa Cloud que defina el cliente). Este enfoque PaaS es el más viable, ya que en su etapa final delegará la escalabilidad y el mantenimiento de los servidores al proveedor definitivo, permitiendo al equipo concentrarse exclusivamente en el desarrollo de la solución.</w:t>
      </w:r>
    </w:p>
    <w:p w:rsidR="00000000" w:rsidDel="00000000" w:rsidP="00000000" w:rsidRDefault="00000000" w:rsidRPr="00000000" w14:paraId="00000187">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pPr>
      <w:bookmarkStart w:colFirst="0" w:colLast="0" w:name="_heading=h.y3hpt7mwd6od" w:id="27"/>
      <w:bookmarkEnd w:id="27"/>
      <w:r w:rsidDel="00000000" w:rsidR="00000000" w:rsidRPr="00000000">
        <w:rPr>
          <w:b w:val="1"/>
          <w:bCs w:val="1"/>
          <w:color w:val="366091"/>
          <w:sz w:val="26"/>
          <w:szCs w:val="26"/>
          <w:rtl w:val="0"/>
        </w:rPr>
        <w:t xml:space="preserve">Análisis de factibilidad</w:t>
      </w: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numPr>
          <w:ilvl w:val="0"/>
          <w:numId w:val="22"/>
        </w:numPr>
        <w:ind w:left="720" w:hanging="360"/>
        <w:rPr>
          <w:u w:val="none"/>
        </w:rPr>
      </w:pPr>
      <w:r w:rsidDel="00000000" w:rsidR="00000000" w:rsidRPr="00000000">
        <w:rPr>
          <w:b w:val="1"/>
          <w:bCs w:val="1"/>
          <w:u w:val="single"/>
          <w:rtl w:val="0"/>
        </w:rPr>
        <w:t xml:space="preserve">Factibilidad técnica:</w:t>
      </w:r>
      <w:r w:rsidDel="00000000" w:rsidR="00000000" w:rsidRPr="00000000">
        <w:rPr>
          <w:rtl w:val="0"/>
        </w:rPr>
        <w:t xml:space="preserve"> El proyecto es altamente factible a nivel técnico. El equipo de desarrollo cuenta con los conocimientos necesarios para ejecutar el stack definido. Además, el uso de una arquitectura monolítica modular y el uso de Docker asegura que el código sea mantenible, portable y escalable, garantizando que el sistema funciona de manera idéntica tanto en los equipos locales de los desarrolladores como en el entorno de producción final que decida el cliente. </w:t>
      </w: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numPr>
          <w:ilvl w:val="0"/>
          <w:numId w:val="22"/>
        </w:numPr>
        <w:spacing w:after="0" w:lineRule="auto"/>
        <w:ind w:left="720" w:hanging="360"/>
        <w:rPr>
          <w:u w:val="none"/>
        </w:rPr>
      </w:pPr>
      <w:r w:rsidDel="00000000" w:rsidR="00000000" w:rsidRPr="00000000">
        <w:rPr>
          <w:b w:val="1"/>
          <w:bCs w:val="1"/>
          <w:u w:val="single"/>
          <w:rtl w:val="0"/>
        </w:rPr>
        <w:t xml:space="preserve">Factibilidad económica:</w:t>
      </w:r>
      <w:r w:rsidDel="00000000" w:rsidR="00000000" w:rsidRPr="00000000">
        <w:rPr>
          <w:rtl w:val="0"/>
        </w:rPr>
        <w:t xml:space="preserve"> El desarrollo de la plataforma tiene un costo de infraestructura inicial de $0, ya que se utilizarán herramientas Open Source, contenedores locales y capas de servicios gratuitos para todas las fases de codificación y aseguramiento de la calidad. Para el despliegue final en producción, proyectar un modelo de pago por consumo resulta económicamente mucho más viable para la Constructora Pitagora que la adquisición y mantención de servidores físicos o el pago recurrente de licencias comerciales.</w:t>
      </w:r>
      <w:r w:rsidDel="00000000" w:rsidR="00000000" w:rsidRPr="00000000">
        <w:rPr>
          <w:rtl w:val="0"/>
        </w:rPr>
      </w:r>
    </w:p>
    <w:p w:rsidR="00000000" w:rsidDel="00000000" w:rsidP="00000000" w:rsidRDefault="00000000" w:rsidRPr="00000000" w14:paraId="0000018C">
      <w:pPr>
        <w:spacing w:after="0" w:lineRule="auto"/>
        <w:ind w:left="720" w:firstLine="0"/>
        <w:rPr/>
      </w:pPr>
      <w:r w:rsidDel="00000000" w:rsidR="00000000" w:rsidRPr="00000000">
        <w:rPr>
          <w:rtl w:val="0"/>
        </w:rPr>
      </w:r>
    </w:p>
    <w:p w:rsidR="00000000" w:rsidDel="00000000" w:rsidP="00000000" w:rsidRDefault="00000000" w:rsidRPr="00000000" w14:paraId="0000018D">
      <w:pPr>
        <w:pStyle w:val="Heading1"/>
        <w:numPr>
          <w:ilvl w:val="0"/>
          <w:numId w:val="24"/>
        </w:numPr>
        <w:spacing w:after="0" w:before="0" w:lineRule="auto"/>
        <w:ind w:left="720" w:hanging="360"/>
      </w:pPr>
      <w:bookmarkStart w:colFirst="0" w:colLast="0" w:name="_heading=h.ma1yx11id2s9" w:id="28"/>
      <w:bookmarkEnd w:id="28"/>
      <w:r w:rsidDel="00000000" w:rsidR="00000000" w:rsidRPr="00000000">
        <w:rPr>
          <w:b w:val="1"/>
          <w:bCs w:val="1"/>
          <w:color w:val="366091"/>
          <w:sz w:val="28"/>
          <w:szCs w:val="28"/>
          <w:rtl w:val="0"/>
        </w:rPr>
        <w:t xml:space="preserve">Conceptualización </w:t>
      </w:r>
      <w:r w:rsidDel="00000000" w:rsidR="00000000" w:rsidRPr="00000000">
        <w:rPr>
          <w:rtl w:val="0"/>
        </w:rPr>
      </w:r>
    </w:p>
    <w:p w:rsidR="00000000" w:rsidDel="00000000" w:rsidP="00000000" w:rsidRDefault="00000000" w:rsidRPr="00000000" w14:paraId="0000018E">
      <w:pPr>
        <w:pStyle w:val="Heading2"/>
        <w:keepNext w:val="1"/>
        <w:keepLines w:val="1"/>
        <w:pageBreakBefore w:val="0"/>
        <w:widowControl w:val="1"/>
        <w:numPr>
          <w:ilvl w:val="0"/>
          <w:numId w:val="3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color w:val="366091"/>
          <w:sz w:val="26"/>
          <w:szCs w:val="26"/>
          <w:u w:val="none"/>
        </w:rPr>
      </w:pPr>
      <w:bookmarkStart w:colFirst="0" w:colLast="0" w:name="_heading=h.4ntsf09ei4gw" w:id="29"/>
      <w:bookmarkEnd w:id="29"/>
      <w:r w:rsidDel="00000000" w:rsidR="00000000" w:rsidRPr="00000000">
        <w:rPr>
          <w:b w:val="1"/>
          <w:bCs w:val="1"/>
          <w:color w:val="366091"/>
          <w:sz w:val="26"/>
          <w:szCs w:val="26"/>
          <w:rtl w:val="0"/>
        </w:rPr>
        <w:t xml:space="preserve">Propósito de la solución</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propósito fundamental de SGP Pitagora es centralizar la operatividad del área en una plataforma web responsive única, erradicando la dispersión de información provocada por la dependencia histórica de canales informales (WhatsApp, llamadas y correos electrónicos). La solución actuará como un registro histórico y medio de trazabilidad obligatoria, permitiendo ingresar requerimientos asociados a obras específicas, gestionar perfiles diferenciados, realizar seguimientos en tiempo real y, en última instancia, controlar las garantías y fidelizar a los clientes institucionales mediante un servicio eficiente, auditable y transparente.</w:t>
      </w:r>
    </w:p>
    <w:p w:rsidR="00000000" w:rsidDel="00000000" w:rsidP="00000000" w:rsidRDefault="00000000" w:rsidRPr="00000000" w14:paraId="00000190">
      <w:pPr>
        <w:pStyle w:val="Heading2"/>
        <w:numPr>
          <w:ilvl w:val="0"/>
          <w:numId w:val="39"/>
        </w:numPr>
        <w:ind w:left="720" w:hanging="360"/>
        <w:rPr>
          <w:b w:val="1"/>
          <w:bCs w:val="1"/>
          <w:color w:val="366091"/>
          <w:sz w:val="26"/>
          <w:szCs w:val="26"/>
          <w:u w:val="none"/>
        </w:rPr>
      </w:pPr>
      <w:bookmarkStart w:colFirst="0" w:colLast="0" w:name="_heading=h.siftdgfy4evz" w:id="30"/>
      <w:bookmarkEnd w:id="30"/>
      <w:r w:rsidDel="00000000" w:rsidR="00000000" w:rsidRPr="00000000">
        <w:rPr>
          <w:b w:val="1"/>
          <w:bCs w:val="1"/>
          <w:color w:val="366091"/>
          <w:sz w:val="26"/>
          <w:szCs w:val="26"/>
          <w:rtl w:val="0"/>
        </w:rPr>
        <w:t xml:space="preserve">Valor Agregado</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trasciende la simple digitalización de un formulario, aportando tres diferenciadores estratégicos para el negocio: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Inteligencia Artificial:</w:t>
      </w:r>
      <w:r w:rsidDel="00000000" w:rsidR="00000000" w:rsidRPr="00000000">
        <w:rPr>
          <w:rtl w:val="0"/>
        </w:rPr>
        <w:t xml:space="preserve"> Implementación de un asistente capaz de sintetizar el historial de comunicaciones y el contexto técnico de cada solicitud. Esto facilita un rápido entendimiento del problema por parte del administrador y apoya la generación de informes detallados para la toma de decisiones basada en datos históricos.</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Validación de Conformidad:</w:t>
      </w:r>
      <w:r w:rsidDel="00000000" w:rsidR="00000000" w:rsidRPr="00000000">
        <w:rPr>
          <w:rtl w:val="0"/>
        </w:rPr>
        <w:t xml:space="preserve"> Sistema de aprobación o rechazo mediante una interfaz segura para el cliente, accesible a través de un token único. Este proceso formaliza el cierre de cada solicitud, garantizando un respaldo legal sobre la recepción de los trabajos y protegiendo a la empresa ante futuras controversias por la aplicabilidad de las garantías.</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Trazabilidad Probatoria y Documental:</w:t>
      </w:r>
      <w:r w:rsidDel="00000000" w:rsidR="00000000" w:rsidRPr="00000000">
        <w:rPr>
          <w:rtl w:val="0"/>
        </w:rPr>
        <w:t xml:space="preserve"> Generación de identificadores únicos (ID) vinculados a registros de fecha y hora, respaldos fotográficos y un repositorio centralizado de correos archivados. Esto asegura un registro inalterable para cada hallazgo, consolidando toda la evidencia técnica y comunicativa en una única fuente de información ante posibles auditorías o conflictos legales.</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9">
      <w:pPr>
        <w:pStyle w:val="Heading2"/>
        <w:numPr>
          <w:ilvl w:val="0"/>
          <w:numId w:val="39"/>
        </w:numPr>
        <w:ind w:left="720" w:hanging="360"/>
        <w:rPr>
          <w:b w:val="1"/>
          <w:bCs w:val="1"/>
          <w:color w:val="366091"/>
          <w:sz w:val="26"/>
          <w:szCs w:val="26"/>
          <w:u w:val="none"/>
        </w:rPr>
      </w:pPr>
      <w:bookmarkStart w:colFirst="0" w:colLast="0" w:name="_heading=h.i1f04n5p5o3a" w:id="31"/>
      <w:bookmarkEnd w:id="31"/>
      <w:r w:rsidDel="00000000" w:rsidR="00000000" w:rsidRPr="00000000">
        <w:rPr>
          <w:b w:val="1"/>
          <w:bCs w:val="1"/>
          <w:color w:val="366091"/>
          <w:sz w:val="26"/>
          <w:szCs w:val="26"/>
          <w:rtl w:val="0"/>
        </w:rPr>
        <w:t xml:space="preserve">Atributos de calidad</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asegurar el éxito técnico y operativo del sistema, la arquitectura se diseñó garantizando el cumplimiento de los siguientes atributos no funcionales: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Integridad:</w:t>
      </w:r>
      <w:r w:rsidDel="00000000" w:rsidR="00000000" w:rsidRPr="00000000">
        <w:rPr>
          <w:rtl w:val="0"/>
        </w:rPr>
        <w:t xml:space="preserve"> Se garantiza que la evidencia fotográfica, el repositorio de comunicaciones archivadas y los datos de las solicitudes permanezcan inalterables, completos y vinculados correctamente a su respectivo ID desde el momento de su creación, incluyendo el registro exacto de la resolución (aprobación/rechazo) del cliente.</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Confiabilidad:</w:t>
      </w:r>
      <w:r w:rsidDel="00000000" w:rsidR="00000000" w:rsidRPr="00000000">
        <w:rPr>
          <w:rtl w:val="0"/>
        </w:rPr>
        <w:t xml:space="preserve"> El sistema asegura un funcionamiento estable y de alta disponibilidad, permitiendo que el reporte de hallazgos desde las obras sea continuo y sin riesgo de pérdida de información ante caídas de red.</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Precisión:</w:t>
      </w:r>
      <w:r w:rsidDel="00000000" w:rsidR="00000000" w:rsidRPr="00000000">
        <w:rPr>
          <w:rtl w:val="0"/>
        </w:rPr>
        <w:t xml:space="preserve"> Exactitud estricta en la captura de datos a través de los formularios y precisión en la generación de las métricas e indicadores de gestión que alimentan el Dashboard administrativo.</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Oportunidad:</w:t>
      </w:r>
      <w:r w:rsidDel="00000000" w:rsidR="00000000" w:rsidRPr="00000000">
        <w:rPr>
          <w:rtl w:val="0"/>
        </w:rPr>
        <w:t xml:space="preserve"> Capacidad del sistema para ejecutar notificaciones automáticas e inmediatas vía correo electrónico a todos los involucrados ante cualquier cambio de estado, facilitando respuestas rápidas y acordes.</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Seguridad:</w:t>
      </w:r>
      <w:r w:rsidDel="00000000" w:rsidR="00000000" w:rsidRPr="00000000">
        <w:rPr>
          <w:rtl w:val="0"/>
        </w:rPr>
        <w:t xml:space="preserve"> Implementación de un control de acceso robusto basado en roles jerárquicos (mediante Spring Security y JWT) para resguardar la confidencialidad administrativa, complementado con la generación de tokens encriptados de un solo uso para garantizar accesos transaccionales seguros por parte de los clientes durante la validación final.</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pStyle w:val="Heading1"/>
        <w:numPr>
          <w:ilvl w:val="0"/>
          <w:numId w:val="24"/>
        </w:numPr>
        <w:spacing w:after="0" w:lineRule="auto"/>
        <w:ind w:left="720" w:hanging="360"/>
      </w:pPr>
      <w:bookmarkStart w:colFirst="0" w:colLast="0" w:name="_heading=h.f7zkuidiz9s3" w:id="32"/>
      <w:bookmarkEnd w:id="32"/>
      <w:r w:rsidDel="00000000" w:rsidR="00000000" w:rsidRPr="00000000">
        <w:rPr>
          <w:b w:val="1"/>
          <w:bCs w:val="1"/>
          <w:color w:val="366091"/>
          <w:sz w:val="28"/>
          <w:szCs w:val="28"/>
          <w:rtl w:val="0"/>
        </w:rPr>
        <w:t xml:space="preserve">Metodología</w:t>
      </w:r>
      <w:r w:rsidDel="00000000" w:rsidR="00000000" w:rsidRPr="00000000">
        <w:rPr>
          <w:rtl w:val="0"/>
        </w:rPr>
        <w:t xml:space="preserve"> </w:t>
      </w:r>
    </w:p>
    <w:p w:rsidR="00000000" w:rsidDel="00000000" w:rsidP="00000000" w:rsidRDefault="00000000" w:rsidRPr="00000000" w14:paraId="000001A8">
      <w:pPr>
        <w:pStyle w:val="Heading2"/>
        <w:keepNext w:val="1"/>
        <w:keepLines w:val="1"/>
        <w:pageBreakBefore w:val="0"/>
        <w:widowControl w:val="1"/>
        <w:numPr>
          <w:ilvl w:val="0"/>
          <w:numId w:val="3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bookmarkStart w:colFirst="0" w:colLast="0" w:name="_heading=h.bgx48ka9jx9" w:id="33"/>
      <w:bookmarkEnd w:id="33"/>
      <w:r w:rsidDel="00000000" w:rsidR="00000000" w:rsidRPr="00000000">
        <w:rPr>
          <w:b w:val="1"/>
          <w:bCs w:val="1"/>
          <w:color w:val="366091"/>
          <w:sz w:val="26"/>
          <w:szCs w:val="26"/>
          <w:rtl w:val="0"/>
        </w:rPr>
        <w:t xml:space="preserve">Definición de la metodología de trabajo</w:t>
      </w:r>
      <w:r w:rsidDel="00000000" w:rsidR="00000000" w:rsidRPr="00000000">
        <w:rPr>
          <w:rtl w:val="0"/>
        </w:rPr>
      </w:r>
    </w:p>
    <w:p w:rsidR="00000000" w:rsidDel="00000000" w:rsidP="00000000" w:rsidRDefault="00000000" w:rsidRPr="00000000" w14:paraId="000001A9">
      <w:pPr>
        <w:ind w:left="0" w:firstLine="0"/>
        <w:rPr/>
      </w:pPr>
      <w:r w:rsidDel="00000000" w:rsidR="00000000" w:rsidRPr="00000000">
        <w:rPr>
          <w:rtl w:val="0"/>
        </w:rPr>
        <w:t xml:space="preserve">Para la ejecución de SGP Pitagora, se ha definido la implementación de una Metodología Híbrida, combinando prácticas de modelos predictivos (Cascada) en las etapas iniciales y marcos de trabajo ágiles (Scrum) durante la construcción del software.</w:t>
      </w:r>
    </w:p>
    <w:p w:rsidR="00000000" w:rsidDel="00000000" w:rsidP="00000000" w:rsidRDefault="00000000" w:rsidRPr="00000000" w14:paraId="000001AA">
      <w:pPr>
        <w:pStyle w:val="Heading2"/>
        <w:numPr>
          <w:ilvl w:val="0"/>
          <w:numId w:val="35"/>
        </w:numPr>
        <w:ind w:left="720" w:hanging="360"/>
        <w:rPr>
          <w:b w:val="1"/>
          <w:bCs w:val="1"/>
          <w:color w:val="366091"/>
          <w:sz w:val="26"/>
          <w:szCs w:val="26"/>
          <w:u w:val="none"/>
        </w:rPr>
      </w:pPr>
      <w:bookmarkStart w:colFirst="0" w:colLast="0" w:name="_heading=h.tsoeknaf1hgz" w:id="34"/>
      <w:bookmarkEnd w:id="34"/>
      <w:r w:rsidDel="00000000" w:rsidR="00000000" w:rsidRPr="00000000">
        <w:rPr>
          <w:b w:val="1"/>
          <w:bCs w:val="1"/>
          <w:color w:val="366091"/>
          <w:sz w:val="26"/>
          <w:szCs w:val="26"/>
          <w:rtl w:val="0"/>
        </w:rPr>
        <w:t xml:space="preserve">Justificación de la metodología</w:t>
      </w: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rtl w:val="0"/>
        </w:rPr>
        <w:t xml:space="preserve">La elección de un enfoque híbrido responde directamente a la dimensión de los requerimientos y a la naturaleza del negocio del cliente.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numPr>
          <w:ilvl w:val="0"/>
          <w:numId w:val="27"/>
        </w:numPr>
        <w:ind w:left="720" w:hanging="360"/>
        <w:rPr>
          <w:u w:val="none"/>
        </w:rPr>
      </w:pPr>
      <w:r w:rsidDel="00000000" w:rsidR="00000000" w:rsidRPr="00000000">
        <w:rPr>
          <w:b w:val="1"/>
          <w:bCs w:val="1"/>
          <w:u w:val="single"/>
          <w:rtl w:val="0"/>
        </w:rPr>
        <w:t xml:space="preserve">Necesidad Predictiva:</w:t>
      </w:r>
      <w:r w:rsidDel="00000000" w:rsidR="00000000" w:rsidRPr="00000000">
        <w:rPr>
          <w:rtl w:val="0"/>
        </w:rPr>
        <w:t xml:space="preserve"> Constructora Pitagora opera bajo normativas estrictas respecto a boletas de garantía y plazos legales. Esto exige que la etapa de levantamiento de requerimientos y definición del alcance no sea flexible ni ambigua. Un enfoque puramente ágil en el inicio generaría un riesgo de desviación inaceptable para la trazabilidad probatoria que exige el cliente (Constructora Pitagora). Por ende, el análisis y el diseño arquitectónico deben cerrarse y aprobarse formalmente antes de programar.</w:t>
      </w:r>
      <w:r w:rsidDel="00000000" w:rsidR="00000000" w:rsidRPr="00000000">
        <w:rPr>
          <w:rtl w:val="0"/>
        </w:rPr>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numPr>
          <w:ilvl w:val="0"/>
          <w:numId w:val="27"/>
        </w:numPr>
        <w:ind w:left="720" w:hanging="360"/>
        <w:rPr>
          <w:u w:val="none"/>
        </w:rPr>
      </w:pPr>
      <w:r w:rsidDel="00000000" w:rsidR="00000000" w:rsidRPr="00000000">
        <w:rPr>
          <w:b w:val="1"/>
          <w:bCs w:val="1"/>
          <w:u w:val="single"/>
          <w:rtl w:val="0"/>
        </w:rPr>
        <w:t xml:space="preserve">Necesidad Ágil:</w:t>
      </w:r>
      <w:r w:rsidDel="00000000" w:rsidR="00000000" w:rsidRPr="00000000">
        <w:rPr>
          <w:rtl w:val="0"/>
        </w:rPr>
        <w:t xml:space="preserve"> Una vez que los requerimientos legales y operativos están fijos, la fase de codificación de la plataforma web requiere dinamismo. Utilizar Scrum permite al equipo de desarrollo construir el sistema de forma modular, entregando incrementos funcionales periódicamente para que el cliente valide la usabilidad de la interfaz y la coherencia de los resúmenes generados por la IA, sin tener que esperar al final del proyecto para ver resultados.</w:t>
      </w: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r>
    </w:p>
    <w:p w:rsidR="00000000" w:rsidDel="00000000" w:rsidP="00000000" w:rsidRDefault="00000000" w:rsidRPr="00000000" w14:paraId="000001B1">
      <w:pPr>
        <w:pStyle w:val="Heading2"/>
        <w:numPr>
          <w:ilvl w:val="0"/>
          <w:numId w:val="35"/>
        </w:numPr>
        <w:ind w:left="720" w:hanging="360"/>
        <w:rPr>
          <w:b w:val="1"/>
          <w:bCs w:val="1"/>
          <w:color w:val="366091"/>
          <w:sz w:val="26"/>
          <w:szCs w:val="26"/>
          <w:u w:val="none"/>
        </w:rPr>
      </w:pPr>
      <w:bookmarkStart w:colFirst="0" w:colLast="0" w:name="_heading=h.a9t02cl3e28j" w:id="35"/>
      <w:bookmarkEnd w:id="35"/>
      <w:r w:rsidDel="00000000" w:rsidR="00000000" w:rsidRPr="00000000">
        <w:rPr>
          <w:b w:val="1"/>
          <w:bCs w:val="1"/>
          <w:color w:val="366091"/>
          <w:sz w:val="26"/>
          <w:szCs w:val="26"/>
          <w:rtl w:val="0"/>
        </w:rPr>
        <w:t xml:space="preserve">Ciclo de vida del proyecto</w:t>
      </w: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t xml:space="preserve">El ciclo de vida del desarrollo de software se estructura en tres fases secuenciales que integran esta visión híbrida:</w:t>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numPr>
          <w:ilvl w:val="0"/>
          <w:numId w:val="25"/>
        </w:numPr>
        <w:ind w:left="1440" w:hanging="360"/>
        <w:rPr>
          <w:b w:val="1"/>
          <w:bCs w:val="1"/>
        </w:rPr>
      </w:pPr>
      <w:r w:rsidDel="00000000" w:rsidR="00000000" w:rsidRPr="00000000">
        <w:rPr>
          <w:b w:val="1"/>
          <w:bCs w:val="1"/>
          <w:u w:val="single"/>
          <w:rtl w:val="0"/>
        </w:rPr>
        <w:t xml:space="preserve">Fase 1: Análisis y Diseño </w:t>
      </w:r>
      <w:r w:rsidDel="00000000" w:rsidR="00000000" w:rsidRPr="00000000">
        <w:rPr>
          <w:rtl w:val="0"/>
        </w:rPr>
      </w:r>
    </w:p>
    <w:p w:rsidR="00000000" w:rsidDel="00000000" w:rsidP="00000000" w:rsidRDefault="00000000" w:rsidRPr="00000000" w14:paraId="000001B5">
      <w:pPr>
        <w:numPr>
          <w:ilvl w:val="1"/>
          <w:numId w:val="25"/>
        </w:numPr>
        <w:ind w:left="2160" w:hanging="360"/>
        <w:rPr>
          <w:u w:val="none"/>
        </w:rPr>
      </w:pPr>
      <w:r w:rsidDel="00000000" w:rsidR="00000000" w:rsidRPr="00000000">
        <w:rPr>
          <w:b w:val="1"/>
          <w:bCs w:val="1"/>
          <w:u w:val="single"/>
          <w:rtl w:val="0"/>
        </w:rPr>
        <w:t xml:space="preserve">Objetivo:</w:t>
      </w:r>
      <w:r w:rsidDel="00000000" w:rsidR="00000000" w:rsidRPr="00000000">
        <w:rPr>
          <w:rtl w:val="0"/>
        </w:rPr>
        <w:t xml:space="preserve"> Definir el "qué" y el "cómo" a nivel arquitectónico y documental.</w:t>
      </w:r>
      <w:r w:rsidDel="00000000" w:rsidR="00000000" w:rsidRPr="00000000">
        <w:rPr>
          <w:rtl w:val="0"/>
        </w:rPr>
      </w:r>
    </w:p>
    <w:p w:rsidR="00000000" w:rsidDel="00000000" w:rsidP="00000000" w:rsidRDefault="00000000" w:rsidRPr="00000000" w14:paraId="000001B6">
      <w:pPr>
        <w:numPr>
          <w:ilvl w:val="1"/>
          <w:numId w:val="25"/>
        </w:numPr>
        <w:ind w:left="2160" w:hanging="360"/>
        <w:rPr>
          <w:u w:val="none"/>
        </w:rPr>
      </w:pPr>
      <w:r w:rsidDel="00000000" w:rsidR="00000000" w:rsidRPr="00000000">
        <w:rPr>
          <w:b w:val="1"/>
          <w:bCs w:val="1"/>
          <w:u w:val="single"/>
          <w:rtl w:val="0"/>
        </w:rPr>
        <w:t xml:space="preserve">Actividades:</w:t>
      </w:r>
      <w:r w:rsidDel="00000000" w:rsidR="00000000" w:rsidRPr="00000000">
        <w:rPr>
          <w:rtl w:val="0"/>
        </w:rPr>
        <w:t xml:space="preserve"> Entrevistas de levantamiento de requerimientos con el cliente, definición del alcance, exclusiones y restricciones. Diseño de la base de datos, diagramas de arquitectura, selección del stack tecnológico y creación de mockups de la interfaz gráfica.</w:t>
      </w:r>
      <w:r w:rsidDel="00000000" w:rsidR="00000000" w:rsidRPr="00000000">
        <w:rPr>
          <w:rtl w:val="0"/>
        </w:rPr>
      </w:r>
    </w:p>
    <w:p w:rsidR="00000000" w:rsidDel="00000000" w:rsidP="00000000" w:rsidRDefault="00000000" w:rsidRPr="00000000" w14:paraId="000001B7">
      <w:pPr>
        <w:numPr>
          <w:ilvl w:val="1"/>
          <w:numId w:val="25"/>
        </w:numPr>
        <w:ind w:left="2160" w:hanging="360"/>
        <w:rPr>
          <w:u w:val="none"/>
        </w:rPr>
      </w:pPr>
      <w:r w:rsidDel="00000000" w:rsidR="00000000" w:rsidRPr="00000000">
        <w:rPr>
          <w:b w:val="1"/>
          <w:bCs w:val="1"/>
          <w:u w:val="single"/>
          <w:rtl w:val="0"/>
        </w:rPr>
        <w:t xml:space="preserve">Hito de cierre:</w:t>
      </w:r>
      <w:r w:rsidDel="00000000" w:rsidR="00000000" w:rsidRPr="00000000">
        <w:rPr>
          <w:rtl w:val="0"/>
        </w:rPr>
        <w:t xml:space="preserve"> Firma del acta de constitución y aprobación del documento de requerimientos y diseño por parte del cliente y la contraparte académica.</w:t>
      </w: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numPr>
          <w:ilvl w:val="0"/>
          <w:numId w:val="25"/>
        </w:numPr>
        <w:ind w:left="1440" w:hanging="360"/>
        <w:rPr>
          <w:b w:val="1"/>
          <w:bCs w:val="1"/>
        </w:rPr>
      </w:pPr>
      <w:r w:rsidDel="00000000" w:rsidR="00000000" w:rsidRPr="00000000">
        <w:rPr>
          <w:b w:val="1"/>
          <w:bCs w:val="1"/>
          <w:u w:val="single"/>
          <w:rtl w:val="0"/>
        </w:rPr>
        <w:t xml:space="preserve">Fase 2: Construcción y Desarrollo </w:t>
      </w:r>
      <w:r w:rsidDel="00000000" w:rsidR="00000000" w:rsidRPr="00000000">
        <w:rPr>
          <w:rtl w:val="0"/>
        </w:rPr>
      </w:r>
    </w:p>
    <w:p w:rsidR="00000000" w:rsidDel="00000000" w:rsidP="00000000" w:rsidRDefault="00000000" w:rsidRPr="00000000" w14:paraId="000001BA">
      <w:pPr>
        <w:numPr>
          <w:ilvl w:val="1"/>
          <w:numId w:val="25"/>
        </w:numPr>
        <w:ind w:left="2160" w:hanging="360"/>
        <w:rPr>
          <w:b w:val="1"/>
          <w:bCs w:val="1"/>
        </w:rPr>
      </w:pPr>
      <w:r w:rsidDel="00000000" w:rsidR="00000000" w:rsidRPr="00000000">
        <w:rPr>
          <w:b w:val="1"/>
          <w:bCs w:val="1"/>
          <w:u w:val="single"/>
          <w:rtl w:val="0"/>
        </w:rPr>
        <w:t xml:space="preserve">Objetivo:</w:t>
      </w:r>
      <w:r w:rsidDel="00000000" w:rsidR="00000000" w:rsidRPr="00000000">
        <w:rPr>
          <w:rtl w:val="0"/>
        </w:rPr>
        <w:t xml:space="preserve"> Desarrollar el software de manera iterativa e incremental basándose en la arquitectura aprobada, integrando los 8 módulos funcionales definidos en el alcance.</w:t>
      </w:r>
      <w:r w:rsidDel="00000000" w:rsidR="00000000" w:rsidRPr="00000000">
        <w:rPr>
          <w:rtl w:val="0"/>
        </w:rPr>
      </w:r>
    </w:p>
    <w:p w:rsidR="00000000" w:rsidDel="00000000" w:rsidP="00000000" w:rsidRDefault="00000000" w:rsidRPr="00000000" w14:paraId="000001BB">
      <w:pPr>
        <w:numPr>
          <w:ilvl w:val="1"/>
          <w:numId w:val="25"/>
        </w:numPr>
        <w:ind w:left="2160" w:hanging="360"/>
        <w:rPr>
          <w:b w:val="1"/>
          <w:bCs w:val="1"/>
        </w:rPr>
      </w:pPr>
      <w:r w:rsidDel="00000000" w:rsidR="00000000" w:rsidRPr="00000000">
        <w:rPr>
          <w:b w:val="1"/>
          <w:bCs w:val="1"/>
          <w:u w:val="single"/>
          <w:rtl w:val="0"/>
        </w:rPr>
        <w:t xml:space="preserve">Actividades:</w:t>
      </w:r>
      <w:r w:rsidDel="00000000" w:rsidR="00000000" w:rsidRPr="00000000">
        <w:rPr>
          <w:rtl w:val="0"/>
        </w:rPr>
        <w:t xml:space="preserve"> El trabajo se divide en Sprints, priorizando desde la estructura base hasta el valor agregado:</w:t>
      </w:r>
      <w:r w:rsidDel="00000000" w:rsidR="00000000" w:rsidRPr="00000000">
        <w:rPr>
          <w:rtl w:val="0"/>
        </w:rPr>
      </w:r>
    </w:p>
    <w:p w:rsidR="00000000" w:rsidDel="00000000" w:rsidP="00000000" w:rsidRDefault="00000000" w:rsidRPr="00000000" w14:paraId="000001BC">
      <w:pPr>
        <w:numPr>
          <w:ilvl w:val="2"/>
          <w:numId w:val="25"/>
        </w:numPr>
        <w:ind w:left="2880" w:hanging="360"/>
        <w:rPr>
          <w:b w:val="1"/>
          <w:bCs w:val="1"/>
        </w:rPr>
      </w:pPr>
      <w:r w:rsidDel="00000000" w:rsidR="00000000" w:rsidRPr="00000000">
        <w:rPr>
          <w:b w:val="1"/>
          <w:bCs w:val="1"/>
          <w:u w:val="single"/>
          <w:rtl w:val="0"/>
        </w:rPr>
        <w:t xml:space="preserve">Sprint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D">
      <w:pPr>
        <w:numPr>
          <w:ilvl w:val="3"/>
          <w:numId w:val="25"/>
        </w:numPr>
        <w:ind w:left="3600" w:hanging="360"/>
        <w:rPr>
          <w:b w:val="1"/>
          <w:bCs w:val="1"/>
        </w:rPr>
      </w:pPr>
      <w:r w:rsidDel="00000000" w:rsidR="00000000" w:rsidRPr="00000000">
        <w:rPr>
          <w:b w:val="1"/>
          <w:bCs w:val="1"/>
          <w:rtl w:val="0"/>
        </w:rPr>
        <w:t xml:space="preserve">Módulo Login:</w:t>
      </w:r>
      <w:r w:rsidDel="00000000" w:rsidR="00000000" w:rsidRPr="00000000">
        <w:rPr>
          <w:rtl w:val="0"/>
        </w:rPr>
        <w:t xml:space="preserve"> Autenticación para administradores y clientes, y recuperación de contraseña.</w:t>
      </w:r>
      <w:r w:rsidDel="00000000" w:rsidR="00000000" w:rsidRPr="00000000">
        <w:rPr>
          <w:rtl w:val="0"/>
        </w:rPr>
      </w:r>
    </w:p>
    <w:p w:rsidR="00000000" w:rsidDel="00000000" w:rsidP="00000000" w:rsidRDefault="00000000" w:rsidRPr="00000000" w14:paraId="000001BE">
      <w:pPr>
        <w:numPr>
          <w:ilvl w:val="3"/>
          <w:numId w:val="25"/>
        </w:numPr>
        <w:ind w:left="3600" w:hanging="360"/>
        <w:rPr>
          <w:b w:val="1"/>
          <w:bCs w:val="1"/>
        </w:rPr>
      </w:pPr>
      <w:r w:rsidDel="00000000" w:rsidR="00000000" w:rsidRPr="00000000">
        <w:rPr>
          <w:b w:val="1"/>
          <w:bCs w:val="1"/>
          <w:rtl w:val="0"/>
        </w:rPr>
        <w:t xml:space="preserve">Módulo Admin:</w:t>
      </w:r>
      <w:r w:rsidDel="00000000" w:rsidR="00000000" w:rsidRPr="00000000">
        <w:rPr>
          <w:rtl w:val="0"/>
        </w:rPr>
        <w:t xml:space="preserve"> Creación de cuentas de cliente por parte del administrador y listado de proyectos con filtros iniciales.</w:t>
      </w:r>
      <w:r w:rsidDel="00000000" w:rsidR="00000000" w:rsidRPr="00000000">
        <w:rPr>
          <w:rtl w:val="0"/>
        </w:rPr>
      </w:r>
    </w:p>
    <w:p w:rsidR="00000000" w:rsidDel="00000000" w:rsidP="00000000" w:rsidRDefault="00000000" w:rsidRPr="00000000" w14:paraId="000001BF">
      <w:pPr>
        <w:numPr>
          <w:ilvl w:val="2"/>
          <w:numId w:val="25"/>
        </w:numPr>
        <w:ind w:left="2880" w:hanging="360"/>
        <w:rPr>
          <w:b w:val="1"/>
          <w:bCs w:val="1"/>
        </w:rPr>
      </w:pPr>
      <w:r w:rsidDel="00000000" w:rsidR="00000000" w:rsidRPr="00000000">
        <w:rPr>
          <w:b w:val="1"/>
          <w:bCs w:val="1"/>
          <w:u w:val="single"/>
          <w:rtl w:val="0"/>
        </w:rPr>
        <w:t xml:space="preserve">Sprint 2 (Captura e Interacción del Cliente):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0">
      <w:pPr>
        <w:numPr>
          <w:ilvl w:val="3"/>
          <w:numId w:val="25"/>
        </w:numPr>
        <w:ind w:left="3600" w:hanging="360"/>
        <w:rPr>
          <w:b w:val="1"/>
          <w:bCs w:val="1"/>
        </w:rPr>
      </w:pPr>
      <w:r w:rsidDel="00000000" w:rsidR="00000000" w:rsidRPr="00000000">
        <w:rPr>
          <w:b w:val="1"/>
          <w:bCs w:val="1"/>
          <w:rtl w:val="0"/>
        </w:rPr>
        <w:t xml:space="preserve">Módulo Formulario:</w:t>
      </w:r>
      <w:r w:rsidDel="00000000" w:rsidR="00000000" w:rsidRPr="00000000">
        <w:rPr>
          <w:rtl w:val="0"/>
        </w:rPr>
        <w:t xml:space="preserve"> Formulario único de ingreso, generación de ID automático, timestamp y subida de evidencia fotográfica a la nube.</w:t>
      </w:r>
      <w:r w:rsidDel="00000000" w:rsidR="00000000" w:rsidRPr="00000000">
        <w:rPr>
          <w:rtl w:val="0"/>
        </w:rPr>
      </w:r>
    </w:p>
    <w:p w:rsidR="00000000" w:rsidDel="00000000" w:rsidP="00000000" w:rsidRDefault="00000000" w:rsidRPr="00000000" w14:paraId="000001C1">
      <w:pPr>
        <w:numPr>
          <w:ilvl w:val="3"/>
          <w:numId w:val="25"/>
        </w:numPr>
        <w:ind w:left="3600" w:hanging="360"/>
        <w:rPr>
          <w:b w:val="1"/>
          <w:bCs w:val="1"/>
        </w:rPr>
      </w:pPr>
      <w:r w:rsidDel="00000000" w:rsidR="00000000" w:rsidRPr="00000000">
        <w:rPr>
          <w:b w:val="1"/>
          <w:bCs w:val="1"/>
          <w:rtl w:val="0"/>
        </w:rPr>
        <w:t xml:space="preserve">Módulo Cliente:</w:t>
      </w:r>
      <w:r w:rsidDel="00000000" w:rsidR="00000000" w:rsidRPr="00000000">
        <w:rPr>
          <w:rtl w:val="0"/>
        </w:rPr>
        <w:t xml:space="preserve"> Interfaz para revisión de solicitudes, estados de estas y sección de satisfacción (clasificación por estrellas).</w:t>
      </w:r>
      <w:r w:rsidDel="00000000" w:rsidR="00000000" w:rsidRPr="00000000">
        <w:rPr>
          <w:rtl w:val="0"/>
        </w:rPr>
      </w:r>
    </w:p>
    <w:p w:rsidR="00000000" w:rsidDel="00000000" w:rsidP="00000000" w:rsidRDefault="00000000" w:rsidRPr="00000000" w14:paraId="000001C2">
      <w:pPr>
        <w:numPr>
          <w:ilvl w:val="2"/>
          <w:numId w:val="25"/>
        </w:numPr>
        <w:ind w:left="2880" w:hanging="360"/>
        <w:rPr>
          <w:b w:val="1"/>
          <w:bCs w:val="1"/>
        </w:rPr>
      </w:pPr>
      <w:r w:rsidDel="00000000" w:rsidR="00000000" w:rsidRPr="00000000">
        <w:rPr>
          <w:b w:val="1"/>
          <w:bCs w:val="1"/>
          <w:u w:val="single"/>
          <w:rtl w:val="0"/>
        </w:rPr>
        <w:t xml:space="preserve">Sprint 3 (Gestión Administrativa y Notificaciones):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3">
      <w:pPr>
        <w:numPr>
          <w:ilvl w:val="3"/>
          <w:numId w:val="25"/>
        </w:numPr>
        <w:ind w:left="3600" w:hanging="360"/>
        <w:rPr>
          <w:b w:val="1"/>
          <w:bCs w:val="1"/>
        </w:rPr>
      </w:pPr>
      <w:r w:rsidDel="00000000" w:rsidR="00000000" w:rsidRPr="00000000">
        <w:rPr>
          <w:b w:val="1"/>
          <w:bCs w:val="1"/>
          <w:rtl w:val="0"/>
        </w:rPr>
        <w:t xml:space="preserve">Módulo Admin (Parte 2):</w:t>
      </w:r>
      <w:r w:rsidDel="00000000" w:rsidR="00000000" w:rsidRPr="00000000">
        <w:rPr>
          <w:rtl w:val="0"/>
        </w:rPr>
        <w:t xml:space="preserve"> Dashboard de gestión, edición de estados y acceso al detalle de evidencia técnica.</w:t>
      </w:r>
      <w:r w:rsidDel="00000000" w:rsidR="00000000" w:rsidRPr="00000000">
        <w:rPr>
          <w:rtl w:val="0"/>
        </w:rPr>
      </w:r>
    </w:p>
    <w:p w:rsidR="00000000" w:rsidDel="00000000" w:rsidP="00000000" w:rsidRDefault="00000000" w:rsidRPr="00000000" w14:paraId="000001C4">
      <w:pPr>
        <w:numPr>
          <w:ilvl w:val="3"/>
          <w:numId w:val="25"/>
        </w:numPr>
        <w:ind w:left="3600" w:hanging="360"/>
        <w:rPr>
          <w:u w:val="none"/>
        </w:rPr>
      </w:pPr>
      <w:r w:rsidDel="00000000" w:rsidR="00000000" w:rsidRPr="00000000">
        <w:rPr>
          <w:b w:val="1"/>
          <w:bCs w:val="1"/>
          <w:rtl w:val="0"/>
        </w:rPr>
        <w:t xml:space="preserve">Módulo de Archivado:</w:t>
      </w:r>
      <w:r w:rsidDel="00000000" w:rsidR="00000000" w:rsidRPr="00000000">
        <w:rPr>
          <w:rtl w:val="0"/>
        </w:rPr>
        <w:t xml:space="preserve"> Implementación del repositorio centralizado para capturar y almacenar correos vinculados a cada solicitud.</w:t>
      </w:r>
      <w:r w:rsidDel="00000000" w:rsidR="00000000" w:rsidRPr="00000000">
        <w:rPr>
          <w:rtl w:val="0"/>
        </w:rPr>
      </w:r>
    </w:p>
    <w:p w:rsidR="00000000" w:rsidDel="00000000" w:rsidP="00000000" w:rsidRDefault="00000000" w:rsidRPr="00000000" w14:paraId="000001C5">
      <w:pPr>
        <w:numPr>
          <w:ilvl w:val="3"/>
          <w:numId w:val="25"/>
        </w:numPr>
        <w:ind w:left="3600" w:hanging="360"/>
        <w:rPr>
          <w:b w:val="1"/>
          <w:bCs w:val="1"/>
        </w:rPr>
      </w:pPr>
      <w:r w:rsidDel="00000000" w:rsidR="00000000" w:rsidRPr="00000000">
        <w:rPr>
          <w:b w:val="1"/>
          <w:bCs w:val="1"/>
          <w:rtl w:val="0"/>
        </w:rPr>
        <w:t xml:space="preserve">Módulo Notificaciones:</w:t>
      </w:r>
      <w:r w:rsidDel="00000000" w:rsidR="00000000" w:rsidRPr="00000000">
        <w:rPr>
          <w:rtl w:val="0"/>
        </w:rPr>
        <w:t xml:space="preserve"> Lógica de correos automáticos por cambio de estado, envío de enlace para aprobación/rechazo de cierre y recordatorios.</w:t>
      </w:r>
      <w:r w:rsidDel="00000000" w:rsidR="00000000" w:rsidRPr="00000000">
        <w:rPr>
          <w:rtl w:val="0"/>
        </w:rPr>
      </w:r>
    </w:p>
    <w:p w:rsidR="00000000" w:rsidDel="00000000" w:rsidP="00000000" w:rsidRDefault="00000000" w:rsidRPr="00000000" w14:paraId="000001C6">
      <w:pPr>
        <w:numPr>
          <w:ilvl w:val="2"/>
          <w:numId w:val="25"/>
        </w:numPr>
        <w:ind w:left="2880" w:hanging="360"/>
        <w:rPr>
          <w:b w:val="1"/>
          <w:bCs w:val="1"/>
        </w:rPr>
      </w:pPr>
      <w:r w:rsidDel="00000000" w:rsidR="00000000" w:rsidRPr="00000000">
        <w:rPr>
          <w:b w:val="1"/>
          <w:bCs w:val="1"/>
          <w:u w:val="single"/>
          <w:rtl w:val="0"/>
        </w:rPr>
        <w:t xml:space="preserve">Sprint 4 (Analítica e Inteligencia Artificial):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7">
      <w:pPr>
        <w:numPr>
          <w:ilvl w:val="3"/>
          <w:numId w:val="25"/>
        </w:numPr>
        <w:ind w:left="3600" w:hanging="360"/>
        <w:rPr>
          <w:b w:val="1"/>
          <w:bCs w:val="1"/>
        </w:rPr>
      </w:pPr>
      <w:r w:rsidDel="00000000" w:rsidR="00000000" w:rsidRPr="00000000">
        <w:rPr>
          <w:b w:val="1"/>
          <w:bCs w:val="1"/>
          <w:rtl w:val="0"/>
        </w:rPr>
        <w:t xml:space="preserve">Módulo Reportes e Indicadores:</w:t>
      </w:r>
      <w:r w:rsidDel="00000000" w:rsidR="00000000" w:rsidRPr="00000000">
        <w:rPr>
          <w:rtl w:val="0"/>
        </w:rPr>
        <w:t xml:space="preserve"> Generación de métricas (tiempo de respuesta, casos abiertos vs. cerrados) y exportación a Excel/PDF.</w:t>
      </w:r>
      <w:r w:rsidDel="00000000" w:rsidR="00000000" w:rsidRPr="00000000">
        <w:rPr>
          <w:rtl w:val="0"/>
        </w:rPr>
      </w:r>
    </w:p>
    <w:p w:rsidR="00000000" w:rsidDel="00000000" w:rsidP="00000000" w:rsidRDefault="00000000" w:rsidRPr="00000000" w14:paraId="000001C8">
      <w:pPr>
        <w:numPr>
          <w:ilvl w:val="3"/>
          <w:numId w:val="25"/>
        </w:numPr>
        <w:ind w:left="3600" w:hanging="360"/>
        <w:rPr>
          <w:b w:val="1"/>
          <w:bCs w:val="1"/>
        </w:rPr>
      </w:pPr>
      <w:r w:rsidDel="00000000" w:rsidR="00000000" w:rsidRPr="00000000">
        <w:rPr>
          <w:b w:val="1"/>
          <w:bCs w:val="1"/>
          <w:rtl w:val="0"/>
        </w:rPr>
        <w:t xml:space="preserve">Módulo IA:</w:t>
      </w:r>
      <w:r w:rsidDel="00000000" w:rsidR="00000000" w:rsidRPr="00000000">
        <w:rPr>
          <w:rtl w:val="0"/>
        </w:rPr>
        <w:t xml:space="preserve"> Integración de asistente inteligente para la síntesis de historiales de comunicación y apoyo en la generación de informes técnicos.</w:t>
      </w:r>
      <w:r w:rsidDel="00000000" w:rsidR="00000000" w:rsidRPr="00000000">
        <w:rPr>
          <w:rtl w:val="0"/>
        </w:rPr>
      </w:r>
    </w:p>
    <w:p w:rsidR="00000000" w:rsidDel="00000000" w:rsidP="00000000" w:rsidRDefault="00000000" w:rsidRPr="00000000" w14:paraId="000001C9">
      <w:pPr>
        <w:numPr>
          <w:ilvl w:val="2"/>
          <w:numId w:val="25"/>
        </w:numPr>
        <w:ind w:left="2880" w:hanging="360"/>
        <w:rPr>
          <w:b w:val="1"/>
          <w:bCs w:val="1"/>
        </w:rPr>
      </w:pPr>
      <w:r w:rsidDel="00000000" w:rsidR="00000000" w:rsidRPr="00000000">
        <w:rPr>
          <w:b w:val="1"/>
          <w:bCs w:val="1"/>
          <w:u w:val="single"/>
          <w:rtl w:val="0"/>
        </w:rPr>
        <w:t xml:space="preserve">Hito de cierre:</w:t>
      </w:r>
      <w:r w:rsidDel="00000000" w:rsidR="00000000" w:rsidRPr="00000000">
        <w:rPr>
          <w:rtl w:val="0"/>
        </w:rPr>
        <w:t xml:space="preserve"> Entrega de la plataforma funcional con todos los módulos integrados operando en el entorno de pruebas, lista para la validación del cliente.</w:t>
      </w:r>
      <w:r w:rsidDel="00000000" w:rsidR="00000000" w:rsidRPr="00000000">
        <w:rPr>
          <w:rtl w:val="0"/>
        </w:rPr>
      </w:r>
    </w:p>
    <w:p w:rsidR="00000000" w:rsidDel="00000000" w:rsidP="00000000" w:rsidRDefault="00000000" w:rsidRPr="00000000" w14:paraId="000001CA">
      <w:pPr>
        <w:ind w:left="1440" w:firstLine="0"/>
        <w:rPr/>
      </w:pPr>
      <w:r w:rsidDel="00000000" w:rsidR="00000000" w:rsidRPr="00000000">
        <w:rPr>
          <w:rtl w:val="0"/>
        </w:rPr>
      </w:r>
    </w:p>
    <w:p w:rsidR="00000000" w:rsidDel="00000000" w:rsidP="00000000" w:rsidRDefault="00000000" w:rsidRPr="00000000" w14:paraId="000001CB">
      <w:pPr>
        <w:numPr>
          <w:ilvl w:val="0"/>
          <w:numId w:val="25"/>
        </w:numPr>
        <w:ind w:left="1440" w:hanging="360"/>
        <w:rPr>
          <w:b w:val="1"/>
          <w:bCs w:val="1"/>
        </w:rPr>
      </w:pPr>
      <w:r w:rsidDel="00000000" w:rsidR="00000000" w:rsidRPr="00000000">
        <w:rPr>
          <w:b w:val="1"/>
          <w:bCs w:val="1"/>
          <w:u w:val="single"/>
          <w:rtl w:val="0"/>
        </w:rPr>
        <w:t xml:space="preserve">Fase 3: Pruebas, Transición y Cierre</w:t>
      </w:r>
      <w:r w:rsidDel="00000000" w:rsidR="00000000" w:rsidRPr="00000000">
        <w:rPr>
          <w:rtl w:val="0"/>
        </w:rPr>
      </w:r>
    </w:p>
    <w:p w:rsidR="00000000" w:rsidDel="00000000" w:rsidP="00000000" w:rsidRDefault="00000000" w:rsidRPr="00000000" w14:paraId="000001CC">
      <w:pPr>
        <w:numPr>
          <w:ilvl w:val="1"/>
          <w:numId w:val="25"/>
        </w:numPr>
        <w:ind w:left="2160" w:hanging="360"/>
        <w:rPr>
          <w:u w:val="none"/>
        </w:rPr>
      </w:pPr>
      <w:r w:rsidDel="00000000" w:rsidR="00000000" w:rsidRPr="00000000">
        <w:rPr>
          <w:b w:val="1"/>
          <w:bCs w:val="1"/>
          <w:u w:val="single"/>
          <w:rtl w:val="0"/>
        </w:rPr>
        <w:t xml:space="preserve">Objetivo:</w:t>
      </w:r>
      <w:r w:rsidDel="00000000" w:rsidR="00000000" w:rsidRPr="00000000">
        <w:rPr>
          <w:rtl w:val="0"/>
        </w:rPr>
        <w:t xml:space="preserve"> Asegurar la calidad del producto final y transferir la operatividad al cliente.</w:t>
      </w:r>
      <w:r w:rsidDel="00000000" w:rsidR="00000000" w:rsidRPr="00000000">
        <w:rPr>
          <w:rtl w:val="0"/>
        </w:rPr>
      </w:r>
    </w:p>
    <w:p w:rsidR="00000000" w:rsidDel="00000000" w:rsidP="00000000" w:rsidRDefault="00000000" w:rsidRPr="00000000" w14:paraId="000001CD">
      <w:pPr>
        <w:numPr>
          <w:ilvl w:val="1"/>
          <w:numId w:val="25"/>
        </w:numPr>
        <w:ind w:left="2160" w:hanging="360"/>
        <w:rPr>
          <w:u w:val="none"/>
        </w:rPr>
      </w:pPr>
      <w:r w:rsidDel="00000000" w:rsidR="00000000" w:rsidRPr="00000000">
        <w:rPr>
          <w:b w:val="1"/>
          <w:bCs w:val="1"/>
          <w:u w:val="single"/>
          <w:rtl w:val="0"/>
        </w:rPr>
        <w:t xml:space="preserve">Actividades:</w:t>
      </w:r>
      <w:r w:rsidDel="00000000" w:rsidR="00000000" w:rsidRPr="00000000">
        <w:rPr>
          <w:rtl w:val="0"/>
        </w:rPr>
        <w:t xml:space="preserve"> Ejecución de pruebas integrales y de usabilidad (QA). Corrección de bugs detectados durante la marcha blanca. Redacción de los manuales de usuario (Administrador y Cliente) y configuración de los contenedores Docker para la eventual migración del cliente a su entorno de producción (PaaS).</w:t>
      </w:r>
      <w:r w:rsidDel="00000000" w:rsidR="00000000" w:rsidRPr="00000000">
        <w:rPr>
          <w:rtl w:val="0"/>
        </w:rPr>
      </w:r>
    </w:p>
    <w:p w:rsidR="00000000" w:rsidDel="00000000" w:rsidP="00000000" w:rsidRDefault="00000000" w:rsidRPr="00000000" w14:paraId="000001CE">
      <w:pPr>
        <w:numPr>
          <w:ilvl w:val="1"/>
          <w:numId w:val="25"/>
        </w:numPr>
        <w:ind w:left="2160" w:hanging="360"/>
        <w:rPr>
          <w:u w:val="none"/>
        </w:rPr>
      </w:pPr>
      <w:r w:rsidDel="00000000" w:rsidR="00000000" w:rsidRPr="00000000">
        <w:rPr>
          <w:b w:val="1"/>
          <w:bCs w:val="1"/>
          <w:u w:val="single"/>
          <w:rtl w:val="0"/>
        </w:rPr>
        <w:t xml:space="preserve">Hito de cierre:</w:t>
      </w:r>
      <w:r w:rsidDel="00000000" w:rsidR="00000000" w:rsidRPr="00000000">
        <w:rPr>
          <w:rtl w:val="0"/>
        </w:rPr>
        <w:t xml:space="preserve"> Aceptación final del software por parte de Francisco Castillo y defensa técnica del proyecto.</w:t>
      </w:r>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pStyle w:val="Heading1"/>
        <w:numPr>
          <w:ilvl w:val="0"/>
          <w:numId w:val="24"/>
        </w:numPr>
        <w:spacing w:after="120" w:afterAutospacing="0"/>
        <w:ind w:left="720" w:hanging="360"/>
      </w:pPr>
      <w:bookmarkStart w:colFirst="0" w:colLast="0" w:name="_heading=h.81vvm3zf78k1" w:id="36"/>
      <w:bookmarkEnd w:id="36"/>
      <w:r w:rsidDel="00000000" w:rsidR="00000000" w:rsidRPr="00000000">
        <w:rPr>
          <w:b w:val="1"/>
          <w:bCs w:val="1"/>
          <w:color w:val="366091"/>
          <w:sz w:val="28"/>
          <w:szCs w:val="28"/>
          <w:rtl w:val="0"/>
        </w:rPr>
        <w:t xml:space="preserve">Diseño de la Solución</w:t>
      </w:r>
    </w:p>
    <w:p w:rsidR="00000000" w:rsidDel="00000000" w:rsidP="00000000" w:rsidRDefault="00000000" w:rsidRPr="00000000" w14:paraId="000001D1">
      <w:pPr>
        <w:pStyle w:val="Heading2"/>
        <w:numPr>
          <w:ilvl w:val="0"/>
          <w:numId w:val="9"/>
        </w:numPr>
        <w:spacing w:before="120" w:beforeAutospacing="0"/>
        <w:ind w:left="720" w:hanging="360"/>
        <w:rPr>
          <w:b w:val="1"/>
          <w:bCs w:val="1"/>
          <w:color w:val="366091"/>
          <w:sz w:val="26"/>
          <w:szCs w:val="26"/>
        </w:rPr>
      </w:pPr>
      <w:bookmarkStart w:colFirst="0" w:colLast="0" w:name="_heading=h.2pmd47sdkx1a" w:id="37"/>
      <w:bookmarkEnd w:id="37"/>
      <w:r w:rsidDel="00000000" w:rsidR="00000000" w:rsidRPr="00000000">
        <w:rPr>
          <w:b w:val="1"/>
          <w:bCs w:val="1"/>
          <w:color w:val="366091"/>
          <w:sz w:val="26"/>
          <w:szCs w:val="26"/>
          <w:rtl w:val="0"/>
        </w:rPr>
        <w:t xml:space="preserve">Diagrama de Arquitectura</w:t>
      </w:r>
      <w:r w:rsidDel="00000000" w:rsidR="00000000" w:rsidRPr="00000000">
        <w:rPr>
          <w:rtl w:val="0"/>
        </w:rPr>
      </w:r>
    </w:p>
    <w:p w:rsidR="00000000" w:rsidDel="00000000" w:rsidP="00000000" w:rsidRDefault="00000000" w:rsidRPr="00000000" w14:paraId="000001D2">
      <w:pPr>
        <w:pStyle w:val="Heading1"/>
        <w:ind w:left="720" w:firstLine="0"/>
        <w:rPr>
          <w:b w:val="1"/>
          <w:bCs w:val="1"/>
          <w:color w:val="366091"/>
          <w:sz w:val="28"/>
          <w:szCs w:val="28"/>
        </w:rPr>
      </w:pPr>
      <w:bookmarkStart w:colFirst="0" w:colLast="0" w:name="_heading=h.amxmb203alf" w:id="38"/>
      <w:bookmarkEnd w:id="38"/>
      <w:r w:rsidDel="00000000" w:rsidR="00000000" w:rsidRPr="00000000">
        <w:rPr>
          <w:b w:val="1"/>
          <w:bCs w:val="1"/>
          <w:color w:val="366091"/>
          <w:sz w:val="28"/>
          <w:szCs w:val="28"/>
        </w:rPr>
        <w:drawing>
          <wp:inline distB="114300" distT="114300" distL="114300" distR="114300">
            <wp:extent cx="5731200" cy="37465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746500"/>
                    </a:xfrm>
                    <a:prstGeom prst="rect"/>
                    <a:ln/>
                  </pic:spPr>
                </pic:pic>
              </a:graphicData>
            </a:graphic>
          </wp:inline>
        </w:drawing>
      </w:r>
      <w:r w:rsidDel="00000000" w:rsidR="00000000" w:rsidRPr="00000000">
        <w:rPr>
          <w:b w:val="1"/>
          <w:bCs w:val="1"/>
          <w:color w:val="366091"/>
          <w:sz w:val="28"/>
          <w:szCs w:val="28"/>
          <w:rtl w:val="0"/>
        </w:rPr>
        <w:t xml:space="preserve">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diagrama de arquitectura de SGP Pitagora ilustra una solución basada en un modelo Cliente - Servidor con un enfoque monolítico modular, apoyado en servicios Cloud para asegurar escalabilidad, bajo acoplamiento y alta disponibilidad.</w:t>
      </w:r>
    </w:p>
    <w:p w:rsidR="00000000" w:rsidDel="00000000" w:rsidP="00000000" w:rsidRDefault="00000000" w:rsidRPr="00000000" w14:paraId="000001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Capa de Presentación (Frontend):</w:t>
      </w:r>
      <w:r w:rsidDel="00000000" w:rsidR="00000000" w:rsidRPr="00000000">
        <w:rPr>
          <w:rtl w:val="0"/>
        </w:rPr>
        <w:t xml:space="preserve"> Desarrollada como una Single Page Application utilizando React. Se comunica con el backend exclusivamente mediante peticiones HTTPS consumiendo una API REST, utilizando tokens JWT en las cabeceras para garantizar la autorización segura en cada transacción.</w:t>
      </w:r>
    </w:p>
    <w:p w:rsidR="00000000" w:rsidDel="00000000" w:rsidP="00000000" w:rsidRDefault="00000000" w:rsidRPr="00000000" w14:paraId="000001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Capa Lógica (Backend Core):</w:t>
      </w:r>
      <w:r w:rsidDel="00000000" w:rsidR="00000000" w:rsidRPr="00000000">
        <w:rPr>
          <w:rtl w:val="0"/>
        </w:rPr>
        <w:t xml:space="preserve"> Implementada en Java con el framework Spring Boot y estructurada bajo el patrón de diseño MVC. Esta capa se encuentra contenedorizada y procesa la lógica de negocio, la seguridad y tareas programadas.</w:t>
      </w:r>
    </w:p>
    <w:p w:rsidR="00000000" w:rsidDel="00000000" w:rsidP="00000000" w:rsidRDefault="00000000" w:rsidRPr="00000000" w14:paraId="000001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Capa de Datos y Almacenamiento:</w:t>
      </w:r>
      <w:r w:rsidDel="00000000" w:rsidR="00000000" w:rsidRPr="00000000">
        <w:rPr>
          <w:rtl w:val="0"/>
        </w:rPr>
        <w:t xml:space="preserve"> Se delega a Supabase operando como Plataforma como Servicio. La base de datos relacional almacena la data estructurada, mientras que el módulo de 'Object Storage' (Bucket) resguarda la evidencia multimedia (fotografías y documentos PDF).</w:t>
      </w:r>
    </w:p>
    <w:p w:rsidR="00000000" w:rsidDel="00000000" w:rsidP="00000000" w:rsidRDefault="00000000" w:rsidRPr="00000000" w14:paraId="000001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Integraciones de Terceros (APIs):</w:t>
      </w:r>
      <w:r w:rsidDel="00000000" w:rsidR="00000000" w:rsidRPr="00000000">
        <w:rPr>
          <w:rtl w:val="0"/>
        </w:rPr>
        <w:t xml:space="preserve"> El sistema extiende sus capacidades integrándose vía API REST con un proveedor de correo externo (SMTP) para la notificación asíncrona de eventos, y con la API de Gemini (Google AI Studio) para potenciar el módulo de Inteligencia Artificial mediante RAG Prompting.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pStyle w:val="Heading2"/>
        <w:numPr>
          <w:ilvl w:val="0"/>
          <w:numId w:val="9"/>
        </w:numPr>
        <w:ind w:left="720" w:hanging="360"/>
        <w:rPr>
          <w:b w:val="1"/>
          <w:bCs w:val="1"/>
          <w:color w:val="366091"/>
          <w:sz w:val="26"/>
          <w:szCs w:val="26"/>
        </w:rPr>
      </w:pPr>
      <w:bookmarkStart w:colFirst="0" w:colLast="0" w:name="_heading=h.hgzerbtamcuy" w:id="39"/>
      <w:bookmarkEnd w:id="39"/>
      <w:r w:rsidDel="00000000" w:rsidR="00000000" w:rsidRPr="00000000">
        <w:rPr>
          <w:b w:val="1"/>
          <w:bCs w:val="1"/>
          <w:color w:val="366091"/>
          <w:sz w:val="26"/>
          <w:szCs w:val="26"/>
          <w:rtl w:val="0"/>
        </w:rPr>
        <w:t xml:space="preserve">Modelo de Base de Datos (MER)</w:t>
      </w:r>
      <w:r w:rsidDel="00000000" w:rsidR="00000000" w:rsidRPr="00000000">
        <w:rPr>
          <w:rtl w:val="0"/>
        </w:rPr>
      </w:r>
    </w:p>
    <w:p w:rsidR="00000000" w:rsidDel="00000000" w:rsidP="00000000" w:rsidRDefault="00000000" w:rsidRPr="00000000" w14:paraId="000001DA">
      <w:pPr>
        <w:ind w:left="0" w:firstLine="0"/>
        <w:rPr/>
      </w:pPr>
      <w:r w:rsidDel="00000000" w:rsidR="00000000" w:rsidRPr="00000000">
        <w:rPr/>
        <w:drawing>
          <wp:inline distB="114300" distT="114300" distL="114300" distR="114300">
            <wp:extent cx="6357938" cy="542411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57938" cy="542411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Modelo Entidad-Relación lógico refleja la estructura de persistencia de SGP Pitagora, la cual ha sido normalizada para garantizar la integridad referencial y evitar la redundancia de datos.</w:t>
      </w:r>
    </w:p>
    <w:p w:rsidR="00000000" w:rsidDel="00000000" w:rsidP="00000000" w:rsidRDefault="00000000" w:rsidRPr="00000000" w14:paraId="000001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Núcleo Transaccional:</w:t>
      </w:r>
      <w:r w:rsidDel="00000000" w:rsidR="00000000" w:rsidRPr="00000000">
        <w:rPr>
          <w:rtl w:val="0"/>
        </w:rPr>
        <w:t xml:space="preserve"> La entidad central </w:t>
      </w:r>
      <w:r w:rsidDel="00000000" w:rsidR="00000000" w:rsidRPr="00000000">
        <w:rPr>
          <w:rtl w:val="0"/>
        </w:rPr>
        <w:t xml:space="preserve">es solicitud</w:t>
      </w:r>
      <w:r w:rsidDel="00000000" w:rsidR="00000000" w:rsidRPr="00000000">
        <w:rPr>
          <w:rtl w:val="0"/>
        </w:rPr>
        <w:t xml:space="preserve">, la cual concentra la información de los hallazgos.</w:t>
      </w:r>
    </w:p>
    <w:p w:rsidR="00000000" w:rsidDel="00000000" w:rsidP="00000000" w:rsidRDefault="00000000" w:rsidRPr="00000000" w14:paraId="000001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Gestión de Accesos y Seguridad:</w:t>
      </w:r>
      <w:r w:rsidDel="00000000" w:rsidR="00000000" w:rsidRPr="00000000">
        <w:rPr>
          <w:rtl w:val="0"/>
        </w:rPr>
        <w:t xml:space="preserve"> La entidad usuario posee una relación con la tabla rol. Destaca la implementación de una tabla intermedia usuario_obra, resolviendo una relación de muchos a muchos que permite restringir el acceso para que los clientes visualicen únicamente las obras que les han sido asignadas.</w:t>
      </w:r>
    </w:p>
    <w:p w:rsidR="00000000" w:rsidDel="00000000" w:rsidP="00000000" w:rsidRDefault="00000000" w:rsidRPr="00000000" w14:paraId="000001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Jerarquía Organizacional:</w:t>
      </w:r>
      <w:r w:rsidDel="00000000" w:rsidR="00000000" w:rsidRPr="00000000">
        <w:rPr>
          <w:rtl w:val="0"/>
        </w:rPr>
        <w:t xml:space="preserve"> El modelo soporta una estructura jerárquica clara donde las regiones contienen comunas, las empresas_clientes gestionan diversas obras, y las categorías agrupan subcategorías de fallas.</w:t>
      </w:r>
    </w:p>
    <w:p w:rsidR="00000000" w:rsidDel="00000000" w:rsidP="00000000" w:rsidRDefault="00000000" w:rsidRPr="00000000" w14:paraId="000001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bCs w:val="1"/>
          <w:rtl w:val="0"/>
        </w:rPr>
        <w:t xml:space="preserve">Trazabilidad y Auditoría:</w:t>
      </w:r>
      <w:r w:rsidDel="00000000" w:rsidR="00000000" w:rsidRPr="00000000">
        <w:rPr>
          <w:rtl w:val="0"/>
        </w:rPr>
        <w:t xml:space="preserve"> Se diseñó la tabla archivo_evidencia para el almacenamiento de evidencias en fotos o archivos, también, con la tabla comunicacion_archivada, guardaremos toda la comunicación por correo electrónico en la base de datos para trazabilidad.</w:t>
      </w:r>
    </w:p>
    <w:p w:rsidR="00000000" w:rsidDel="00000000" w:rsidP="00000000" w:rsidRDefault="00000000" w:rsidRPr="00000000" w14:paraId="000001E0">
      <w:pPr>
        <w:pStyle w:val="Heading2"/>
        <w:numPr>
          <w:ilvl w:val="0"/>
          <w:numId w:val="9"/>
        </w:numPr>
        <w:spacing w:before="0" w:beforeAutospacing="0"/>
        <w:ind w:left="720" w:hanging="360"/>
        <w:rPr>
          <w:b w:val="1"/>
          <w:bCs w:val="1"/>
          <w:color w:val="366091"/>
          <w:sz w:val="26"/>
          <w:szCs w:val="26"/>
        </w:rPr>
      </w:pPr>
      <w:bookmarkStart w:colFirst="0" w:colLast="0" w:name="_heading=h.hpehft4qop3h" w:id="40"/>
      <w:bookmarkEnd w:id="40"/>
      <w:r w:rsidDel="00000000" w:rsidR="00000000" w:rsidRPr="00000000">
        <w:rPr>
          <w:b w:val="1"/>
          <w:bCs w:val="1"/>
          <w:color w:val="366091"/>
          <w:sz w:val="26"/>
          <w:szCs w:val="26"/>
          <w:rtl w:val="0"/>
        </w:rPr>
        <w:t xml:space="preserve">Diagrama de Casos de Uso</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66091"/>
          <w:sz w:val="26"/>
          <w:szCs w:val="26"/>
        </w:rPr>
      </w:pPr>
      <w:r w:rsidDel="00000000" w:rsidR="00000000" w:rsidRPr="00000000">
        <w:rPr>
          <w:b w:val="1"/>
          <w:bCs w:val="1"/>
          <w:color w:val="366091"/>
          <w:sz w:val="26"/>
          <w:szCs w:val="26"/>
        </w:rPr>
        <w:drawing>
          <wp:inline distB="114300" distT="114300" distL="114300" distR="114300">
            <wp:extent cx="5253038" cy="7574147"/>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253038" cy="7574147"/>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Diagrama de Casos de Uso delimita las fronteras del sistema e identifica las interacciones concretas entre los actores principales y las funcionalidades del software.</w:t>
      </w:r>
    </w:p>
    <w:p w:rsidR="00000000" w:rsidDel="00000000" w:rsidP="00000000" w:rsidRDefault="00000000" w:rsidRPr="00000000" w14:paraId="000001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Actor Administrador:</w:t>
      </w:r>
      <w:r w:rsidDel="00000000" w:rsidR="00000000" w:rsidRPr="00000000">
        <w:rPr>
          <w:rtl w:val="0"/>
        </w:rPr>
        <w:t xml:space="preserve"> Posee privilegios globales sobre la plataforma. Sus casos de uso abarcan la configuración paramétrica del sistema (creación de cuentas, estados, categorías, empresas y obras). Su valor principal radica en la 'Visualización de reportes e indicadores' y la capacidad de exportar dicha data (PDF/Excel) para la toma de decisiones.</w:t>
      </w:r>
    </w:p>
    <w:p w:rsidR="00000000" w:rsidDel="00000000" w:rsidP="00000000" w:rsidRDefault="00000000" w:rsidRPr="00000000" w14:paraId="000001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Actor Cliente:</w:t>
      </w:r>
      <w:r w:rsidDel="00000000" w:rsidR="00000000" w:rsidRPr="00000000">
        <w:rPr>
          <w:rtl w:val="0"/>
        </w:rPr>
        <w:t xml:space="preserve"> Su experiencia está orientada a la autogestión. Los casos de uso le permiten ingresar requerimientos mediante un formulario web, hacer seguimiento al estado de sus solicitudes, y participar activamente en el cierre del flujo mediante la aprobación o rechazo de la resolución, finalizando con la calificación de la atención.</w:t>
      </w:r>
    </w:p>
    <w:p w:rsidR="00000000" w:rsidDel="00000000" w:rsidP="00000000" w:rsidRDefault="00000000" w:rsidRPr="00000000" w14:paraId="000001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Actor Sistema:</w:t>
      </w:r>
      <w:r w:rsidDel="00000000" w:rsidR="00000000" w:rsidRPr="00000000">
        <w:rPr>
          <w:rtl w:val="0"/>
        </w:rPr>
        <w:t xml:space="preserve"> Se modeló al propio sistema como un actor autónomo encargado de automatizar tareas críticas, tales como el envío automático de correos transaccionales ante cambios de estado y el archivado histórico de comunicaciones.</w:t>
      </w:r>
    </w:p>
    <w:p w:rsidR="00000000" w:rsidDel="00000000" w:rsidP="00000000" w:rsidRDefault="00000000" w:rsidRPr="00000000" w14:paraId="000001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Actor Externo (API Gemini):</w:t>
      </w:r>
      <w:r w:rsidDel="00000000" w:rsidR="00000000" w:rsidRPr="00000000">
        <w:rPr>
          <w:rtl w:val="0"/>
        </w:rPr>
        <w:t xml:space="preserve"> Se modeló a la Inteligencia Artificial como un actor secundario que reside fuera de la frontera del aplicativo. Su rol es de soporte o servicio; no inicia acciones por sí mismo, sino que reacciona a las peticiones del backend para resolver el caso de uso de "Sintetizar historial de solicitud" , aportando valor mediante el procesamiento de lenguaje natural externo al core del sistema.</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pStyle w:val="Heading1"/>
        <w:numPr>
          <w:ilvl w:val="0"/>
          <w:numId w:val="24"/>
        </w:numPr>
        <w:spacing w:after="120" w:afterAutospacing="0"/>
        <w:ind w:left="720" w:hanging="360"/>
      </w:pPr>
      <w:bookmarkStart w:colFirst="0" w:colLast="0" w:name="_heading=h.77bqmvdhvn6c" w:id="41"/>
      <w:bookmarkEnd w:id="41"/>
      <w:r w:rsidDel="00000000" w:rsidR="00000000" w:rsidRPr="00000000">
        <w:rPr>
          <w:b w:val="1"/>
          <w:bCs w:val="1"/>
          <w:color w:val="366091"/>
          <w:sz w:val="28"/>
          <w:szCs w:val="28"/>
          <w:rtl w:val="0"/>
        </w:rPr>
        <w:t xml:space="preserve">Configuración de Entornos y Servidores</w:t>
      </w:r>
    </w:p>
    <w:p w:rsidR="00000000" w:rsidDel="00000000" w:rsidP="00000000" w:rsidRDefault="00000000" w:rsidRPr="00000000" w14:paraId="000001E9">
      <w:pPr>
        <w:pStyle w:val="Heading2"/>
        <w:numPr>
          <w:ilvl w:val="0"/>
          <w:numId w:val="5"/>
        </w:numPr>
        <w:spacing w:before="120" w:beforeAutospacing="0"/>
        <w:ind w:left="720" w:hanging="360"/>
        <w:rPr>
          <w:b w:val="1"/>
          <w:bCs w:val="1"/>
          <w:color w:val="366091"/>
          <w:sz w:val="26"/>
          <w:szCs w:val="26"/>
        </w:rPr>
      </w:pPr>
      <w:bookmarkStart w:colFirst="0" w:colLast="0" w:name="_heading=h.ehch7dw2bp94" w:id="42"/>
      <w:bookmarkEnd w:id="42"/>
      <w:r w:rsidDel="00000000" w:rsidR="00000000" w:rsidRPr="00000000">
        <w:rPr>
          <w:b w:val="1"/>
          <w:bCs w:val="1"/>
          <w:color w:val="366091"/>
          <w:sz w:val="26"/>
          <w:szCs w:val="26"/>
          <w:rtl w:val="0"/>
        </w:rPr>
        <w:t xml:space="preserve">Servidor de Producción</w:t>
      </w:r>
    </w:p>
    <w:p w:rsidR="00000000" w:rsidDel="00000000" w:rsidP="00000000" w:rsidRDefault="00000000" w:rsidRPr="00000000" w14:paraId="000001EA">
      <w:pPr>
        <w:ind w:left="0" w:firstLine="0"/>
        <w:rPr/>
      </w:pPr>
      <w:sdt>
        <w:sdtPr>
          <w:id w:val="-1419107905"/>
          <w:tag w:val="goog_rdk_0"/>
        </w:sdtPr>
        <w:sdtContent>
          <w:r w:rsidDel="00000000" w:rsidR="00000000" w:rsidRPr="00000000">
            <w:rPr>
              <w:rFonts w:ascii="Arial Unicode MS" w:cs="Arial Unicode MS" w:eastAsia="Arial Unicode MS" w:hAnsi="Arial Unicode MS"/>
              <w:rtl w:val="0"/>
            </w:rPr>
            <w:t xml:space="preserve">Para el despliegue del entorno de producción de SGP Pitagora, se ha seleccionado una arquitectura distribuida basada en plataformas como servicio de capa gratuita. Esta estrategia garantiza alta disponibilidad, despliegue continuo (CI/CD) y la eliminación de la sobrecarga operativa en la administración de infraestructura. La arquitectura objetivo sigue el flujo: GitHub → GitHub Actions → Vercel (Frontend) + Render (Backend) + Supabase (BD y Storage).</w:t>
          </w:r>
        </w:sdtContent>
      </w:sdt>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numPr>
          <w:ilvl w:val="0"/>
          <w:numId w:val="3"/>
        </w:numPr>
        <w:ind w:left="720" w:hanging="360"/>
        <w:rPr>
          <w:u w:val="none"/>
        </w:rPr>
      </w:pPr>
      <w:r w:rsidDel="00000000" w:rsidR="00000000" w:rsidRPr="00000000">
        <w:rPr>
          <w:b w:val="1"/>
          <w:bCs w:val="1"/>
          <w:rtl w:val="0"/>
        </w:rPr>
        <w:t xml:space="preserve">Base de Datos y Almacenamiento (Supabase):</w:t>
      </w:r>
      <w:r w:rsidDel="00000000" w:rsidR="00000000" w:rsidRPr="00000000">
        <w:rPr>
          <w:rtl w:val="0"/>
        </w:rPr>
        <w:t xml:space="preserve"> Se delegó la persistencia global del sistema a la plataforma Supabase. Esta solución provee una instancia gestionada de PostgreSQL, sobre la cual se configuró el pool de conexiones mediante HikariCP en Spring Boot con un límite conservador (maximum-pool-size: 3) para respetar las cuotas del plan gratuito. En paralelo, se integró el módulo de Object Storage (Buckets públicos y privados) de la misma plataforma para el almacenamiento seguro de la evidencia fotográfica y actas en formato PDF, logrando desacoplar los archivos multimedia del servidor de aplicaciones.</w:t>
      </w:r>
    </w:p>
    <w:p w:rsidR="00000000" w:rsidDel="00000000" w:rsidP="00000000" w:rsidRDefault="00000000" w:rsidRPr="00000000" w14:paraId="000001ED">
      <w:pPr>
        <w:numPr>
          <w:ilvl w:val="0"/>
          <w:numId w:val="3"/>
        </w:numPr>
        <w:ind w:left="720" w:hanging="360"/>
        <w:rPr>
          <w:u w:val="none"/>
        </w:rPr>
      </w:pPr>
      <w:r w:rsidDel="00000000" w:rsidR="00000000" w:rsidRPr="00000000">
        <w:rPr>
          <w:b w:val="1"/>
          <w:bCs w:val="1"/>
          <w:rtl w:val="0"/>
        </w:rPr>
        <w:t xml:space="preserve">Backend Core API (Render):</w:t>
      </w:r>
      <w:r w:rsidDel="00000000" w:rsidR="00000000" w:rsidRPr="00000000">
        <w:rPr>
          <w:rtl w:val="0"/>
        </w:rPr>
        <w:t xml:space="preserve"> El servidor central de lógica de negocio, estructurado bajo una arquitectura de monolito modular y desarrollado en Java 17 con Spring Boot, se encuentra hospedado en Render bajo el plan "Free Web Service". Se orquestó mediante un Dockerfile optimizado que compila el archivo JAR utilizando Maven y lo ejecuta en un entorno eclipse-temurin:17-jre-alpine.</w:t>
      </w:r>
    </w:p>
    <w:p w:rsidR="00000000" w:rsidDel="00000000" w:rsidP="00000000" w:rsidRDefault="00000000" w:rsidRPr="00000000" w14:paraId="000001EE">
      <w:pPr>
        <w:numPr>
          <w:ilvl w:val="0"/>
          <w:numId w:val="3"/>
        </w:numPr>
        <w:ind w:left="720" w:hanging="360"/>
        <w:rPr>
          <w:u w:val="none"/>
        </w:rPr>
      </w:pPr>
      <w:r w:rsidDel="00000000" w:rsidR="00000000" w:rsidRPr="00000000">
        <w:rPr>
          <w:b w:val="1"/>
          <w:bCs w:val="1"/>
          <w:rtl w:val="0"/>
        </w:rPr>
        <w:t xml:space="preserve">Optimización Free-Tier:</w:t>
      </w:r>
      <w:r w:rsidDel="00000000" w:rsidR="00000000" w:rsidRPr="00000000">
        <w:rPr>
          <w:rtl w:val="0"/>
        </w:rPr>
        <w:t xml:space="preserve"> Dado que Render suspende los servicios tras 15 minutos de inactividad, se habilitó el módulo spring-boot-starter-actuator para exponer un endpoint de salud (/api/actuator/health). Este endpoint es monitoreado cada 5 minutos mediante el servicio externo UptimeRobot (Keep-Alive), evitando el cold-start (~30 segundos) y garantizando que la API responda inmediatamente.</w:t>
      </w:r>
    </w:p>
    <w:p w:rsidR="00000000" w:rsidDel="00000000" w:rsidP="00000000" w:rsidRDefault="00000000" w:rsidRPr="00000000" w14:paraId="000001EF">
      <w:pPr>
        <w:numPr>
          <w:ilvl w:val="0"/>
          <w:numId w:val="3"/>
        </w:numPr>
        <w:ind w:left="720" w:hanging="360"/>
        <w:rPr>
          <w:u w:val="none"/>
        </w:rPr>
      </w:pPr>
      <w:r w:rsidDel="00000000" w:rsidR="00000000" w:rsidRPr="00000000">
        <w:rPr>
          <w:b w:val="1"/>
          <w:bCs w:val="1"/>
          <w:rtl w:val="0"/>
        </w:rPr>
        <w:t xml:space="preserve">Seguridad:</w:t>
      </w:r>
      <w:r w:rsidDel="00000000" w:rsidR="00000000" w:rsidRPr="00000000">
        <w:rPr>
          <w:rtl w:val="0"/>
        </w:rPr>
        <w:t xml:space="preserve"> Las credenciales críticas, como la URL de conexión JDBC, las llaves de servicio de Supabase (Service Role Key) y el secreto de encriptación JWT_SECRET, fueron inyectadas como variables de entorno privadas en el dashboard de Render, asegurando que no queden expuestas en el código fuente.</w:t>
      </w:r>
    </w:p>
    <w:p w:rsidR="00000000" w:rsidDel="00000000" w:rsidP="00000000" w:rsidRDefault="00000000" w:rsidRPr="00000000" w14:paraId="000001F0">
      <w:pPr>
        <w:numPr>
          <w:ilvl w:val="0"/>
          <w:numId w:val="3"/>
        </w:numPr>
        <w:ind w:left="720" w:hanging="360"/>
        <w:rPr>
          <w:u w:val="none"/>
        </w:rPr>
      </w:pPr>
      <w:r w:rsidDel="00000000" w:rsidR="00000000" w:rsidRPr="00000000">
        <w:rPr>
          <w:b w:val="1"/>
          <w:bCs w:val="1"/>
          <w:rtl w:val="0"/>
        </w:rPr>
        <w:t xml:space="preserve">Frontend SPA (Vercel):</w:t>
      </w:r>
      <w:r w:rsidDel="00000000" w:rsidR="00000000" w:rsidRPr="00000000">
        <w:rPr>
          <w:rtl w:val="0"/>
        </w:rPr>
        <w:t xml:space="preserve"> La interfaz de usuario, construida con React 18, se desplegó en la plataforma Vercel. Al tratarse de una Single Page Application, Vercel gestiona la compilación de los artefactos estáticos.</w:t>
      </w:r>
    </w:p>
    <w:p w:rsidR="00000000" w:rsidDel="00000000" w:rsidP="00000000" w:rsidRDefault="00000000" w:rsidRPr="00000000" w14:paraId="000001F1">
      <w:pPr>
        <w:numPr>
          <w:ilvl w:val="0"/>
          <w:numId w:val="3"/>
        </w:numPr>
        <w:ind w:left="720" w:hanging="360"/>
        <w:rPr>
          <w:u w:val="none"/>
        </w:rPr>
      </w:pPr>
      <w:r w:rsidDel="00000000" w:rsidR="00000000" w:rsidRPr="00000000">
        <w:rPr>
          <w:b w:val="1"/>
          <w:bCs w:val="1"/>
          <w:rtl w:val="0"/>
        </w:rPr>
        <w:t xml:space="preserve">Configuración de Enrutamiento:</w:t>
      </w:r>
      <w:r w:rsidDel="00000000" w:rsidR="00000000" w:rsidRPr="00000000">
        <w:rPr>
          <w:rtl w:val="0"/>
        </w:rPr>
        <w:t xml:space="preserve"> Para evitar errores HTTP 404 al refrescar las páginas gestionadas por React Router, se implementó el archivo de configuración vercel.json, el cual fuerza la redirección (rewrite) de todo el tráfico hacia el archivo index.html.</w:t>
      </w:r>
    </w:p>
    <w:p w:rsidR="00000000" w:rsidDel="00000000" w:rsidP="00000000" w:rsidRDefault="00000000" w:rsidRPr="00000000" w14:paraId="000001F2">
      <w:pPr>
        <w:numPr>
          <w:ilvl w:val="0"/>
          <w:numId w:val="3"/>
        </w:numPr>
        <w:ind w:left="720" w:hanging="360"/>
        <w:rPr>
          <w:u w:val="none"/>
        </w:rPr>
      </w:pPr>
      <w:r w:rsidDel="00000000" w:rsidR="00000000" w:rsidRPr="00000000">
        <w:rPr>
          <w:b w:val="1"/>
          <w:bCs w:val="1"/>
          <w:rtl w:val="0"/>
        </w:rPr>
        <w:t xml:space="preserve">Conexión Segura:</w:t>
      </w:r>
      <w:r w:rsidDel="00000000" w:rsidR="00000000" w:rsidRPr="00000000">
        <w:rPr>
          <w:rtl w:val="0"/>
        </w:rPr>
        <w:t xml:space="preserve"> La aplicación React consume la API del backend utilizando la variable de entorno protegida REACT_APP_API_URL. Adicionalmente, el Backend en Render implementa una política CORS estricta que únicamente permite el tráfico proveniente del dominio público asignado por Vercel, bloqueando peticiones de orígenes no autorizados.</w:t>
      </w:r>
    </w:p>
    <w:p w:rsidR="00000000" w:rsidDel="00000000" w:rsidP="00000000" w:rsidRDefault="00000000" w:rsidRPr="00000000" w14:paraId="000001F3">
      <w:pPr>
        <w:numPr>
          <w:ilvl w:val="0"/>
          <w:numId w:val="3"/>
        </w:numPr>
        <w:ind w:left="720" w:hanging="360"/>
        <w:rPr>
          <w:u w:val="none"/>
        </w:rPr>
      </w:pPr>
      <w:r w:rsidDel="00000000" w:rsidR="00000000" w:rsidRPr="00000000">
        <w:rPr>
          <w:b w:val="1"/>
          <w:bCs w:val="1"/>
          <w:rtl w:val="0"/>
        </w:rPr>
        <w:t xml:space="preserve">Integración y Entrega Continua (CI/CD):</w:t>
      </w:r>
      <w:r w:rsidDel="00000000" w:rsidR="00000000" w:rsidRPr="00000000">
        <w:rPr>
          <w:rtl w:val="0"/>
        </w:rPr>
        <w:t xml:space="preserve"> La sincronización entre el código base y los servidores de producción está automatizada mediante GitHub Actions. El pipeline de despliegue (deploy.yml) se gatilla automáticamente ante cada push a la rama main. Este flujo de trabajo consta de cuatro jobs aislados:</w:t>
      </w:r>
    </w:p>
    <w:p w:rsidR="00000000" w:rsidDel="00000000" w:rsidP="00000000" w:rsidRDefault="00000000" w:rsidRPr="00000000" w14:paraId="000001F4">
      <w:pPr>
        <w:numPr>
          <w:ilvl w:val="0"/>
          <w:numId w:val="40"/>
        </w:numPr>
        <w:ind w:left="1440" w:hanging="360"/>
        <w:rPr>
          <w:u w:val="none"/>
        </w:rPr>
      </w:pPr>
      <w:r w:rsidDel="00000000" w:rsidR="00000000" w:rsidRPr="00000000">
        <w:rPr>
          <w:rtl w:val="0"/>
        </w:rPr>
        <w:t xml:space="preserve">Construcción y validación del artefacto JAR de Spring Boot.</w:t>
      </w:r>
    </w:p>
    <w:p w:rsidR="00000000" w:rsidDel="00000000" w:rsidP="00000000" w:rsidRDefault="00000000" w:rsidRPr="00000000" w14:paraId="000001F5">
      <w:pPr>
        <w:numPr>
          <w:ilvl w:val="0"/>
          <w:numId w:val="40"/>
        </w:numPr>
        <w:ind w:left="1440" w:hanging="360"/>
        <w:rPr>
          <w:u w:val="none"/>
        </w:rPr>
      </w:pPr>
      <w:r w:rsidDel="00000000" w:rsidR="00000000" w:rsidRPr="00000000">
        <w:rPr>
          <w:rtl w:val="0"/>
        </w:rPr>
        <w:t xml:space="preserve">Construcción y testeo de la compilación de React.</w:t>
      </w:r>
    </w:p>
    <w:p w:rsidR="00000000" w:rsidDel="00000000" w:rsidP="00000000" w:rsidRDefault="00000000" w:rsidRPr="00000000" w14:paraId="000001F6">
      <w:pPr>
        <w:numPr>
          <w:ilvl w:val="0"/>
          <w:numId w:val="40"/>
        </w:numPr>
        <w:ind w:left="1440" w:hanging="360"/>
        <w:rPr>
          <w:u w:val="none"/>
        </w:rPr>
      </w:pPr>
      <w:r w:rsidDel="00000000" w:rsidR="00000000" w:rsidRPr="00000000">
        <w:rPr>
          <w:rtl w:val="0"/>
        </w:rPr>
        <w:t xml:space="preserve">Notificación de despliegue a Render mediante un Deploy Hook seguro.</w:t>
      </w:r>
    </w:p>
    <w:p w:rsidR="00000000" w:rsidDel="00000000" w:rsidP="00000000" w:rsidRDefault="00000000" w:rsidRPr="00000000" w14:paraId="000001F7">
      <w:pPr>
        <w:numPr>
          <w:ilvl w:val="0"/>
          <w:numId w:val="40"/>
        </w:numPr>
        <w:ind w:left="1440" w:hanging="360"/>
        <w:rPr>
          <w:u w:val="none"/>
        </w:rPr>
      </w:pPr>
      <w:r w:rsidDel="00000000" w:rsidR="00000000" w:rsidRPr="00000000">
        <w:rPr>
          <w:rtl w:val="0"/>
        </w:rPr>
        <w:t xml:space="preserve">Despliegue de los artefactos estáticos del Frontend hacia Vercel mediante la herramienta vercel-cli.</w:t>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pStyle w:val="Heading2"/>
        <w:numPr>
          <w:ilvl w:val="0"/>
          <w:numId w:val="5"/>
        </w:numPr>
        <w:ind w:left="720" w:hanging="360"/>
        <w:rPr>
          <w:b w:val="1"/>
          <w:bCs w:val="1"/>
          <w:color w:val="366091"/>
          <w:sz w:val="26"/>
          <w:szCs w:val="26"/>
        </w:rPr>
      </w:pPr>
      <w:bookmarkStart w:colFirst="0" w:colLast="0" w:name="_heading=h.rk2tiytyxuau" w:id="43"/>
      <w:bookmarkEnd w:id="43"/>
      <w:r w:rsidDel="00000000" w:rsidR="00000000" w:rsidRPr="00000000">
        <w:rPr>
          <w:b w:val="1"/>
          <w:bCs w:val="1"/>
          <w:color w:val="366091"/>
          <w:sz w:val="26"/>
          <w:szCs w:val="26"/>
          <w:rtl w:val="0"/>
        </w:rPr>
        <w:t xml:space="preserve">Ambiente de Pruebas Local </w:t>
      </w:r>
    </w:p>
    <w:p w:rsidR="00000000" w:rsidDel="00000000" w:rsidP="00000000" w:rsidRDefault="00000000" w:rsidRPr="00000000" w14:paraId="000001FA">
      <w:pPr>
        <w:rPr/>
      </w:pPr>
      <w:r w:rsidDel="00000000" w:rsidR="00000000" w:rsidRPr="00000000">
        <w:rPr>
          <w:rtl w:val="0"/>
        </w:rPr>
        <w:t xml:space="preserve">Con el objetivo de cumplir rigurosamente con el principio de paridad entre entornos de desarrollo y producción, se diseñó un ecosistema local multi-contenedor utilizando Docker y Docker Compose. Esta estrategia asegura que el equipo de desarrollo interactúe exactamente con las mismas versiones del entorno de ejecución, dependencias y configuraciones de red, mitigando problemas de compatibilidad y facilitando la ejecución de pruebas operativas.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 continuación, se detalla la configuración de orquestación utilizada:</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Contenedor del Backend (Dockerfile - Spring Boot):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Se configuró una imagen basada en Maven y OpenJDK 17. Este archivo define el entorno necesario para compilar y ejecutar el servicio principal de la API.</w:t>
      </w:r>
    </w:p>
    <w:p w:rsidR="00000000" w:rsidDel="00000000" w:rsidP="00000000" w:rsidRDefault="00000000" w:rsidRPr="00000000" w14:paraId="00000200">
      <w:pPr>
        <w:spacing w:line="276" w:lineRule="auto"/>
        <w:ind w:left="72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maven:</w:t>
      </w:r>
      <w:r w:rsidDel="00000000" w:rsidR="00000000" w:rsidRPr="00000000">
        <w:rPr>
          <w:color w:val="b55908"/>
          <w:sz w:val="21"/>
          <w:szCs w:val="21"/>
          <w:rtl w:val="0"/>
        </w:rPr>
        <w:t xml:space="preserve">3.8</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-openjdk-</w:t>
      </w:r>
      <w:r w:rsidDel="00000000" w:rsidR="00000000" w:rsidRPr="00000000">
        <w:rPr>
          <w:color w:val="b55908"/>
          <w:sz w:val="21"/>
          <w:szCs w:val="21"/>
          <w:rtl w:val="0"/>
        </w:rPr>
        <w:t xml:space="preserve">17</w:t>
      </w:r>
      <w:r w:rsidDel="00000000" w:rsidR="00000000" w:rsidRPr="00000000">
        <w:rPr>
          <w:color w:val="444746"/>
          <w:sz w:val="21"/>
          <w:szCs w:val="21"/>
          <w:rtl w:val="0"/>
        </w:rPr>
        <w:t xml:space="preserve"> AS build</w:t>
      </w:r>
    </w:p>
    <w:p w:rsidR="00000000" w:rsidDel="00000000" w:rsidP="00000000" w:rsidRDefault="00000000" w:rsidRPr="00000000" w14:paraId="00000201">
      <w:pPr>
        <w:spacing w:line="276" w:lineRule="auto"/>
        <w:ind w:left="720" w:firstLine="0"/>
        <w:rPr>
          <w:color w:val="444746"/>
          <w:sz w:val="21"/>
          <w:szCs w:val="21"/>
        </w:rPr>
      </w:pPr>
      <w:r w:rsidDel="00000000" w:rsidR="00000000" w:rsidRPr="00000000">
        <w:rPr>
          <w:color w:val="8430ce"/>
          <w:sz w:val="21"/>
          <w:szCs w:val="21"/>
          <w:rtl w:val="0"/>
        </w:rPr>
        <w:t xml:space="preserve">WORKDIR</w:t>
      </w:r>
      <w:r w:rsidDel="00000000" w:rsidR="00000000" w:rsidRPr="00000000">
        <w:rPr>
          <w:color w:val="444746"/>
          <w:sz w:val="21"/>
          <w:szCs w:val="21"/>
          <w:rtl w:val="0"/>
        </w:rPr>
        <w:t xml:space="preserve"> /app</w:t>
      </w:r>
    </w:p>
    <w:p w:rsidR="00000000" w:rsidDel="00000000" w:rsidP="00000000" w:rsidRDefault="00000000" w:rsidRPr="00000000" w14:paraId="00000202">
      <w:pPr>
        <w:spacing w:line="276" w:lineRule="auto"/>
        <w:ind w:left="720" w:firstLine="0"/>
        <w:rPr>
          <w:color w:val="444746"/>
          <w:sz w:val="21"/>
          <w:szCs w:val="21"/>
        </w:rPr>
      </w:pPr>
      <w:r w:rsidDel="00000000" w:rsidR="00000000" w:rsidRPr="00000000">
        <w:rPr>
          <w:color w:val="8430ce"/>
          <w:sz w:val="21"/>
          <w:szCs w:val="21"/>
          <w:rtl w:val="0"/>
        </w:rPr>
        <w:t xml:space="preserve">CMD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"mvn"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"spring-boot:run"</w:t>
      </w:r>
      <w:r w:rsidDel="00000000" w:rsidR="00000000" w:rsidRPr="00000000">
        <w:rPr>
          <w:color w:val="444746"/>
          <w:sz w:val="21"/>
          <w:szCs w:val="21"/>
          <w:rtl w:val="0"/>
        </w:rPr>
        <w:t xml:space="preserve">]</w:t>
      </w:r>
    </w:p>
    <w:p w:rsidR="00000000" w:rsidDel="00000000" w:rsidP="00000000" w:rsidRDefault="00000000" w:rsidRPr="00000000" w14:paraId="00000203">
      <w:pPr>
        <w:spacing w:line="276" w:lineRule="auto"/>
        <w:ind w:left="1440" w:firstLine="0"/>
        <w:rPr>
          <w:color w:val="444746"/>
          <w:sz w:val="21"/>
          <w:szCs w:val="21"/>
        </w:rPr>
      </w:pP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Contenedor del Frontend (Dockerfile - React):</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t xml:space="preserve">Se utilizó una imagen ligera de Node.js (Alpine) para optimizar el consumo de recursos. Este contenedor se encarga de instalar las dependencias de React y levantar el servidor de desarrollo local.</w:t>
      </w:r>
      <w:r w:rsidDel="00000000" w:rsidR="00000000" w:rsidRPr="00000000">
        <w:rPr>
          <w:rtl w:val="0"/>
        </w:rPr>
      </w:r>
    </w:p>
    <w:p w:rsidR="00000000" w:rsidDel="00000000" w:rsidP="00000000" w:rsidRDefault="00000000" w:rsidRPr="00000000" w14:paraId="00000206">
      <w:pPr>
        <w:spacing w:line="276" w:lineRule="auto"/>
        <w:ind w:left="72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node:</w:t>
      </w:r>
      <w:r w:rsidDel="00000000" w:rsidR="00000000" w:rsidRPr="00000000">
        <w:rPr>
          <w:color w:val="b55908"/>
          <w:sz w:val="21"/>
          <w:szCs w:val="21"/>
          <w:rtl w:val="0"/>
        </w:rPr>
        <w:t xml:space="preserve">18</w:t>
      </w:r>
      <w:r w:rsidDel="00000000" w:rsidR="00000000" w:rsidRPr="00000000">
        <w:rPr>
          <w:color w:val="444746"/>
          <w:sz w:val="21"/>
          <w:szCs w:val="21"/>
          <w:rtl w:val="0"/>
        </w:rPr>
        <w:t xml:space="preserve">-alpine</w:t>
      </w:r>
    </w:p>
    <w:p w:rsidR="00000000" w:rsidDel="00000000" w:rsidP="00000000" w:rsidRDefault="00000000" w:rsidRPr="00000000" w14:paraId="00000207">
      <w:pPr>
        <w:spacing w:line="276" w:lineRule="auto"/>
        <w:ind w:left="720" w:firstLine="0"/>
        <w:rPr>
          <w:color w:val="444746"/>
          <w:sz w:val="21"/>
          <w:szCs w:val="21"/>
        </w:rPr>
      </w:pPr>
      <w:r w:rsidDel="00000000" w:rsidR="00000000" w:rsidRPr="00000000">
        <w:rPr>
          <w:color w:val="8430ce"/>
          <w:sz w:val="21"/>
          <w:szCs w:val="21"/>
          <w:rtl w:val="0"/>
        </w:rPr>
        <w:t xml:space="preserve">WORKDIR</w:t>
      </w:r>
      <w:r w:rsidDel="00000000" w:rsidR="00000000" w:rsidRPr="00000000">
        <w:rPr>
          <w:color w:val="444746"/>
          <w:sz w:val="21"/>
          <w:szCs w:val="21"/>
          <w:rtl w:val="0"/>
        </w:rPr>
        <w:t xml:space="preserve"> /app</w:t>
      </w:r>
    </w:p>
    <w:p w:rsidR="00000000" w:rsidDel="00000000" w:rsidP="00000000" w:rsidRDefault="00000000" w:rsidRPr="00000000" w14:paraId="00000208">
      <w:pPr>
        <w:spacing w:line="276" w:lineRule="auto"/>
        <w:ind w:left="720" w:firstLine="0"/>
        <w:rPr>
          <w:color w:val="444746"/>
          <w:sz w:val="21"/>
          <w:szCs w:val="21"/>
        </w:rPr>
      </w:pPr>
      <w:r w:rsidDel="00000000" w:rsidR="00000000" w:rsidRPr="00000000">
        <w:rPr>
          <w:color w:val="8430ce"/>
          <w:sz w:val="21"/>
          <w:szCs w:val="21"/>
          <w:rtl w:val="0"/>
        </w:rPr>
        <w:t xml:space="preserve">COPY</w:t>
      </w:r>
      <w:r w:rsidDel="00000000" w:rsidR="00000000" w:rsidRPr="00000000">
        <w:rPr>
          <w:color w:val="444746"/>
          <w:sz w:val="21"/>
          <w:szCs w:val="21"/>
          <w:rtl w:val="0"/>
        </w:rPr>
        <w:t xml:space="preserve"> package*.json ./</w:t>
      </w:r>
    </w:p>
    <w:p w:rsidR="00000000" w:rsidDel="00000000" w:rsidP="00000000" w:rsidRDefault="00000000" w:rsidRPr="00000000" w14:paraId="00000209">
      <w:pPr>
        <w:spacing w:line="276" w:lineRule="auto"/>
        <w:ind w:left="720" w:firstLine="0"/>
        <w:rPr>
          <w:color w:val="444746"/>
          <w:sz w:val="21"/>
          <w:szCs w:val="21"/>
        </w:rPr>
      </w:pPr>
      <w:r w:rsidDel="00000000" w:rsidR="00000000" w:rsidRPr="00000000">
        <w:rPr>
          <w:color w:val="8430ce"/>
          <w:sz w:val="21"/>
          <w:szCs w:val="21"/>
          <w:rtl w:val="0"/>
        </w:rPr>
        <w:t xml:space="preserve">RUN</w:t>
      </w:r>
      <w:r w:rsidDel="00000000" w:rsidR="00000000" w:rsidRPr="00000000">
        <w:rPr>
          <w:color w:val="444746"/>
          <w:sz w:val="21"/>
          <w:szCs w:val="21"/>
          <w:rtl w:val="0"/>
        </w:rPr>
        <w:t xml:space="preserve"> npm install</w:t>
      </w:r>
    </w:p>
    <w:p w:rsidR="00000000" w:rsidDel="00000000" w:rsidP="00000000" w:rsidRDefault="00000000" w:rsidRPr="00000000" w14:paraId="0000020A">
      <w:pPr>
        <w:spacing w:line="276" w:lineRule="auto"/>
        <w:ind w:left="720" w:firstLine="0"/>
        <w:rPr>
          <w:color w:val="444746"/>
          <w:sz w:val="21"/>
          <w:szCs w:val="21"/>
        </w:rPr>
      </w:pPr>
      <w:r w:rsidDel="00000000" w:rsidR="00000000" w:rsidRPr="00000000">
        <w:rPr>
          <w:color w:val="8430ce"/>
          <w:sz w:val="21"/>
          <w:szCs w:val="21"/>
          <w:rtl w:val="0"/>
        </w:rPr>
        <w:t xml:space="preserve">COPY</w:t>
      </w:r>
      <w:r w:rsidDel="00000000" w:rsidR="00000000" w:rsidRPr="00000000">
        <w:rPr>
          <w:color w:val="444746"/>
          <w:sz w:val="21"/>
          <w:szCs w:val="21"/>
          <w:rtl w:val="0"/>
        </w:rPr>
        <w:t xml:space="preserve"> . .</w:t>
      </w:r>
    </w:p>
    <w:p w:rsidR="00000000" w:rsidDel="00000000" w:rsidP="00000000" w:rsidRDefault="00000000" w:rsidRPr="00000000" w14:paraId="0000020B">
      <w:pPr>
        <w:spacing w:line="276" w:lineRule="auto"/>
        <w:ind w:left="720" w:firstLine="0"/>
        <w:rPr>
          <w:color w:val="444746"/>
          <w:sz w:val="21"/>
          <w:szCs w:val="21"/>
        </w:rPr>
      </w:pPr>
      <w:r w:rsidDel="00000000" w:rsidR="00000000" w:rsidRPr="00000000">
        <w:rPr>
          <w:color w:val="8430ce"/>
          <w:sz w:val="21"/>
          <w:szCs w:val="21"/>
          <w:rtl w:val="0"/>
        </w:rPr>
        <w:t xml:space="preserve">CMD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"npm"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"start"</w:t>
      </w:r>
      <w:r w:rsidDel="00000000" w:rsidR="00000000" w:rsidRPr="00000000">
        <w:rPr>
          <w:color w:val="444746"/>
          <w:sz w:val="21"/>
          <w:szCs w:val="21"/>
          <w:rtl w:val="0"/>
        </w:rPr>
        <w:t xml:space="preserve">]</w:t>
      </w:r>
    </w:p>
    <w:p w:rsidR="00000000" w:rsidDel="00000000" w:rsidP="00000000" w:rsidRDefault="00000000" w:rsidRPr="00000000" w14:paraId="0000020C">
      <w:pPr>
        <w:spacing w:line="276" w:lineRule="auto"/>
        <w:ind w:left="1440" w:firstLine="0"/>
        <w:rPr>
          <w:color w:val="444746"/>
          <w:sz w:val="21"/>
          <w:szCs w:val="21"/>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Orquestación General (docker-compose.yml):</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archivo de orquestación centraliza la configuración de red y volúmenes, permitiendo levantar toda la infraestructura con un único comando (docker compose up).</w:t>
      </w:r>
    </w:p>
    <w:p w:rsidR="00000000" w:rsidDel="00000000" w:rsidP="00000000" w:rsidRDefault="00000000" w:rsidRPr="00000000" w14:paraId="0000020F">
      <w:pPr>
        <w:spacing w:line="276" w:lineRule="auto"/>
        <w:ind w:left="720" w:firstLine="0"/>
        <w:rPr>
          <w:color w:val="444746"/>
          <w:sz w:val="21"/>
          <w:szCs w:val="21"/>
        </w:rPr>
      </w:pPr>
      <w:r w:rsidDel="00000000" w:rsidR="00000000" w:rsidRPr="00000000">
        <w:rPr>
          <w:color w:val="b55908"/>
          <w:sz w:val="21"/>
          <w:szCs w:val="21"/>
          <w:rtl w:val="0"/>
        </w:rPr>
        <w:t xml:space="preserve">services:</w:t>
      </w:r>
      <w:r w:rsidDel="00000000" w:rsidR="00000000" w:rsidRPr="00000000">
        <w:rPr>
          <w:rtl w:val="0"/>
        </w:rPr>
      </w:r>
    </w:p>
    <w:p w:rsidR="00000000" w:rsidDel="00000000" w:rsidP="00000000" w:rsidRDefault="00000000" w:rsidRPr="00000000" w14:paraId="00000210">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backend:</w:t>
      </w:r>
      <w:r w:rsidDel="00000000" w:rsidR="00000000" w:rsidRPr="00000000">
        <w:rPr>
          <w:rtl w:val="0"/>
        </w:rPr>
      </w:r>
    </w:p>
    <w:p w:rsidR="00000000" w:rsidDel="00000000" w:rsidP="00000000" w:rsidRDefault="00000000" w:rsidRPr="00000000" w14:paraId="00000211">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build: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./backend</w:t>
      </w:r>
      <w:r w:rsidDel="00000000" w:rsidR="00000000" w:rsidRPr="00000000">
        <w:rPr>
          <w:rtl w:val="0"/>
        </w:rPr>
      </w:r>
    </w:p>
    <w:p w:rsidR="00000000" w:rsidDel="00000000" w:rsidP="00000000" w:rsidRDefault="00000000" w:rsidRPr="00000000" w14:paraId="00000212">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container_name: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pitagora_backend</w:t>
      </w:r>
      <w:r w:rsidDel="00000000" w:rsidR="00000000" w:rsidRPr="00000000">
        <w:rPr>
          <w:rtl w:val="0"/>
        </w:rPr>
      </w:r>
    </w:p>
    <w:p w:rsidR="00000000" w:rsidDel="00000000" w:rsidP="00000000" w:rsidRDefault="00000000" w:rsidRPr="00000000" w14:paraId="00000213">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volumes:</w:t>
      </w:r>
      <w:r w:rsidDel="00000000" w:rsidR="00000000" w:rsidRPr="00000000">
        <w:rPr>
          <w:rtl w:val="0"/>
        </w:rPr>
      </w:r>
    </w:p>
    <w:p w:rsidR="00000000" w:rsidDel="00000000" w:rsidP="00000000" w:rsidRDefault="00000000" w:rsidRPr="00000000" w14:paraId="00000214">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./backend:/app</w:t>
      </w:r>
      <w:r w:rsidDel="00000000" w:rsidR="00000000" w:rsidRPr="00000000">
        <w:rPr>
          <w:rtl w:val="0"/>
        </w:rPr>
      </w:r>
    </w:p>
    <w:p w:rsidR="00000000" w:rsidDel="00000000" w:rsidP="00000000" w:rsidRDefault="00000000" w:rsidRPr="00000000" w14:paraId="00000215">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ports:</w:t>
      </w:r>
      <w:r w:rsidDel="00000000" w:rsidR="00000000" w:rsidRPr="00000000">
        <w:rPr>
          <w:rtl w:val="0"/>
        </w:rPr>
      </w:r>
    </w:p>
    <w:p w:rsidR="00000000" w:rsidDel="00000000" w:rsidP="00000000" w:rsidRDefault="00000000" w:rsidRPr="00000000" w14:paraId="00000216">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"8080:8080"</w:t>
      </w:r>
      <w:r w:rsidDel="00000000" w:rsidR="00000000" w:rsidRPr="00000000">
        <w:rPr>
          <w:rtl w:val="0"/>
        </w:rPr>
      </w:r>
    </w:p>
    <w:p w:rsidR="00000000" w:rsidDel="00000000" w:rsidP="00000000" w:rsidRDefault="00000000" w:rsidRPr="00000000" w14:paraId="00000217">
      <w:pPr>
        <w:spacing w:line="276" w:lineRule="auto"/>
        <w:ind w:left="720" w:firstLine="0"/>
        <w:rPr>
          <w:color w:val="444746"/>
          <w:sz w:val="21"/>
          <w:szCs w:val="21"/>
        </w:rPr>
      </w:pPr>
      <w:r w:rsidDel="00000000" w:rsidR="00000000" w:rsidRPr="00000000">
        <w:rPr>
          <w:rtl w:val="0"/>
        </w:rPr>
      </w:r>
    </w:p>
    <w:p w:rsidR="00000000" w:rsidDel="00000000" w:rsidP="00000000" w:rsidRDefault="00000000" w:rsidRPr="00000000" w14:paraId="00000218">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frontend:</w:t>
      </w:r>
      <w:r w:rsidDel="00000000" w:rsidR="00000000" w:rsidRPr="00000000">
        <w:rPr>
          <w:rtl w:val="0"/>
        </w:rPr>
      </w:r>
    </w:p>
    <w:p w:rsidR="00000000" w:rsidDel="00000000" w:rsidP="00000000" w:rsidRDefault="00000000" w:rsidRPr="00000000" w14:paraId="00000219">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build: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./frontend</w:t>
      </w:r>
      <w:r w:rsidDel="00000000" w:rsidR="00000000" w:rsidRPr="00000000">
        <w:rPr>
          <w:rtl w:val="0"/>
        </w:rPr>
      </w:r>
    </w:p>
    <w:p w:rsidR="00000000" w:rsidDel="00000000" w:rsidP="00000000" w:rsidRDefault="00000000" w:rsidRPr="00000000" w14:paraId="0000021A">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container_name: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pitagora_frontend</w:t>
      </w:r>
      <w:r w:rsidDel="00000000" w:rsidR="00000000" w:rsidRPr="00000000">
        <w:rPr>
          <w:rtl w:val="0"/>
        </w:rPr>
      </w:r>
    </w:p>
    <w:p w:rsidR="00000000" w:rsidDel="00000000" w:rsidP="00000000" w:rsidRDefault="00000000" w:rsidRPr="00000000" w14:paraId="0000021B">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volumes:</w:t>
      </w:r>
      <w:r w:rsidDel="00000000" w:rsidR="00000000" w:rsidRPr="00000000">
        <w:rPr>
          <w:rtl w:val="0"/>
        </w:rPr>
      </w:r>
    </w:p>
    <w:p w:rsidR="00000000" w:rsidDel="00000000" w:rsidP="00000000" w:rsidRDefault="00000000" w:rsidRPr="00000000" w14:paraId="0000021C">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./frontend:/app</w:t>
      </w:r>
      <w:r w:rsidDel="00000000" w:rsidR="00000000" w:rsidRPr="00000000">
        <w:rPr>
          <w:rtl w:val="0"/>
        </w:rPr>
      </w:r>
    </w:p>
    <w:p w:rsidR="00000000" w:rsidDel="00000000" w:rsidP="00000000" w:rsidRDefault="00000000" w:rsidRPr="00000000" w14:paraId="0000021D">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/app/node_modules</w:t>
      </w:r>
      <w:r w:rsidDel="00000000" w:rsidR="00000000" w:rsidRPr="00000000">
        <w:rPr>
          <w:rtl w:val="0"/>
        </w:rPr>
      </w:r>
    </w:p>
    <w:p w:rsidR="00000000" w:rsidDel="00000000" w:rsidP="00000000" w:rsidRDefault="00000000" w:rsidRPr="00000000" w14:paraId="0000021E">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ports:</w:t>
      </w:r>
      <w:r w:rsidDel="00000000" w:rsidR="00000000" w:rsidRPr="00000000">
        <w:rPr>
          <w:rtl w:val="0"/>
        </w:rPr>
      </w:r>
    </w:p>
    <w:p w:rsidR="00000000" w:rsidDel="00000000" w:rsidP="00000000" w:rsidRDefault="00000000" w:rsidRPr="00000000" w14:paraId="0000021F">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"3000:3000"</w:t>
      </w:r>
      <w:r w:rsidDel="00000000" w:rsidR="00000000" w:rsidRPr="00000000">
        <w:rPr>
          <w:rtl w:val="0"/>
        </w:rPr>
      </w:r>
    </w:p>
    <w:p w:rsidR="00000000" w:rsidDel="00000000" w:rsidP="00000000" w:rsidRDefault="00000000" w:rsidRPr="00000000" w14:paraId="00000220">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stdin_open: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221">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depends_on:</w:t>
      </w:r>
      <w:r w:rsidDel="00000000" w:rsidR="00000000" w:rsidRPr="00000000">
        <w:rPr>
          <w:rtl w:val="0"/>
        </w:rPr>
      </w:r>
    </w:p>
    <w:p w:rsidR="00000000" w:rsidDel="00000000" w:rsidP="00000000" w:rsidRDefault="00000000" w:rsidRPr="00000000" w14:paraId="00000222">
      <w:pPr>
        <w:spacing w:line="276" w:lineRule="auto"/>
        <w:ind w:left="720" w:firstLine="0"/>
        <w:rPr>
          <w:color w:val="188038"/>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backend</w:t>
      </w:r>
    </w:p>
    <w:p w:rsidR="00000000" w:rsidDel="00000000" w:rsidP="00000000" w:rsidRDefault="00000000" w:rsidRPr="00000000" w14:paraId="00000223">
      <w:pPr>
        <w:spacing w:line="276" w:lineRule="auto"/>
        <w:ind w:left="0" w:firstLine="0"/>
        <w:rPr>
          <w:color w:val="188038"/>
          <w:sz w:val="21"/>
          <w:szCs w:val="21"/>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Análisis técnico de la configuración:</w:t>
      </w:r>
      <w:r w:rsidDel="00000000" w:rsidR="00000000" w:rsidRPr="00000000">
        <w:rPr>
          <w:rtl w:val="0"/>
        </w:rPr>
        <w:t xml:space="preserve"> La arquitectura local emplea volúmenes anidados (</w:t>
      </w:r>
      <w:r w:rsidDel="00000000" w:rsidR="00000000" w:rsidRPr="00000000">
        <w:rPr>
          <w:rtl w:val="0"/>
        </w:rPr>
        <w:t xml:space="preserve">volumes</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/frontend:/app) para habilitar el Live Reloading (recarga en caliente) durante la codificación, evitando reconstruir las imágenes Docker ante cada cambio. Asimismo, la directiva </w:t>
      </w:r>
      <w:r w:rsidDel="00000000" w:rsidR="00000000" w:rsidRPr="00000000">
        <w:rPr>
          <w:rtl w:val="0"/>
        </w:rPr>
        <w:t xml:space="preserve">depends_on</w:t>
      </w:r>
      <w:r w:rsidDel="00000000" w:rsidR="00000000" w:rsidRPr="00000000">
        <w:rPr>
          <w:rtl w:val="0"/>
        </w:rPr>
        <w:t xml:space="preserve">: - backend garantiza un orden jerárquico de arranque, asegurando que el cliente React no se inicialice hasta que el servidor Spring Boot esté operativo, previniendo errores prematuros de red (CORS o de conexión rechazada).</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pStyle w:val="Heading2"/>
        <w:numPr>
          <w:ilvl w:val="0"/>
          <w:numId w:val="5"/>
        </w:numPr>
        <w:ind w:left="720" w:hanging="360"/>
        <w:rPr>
          <w:b w:val="1"/>
          <w:bCs w:val="1"/>
          <w:color w:val="366091"/>
          <w:sz w:val="26"/>
          <w:szCs w:val="26"/>
        </w:rPr>
      </w:pPr>
      <w:bookmarkStart w:colFirst="0" w:colLast="0" w:name="_heading=h.5gbu8wpvzxuz" w:id="44"/>
      <w:bookmarkEnd w:id="44"/>
      <w:r w:rsidDel="00000000" w:rsidR="00000000" w:rsidRPr="00000000">
        <w:rPr>
          <w:b w:val="1"/>
          <w:bCs w:val="1"/>
          <w:color w:val="366091"/>
          <w:sz w:val="26"/>
          <w:szCs w:val="26"/>
          <w:rtl w:val="0"/>
        </w:rPr>
        <w:t xml:space="preserve">Pruebas de Validación Operativa de Entornos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certificar el correcto funcionamiento de la infraestructura local multi-contenedor y la intercomunicación de red entre los servicios, se ejecutó un protocolo de validación operativa compuesto por las siguientes pruebas:</w:t>
      </w:r>
    </w:p>
    <w:p w:rsidR="00000000" w:rsidDel="00000000" w:rsidP="00000000" w:rsidRDefault="00000000" w:rsidRPr="00000000" w14:paraId="000002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Prueba de Orquestación y Levantamiento de Contenedores: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Consiste en verificar que la herramienta Docker Compose inicialice los servicios en el orden jerárquico establecido y sin conflictos de asignación de puertos en la máquina anfitriona.</w:t>
      </w:r>
    </w:p>
    <w:p w:rsidR="00000000" w:rsidDel="00000000" w:rsidP="00000000" w:rsidRDefault="00000000" w:rsidRPr="00000000" w14:paraId="0000022A">
      <w:pPr>
        <w:ind w:left="720" w:firstLine="0"/>
        <w:rPr/>
      </w:pPr>
      <w:r w:rsidDel="00000000" w:rsidR="00000000" w:rsidRPr="00000000">
        <w:rPr>
          <w:i w:val="1"/>
          <w:iCs w:val="1"/>
        </w:rPr>
        <w:drawing>
          <wp:inline distB="114300" distT="114300" distL="114300" distR="114300">
            <wp:extent cx="5731200" cy="29210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ind w:left="720" w:firstLine="0"/>
        <w:rPr>
          <w:i w:val="1"/>
          <w:iCs w:val="1"/>
        </w:rPr>
      </w:pPr>
      <w:r w:rsidDel="00000000" w:rsidR="00000000" w:rsidRPr="00000000">
        <w:rPr>
          <w:i w:val="1"/>
          <w:iCs w:val="1"/>
        </w:rPr>
        <w:drawing>
          <wp:inline distB="114300" distT="114300" distL="114300" distR="114300">
            <wp:extent cx="5960872" cy="3128963"/>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60872"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Análisis de la evidencia:</w:t>
      </w:r>
      <w:r w:rsidDel="00000000" w:rsidR="00000000" w:rsidRPr="00000000">
        <w:rPr>
          <w:rtl w:val="0"/>
        </w:rPr>
        <w:t xml:space="preserve"> Como se observa en la captura anterior, el proceso de orquestación finaliza de manera exitosa. Los contenedores se enlazan correctamente a los puertos expuestos (8080 para la API y 3000 para el cliente web) sin registrar excepciones críticas ni interrupciones en el despliegue de las imágenes.</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Prueba de Disponibilidad y Seguridad de la API Core (Puerto 8080):</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Esta prueba valida que el servidor Spring Boot intercepte las peticiones web locales y que los filtros de seguridad implementados por Spring Security se encuentren operativos en el entorno contenedorizado.</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2">
      <w:pPr>
        <w:ind w:left="720" w:firstLine="0"/>
        <w:rPr>
          <w:i w:val="1"/>
          <w:iCs w:val="1"/>
        </w:rPr>
      </w:pPr>
      <w:r w:rsidDel="00000000" w:rsidR="00000000" w:rsidRPr="00000000">
        <w:rPr>
          <w:i w:val="1"/>
          <w:iCs w:val="1"/>
        </w:rPr>
        <w:drawing>
          <wp:inline distB="114300" distT="114300" distL="114300" distR="114300">
            <wp:extent cx="5731200" cy="28829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Análisis de la evidencia:</w:t>
      </w:r>
      <w:r w:rsidDel="00000000" w:rsidR="00000000" w:rsidRPr="00000000">
        <w:rPr>
          <w:rtl w:val="0"/>
        </w:rPr>
        <w:t xml:space="preserve"> Al invocar de forma directa un endpoint protegido desde el host local hacia el contenedor del backend, el servicio responde con un rechazo de autorización estándar. Esto demuestra técnicamente que el servidor web interno responde peticiones a través de la red virtual de Docker y que la capa de seguridad restringe el acceso anónimo de acuerdo con el diseño del sistema.</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Prueba de Renderizado del Cliente Web Frontend (Puerto 3000):</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Comprueba que los módulos de Node.js hayan sido instalados y compilados correctamente dentro del contenedor Alpine, exponiendo la interfaz gráfica de usuario.</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9">
      <w:pPr>
        <w:ind w:left="720" w:firstLine="0"/>
        <w:rPr>
          <w:i w:val="1"/>
          <w:iCs w:val="1"/>
        </w:rPr>
      </w:pPr>
      <w:r w:rsidDel="00000000" w:rsidR="00000000" w:rsidRPr="00000000">
        <w:rPr>
          <w:i w:val="1"/>
          <w:iCs w:val="1"/>
        </w:rPr>
        <w:drawing>
          <wp:inline distB="114300" distT="114300" distL="114300" distR="114300">
            <wp:extent cx="5731200" cy="303530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Análisis de la evidencia:</w:t>
      </w:r>
      <w:r w:rsidDel="00000000" w:rsidR="00000000" w:rsidRPr="00000000">
        <w:rPr>
          <w:rtl w:val="0"/>
        </w:rPr>
        <w:t xml:space="preserve"> El contenedor del frontend procesa adecuadamente los artefactos estáticos de React, permitiendo el acceso local a la aplicación. La interfaz gráfica se despliega sin errores de carga de scripts, confirmando la paridad del entorno de desarrollo.</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D">
      <w:pPr>
        <w:pStyle w:val="Heading1"/>
        <w:keepNext w:val="1"/>
        <w:keepLines w:val="1"/>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afterAutospacing="0" w:before="400" w:line="276" w:lineRule="auto"/>
        <w:ind w:left="720" w:right="0" w:hanging="360"/>
        <w:jc w:val="left"/>
      </w:pPr>
      <w:bookmarkStart w:colFirst="0" w:colLast="0" w:name="_heading=h.rhp98sntvn2u" w:id="45"/>
      <w:bookmarkEnd w:id="45"/>
      <w:r w:rsidDel="00000000" w:rsidR="00000000" w:rsidRPr="00000000">
        <w:rPr>
          <w:b w:val="1"/>
          <w:bCs w:val="1"/>
          <w:color w:val="366091"/>
          <w:sz w:val="28"/>
          <w:szCs w:val="28"/>
          <w:rtl w:val="0"/>
        </w:rPr>
        <w:t xml:space="preserve">Gestión de Base de Datos y Copias de Seguridad</w:t>
      </w:r>
    </w:p>
    <w:p w:rsidR="00000000" w:rsidDel="00000000" w:rsidP="00000000" w:rsidRDefault="00000000" w:rsidRPr="00000000" w14:paraId="0000023E">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beforeAutospacing="0" w:line="276" w:lineRule="auto"/>
        <w:ind w:left="720" w:right="0" w:hanging="360"/>
        <w:jc w:val="left"/>
        <w:rPr>
          <w:b w:val="1"/>
          <w:bCs w:val="1"/>
          <w:color w:val="366091"/>
          <w:sz w:val="26"/>
          <w:szCs w:val="26"/>
        </w:rPr>
      </w:pPr>
      <w:bookmarkStart w:colFirst="0" w:colLast="0" w:name="_heading=h.39dti7qv75en" w:id="46"/>
      <w:bookmarkEnd w:id="46"/>
      <w:r w:rsidDel="00000000" w:rsidR="00000000" w:rsidRPr="00000000">
        <w:rPr>
          <w:b w:val="1"/>
          <w:bCs w:val="1"/>
          <w:color w:val="366091"/>
          <w:sz w:val="26"/>
          <w:szCs w:val="26"/>
          <w:rtl w:val="0"/>
        </w:rPr>
        <w:t xml:space="preserve">Política</w:t>
      </w:r>
      <w:r w:rsidDel="00000000" w:rsidR="00000000" w:rsidRPr="00000000">
        <w:rPr>
          <w:rtl w:val="0"/>
        </w:rPr>
        <w:t xml:space="preserve"> </w:t>
      </w:r>
      <w:r w:rsidDel="00000000" w:rsidR="00000000" w:rsidRPr="00000000">
        <w:rPr>
          <w:b w:val="1"/>
          <w:bCs w:val="1"/>
          <w:color w:val="366091"/>
          <w:sz w:val="26"/>
          <w:szCs w:val="26"/>
          <w:rtl w:val="0"/>
        </w:rPr>
        <w:t xml:space="preserve">de Respaldo y Continuidad Operacional</w:t>
      </w:r>
      <w:r w:rsidDel="00000000" w:rsidR="00000000" w:rsidRPr="00000000">
        <w:rPr>
          <w:rtl w:val="0"/>
        </w:rPr>
      </w:r>
    </w:p>
    <w:p w:rsidR="00000000" w:rsidDel="00000000" w:rsidP="00000000" w:rsidRDefault="00000000" w:rsidRPr="00000000" w14:paraId="0000023F">
      <w:pPr>
        <w:ind w:left="0" w:firstLine="0"/>
        <w:rPr/>
      </w:pPr>
      <w:r w:rsidDel="00000000" w:rsidR="00000000" w:rsidRPr="00000000">
        <w:rPr>
          <w:rtl w:val="0"/>
        </w:rPr>
        <w:t xml:space="preserve">La gestión de los datos relacionales de SGP Pitagora exige resguardar la integridad de la información ante fallos lógicos, corrupción de datos o migraciones de infraestructura. Para ello, se estableció un procedimiento técnico de respaldo (Database Dump) y restauración que permite clonar la estructura y los datos de producción alojados en el proveedor Cloud (Supabase) hacia el entorno local de desarrollo o viceversa, asegurando la continuidad del ciclo de vida del software y la paridad de los entornos.</w:t>
      </w:r>
    </w:p>
    <w:p w:rsidR="00000000" w:rsidDel="00000000" w:rsidP="00000000" w:rsidRDefault="00000000" w:rsidRPr="00000000" w14:paraId="00000240">
      <w:pPr>
        <w:ind w:left="0" w:firstLine="0"/>
        <w:rPr/>
      </w:pPr>
      <w:r w:rsidDel="00000000" w:rsidR="00000000" w:rsidRPr="00000000">
        <w:rPr>
          <w:rtl w:val="0"/>
        </w:rPr>
      </w:r>
    </w:p>
    <w:p w:rsidR="00000000" w:rsidDel="00000000" w:rsidP="00000000" w:rsidRDefault="00000000" w:rsidRPr="00000000" w14:paraId="00000241">
      <w:pPr>
        <w:pStyle w:val="Heading2"/>
        <w:numPr>
          <w:ilvl w:val="0"/>
          <w:numId w:val="6"/>
        </w:numPr>
        <w:ind w:left="720" w:hanging="360"/>
        <w:rPr>
          <w:b w:val="1"/>
          <w:bCs w:val="1"/>
          <w:color w:val="366091"/>
          <w:sz w:val="26"/>
          <w:szCs w:val="26"/>
        </w:rPr>
      </w:pPr>
      <w:bookmarkStart w:colFirst="0" w:colLast="0" w:name="_heading=h.crkr0qoezez" w:id="47"/>
      <w:bookmarkEnd w:id="47"/>
      <w:r w:rsidDel="00000000" w:rsidR="00000000" w:rsidRPr="00000000">
        <w:rPr>
          <w:b w:val="1"/>
          <w:bCs w:val="1"/>
          <w:color w:val="366091"/>
          <w:sz w:val="26"/>
          <w:szCs w:val="26"/>
          <w:rtl w:val="0"/>
        </w:rPr>
        <w:t xml:space="preserve">Procedimiento de Extracción de Copia de Seguridad (Backup)</w:t>
      </w:r>
    </w:p>
    <w:p w:rsidR="00000000" w:rsidDel="00000000" w:rsidP="00000000" w:rsidRDefault="00000000" w:rsidRPr="00000000" w14:paraId="00000242">
      <w:pPr>
        <w:ind w:left="0" w:firstLine="0"/>
        <w:rPr/>
      </w:pPr>
      <w:r w:rsidDel="00000000" w:rsidR="00000000" w:rsidRPr="00000000">
        <w:rPr>
          <w:rtl w:val="0"/>
        </w:rPr>
        <w:t xml:space="preserve">La extracción de la data estructurada se realiza directamente desde la instancia central de PostgreSQL en Supabase utilizando la herramienta nativa de terminal pg_dump. Este comando genera un archivo de script SQL puro que contiene las instrucciones DDL (estructuras de tablas, restricciones, índices) y DML (registros insertados).</w:t>
      </w:r>
    </w:p>
    <w:p w:rsidR="00000000" w:rsidDel="00000000" w:rsidP="00000000" w:rsidRDefault="00000000" w:rsidRPr="00000000" w14:paraId="00000243">
      <w:pPr>
        <w:ind w:left="0" w:firstLine="0"/>
        <w:rPr>
          <w:sz w:val="18"/>
          <w:szCs w:val="18"/>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Pr>
        <w:drawing>
          <wp:inline distB="114300" distT="114300" distL="114300" distR="114300">
            <wp:extent cx="5734050" cy="922806"/>
            <wp:effectExtent b="0" l="0" r="0" t="0"/>
            <wp:docPr id="1" name="image6.png"/>
            <a:graphic>
              <a:graphicData uri="http://schemas.openxmlformats.org/drawingml/2006/picture">
                <pic:pic>
                  <pic:nvPicPr>
                    <pic:cNvPr id="0" name="image6.png"/>
                    <pic:cNvPicPr preferRelativeResize="0"/>
                  </pic:nvPicPr>
                  <pic:blipFill>
                    <a:blip r:embed="rId16"/>
                    <a:srcRect b="0" l="0" r="0" t="15754"/>
                    <a:stretch>
                      <a:fillRect/>
                    </a:stretch>
                  </pic:blipFill>
                  <pic:spPr>
                    <a:xfrm>
                      <a:off x="0" y="0"/>
                      <a:ext cx="5734050" cy="922806"/>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Análisis del proceso:</w:t>
      </w:r>
      <w:r w:rsidDel="00000000" w:rsidR="00000000" w:rsidRPr="00000000">
        <w:rPr>
          <w:rtl w:val="0"/>
        </w:rPr>
        <w:t xml:space="preserve"> El utilitario lee secuencialmente el esquema de la base de datos de producción a través de una conexión cifrada, empaquetando todas las entidades del MER (tales como solicitudes, obras, usuarios e historiales de estados) en un archivo consolidado e independiente denominado backup_pitagora.sql.</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pStyle w:val="Heading2"/>
        <w:numPr>
          <w:ilvl w:val="0"/>
          <w:numId w:val="6"/>
        </w:numPr>
        <w:ind w:left="720" w:hanging="360"/>
        <w:rPr>
          <w:b w:val="1"/>
          <w:bCs w:val="1"/>
          <w:color w:val="366091"/>
          <w:sz w:val="26"/>
          <w:szCs w:val="26"/>
        </w:rPr>
      </w:pPr>
      <w:bookmarkStart w:colFirst="0" w:colLast="0" w:name="_heading=h.ndmru2hwbb4h" w:id="48"/>
      <w:bookmarkEnd w:id="48"/>
      <w:r w:rsidDel="00000000" w:rsidR="00000000" w:rsidRPr="00000000">
        <w:rPr>
          <w:b w:val="1"/>
          <w:bCs w:val="1"/>
          <w:color w:val="366091"/>
          <w:sz w:val="26"/>
          <w:szCs w:val="26"/>
          <w:rtl w:val="0"/>
        </w:rPr>
        <w:t xml:space="preserve">Procedimiento de Restauración en el Entorno Local (Restore)</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restaurar la copia de seguridad descargada dentro del ambiente de pruebas hospedado en la nube (Supabase) y certificar la fidelidad de la información, se utiliza la herramienta cliente psql ejecutada de forma aislada mediante un contenedor de soporte de Docker. Este proceso inyecta el estado exacto de la base de datos de producción en el servidor remoto a través del puerto seguro del pooler de conexiones (6543), asegurando la integridad de la estructura sin necesidad de instalar dependencias locales en el sistema operativo.</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4050" cy="533400"/>
            <wp:effectExtent b="0" l="0" r="0" t="0"/>
            <wp:docPr id="7" name="image2.png"/>
            <a:graphic>
              <a:graphicData uri="http://schemas.openxmlformats.org/drawingml/2006/picture">
                <pic:pic>
                  <pic:nvPicPr>
                    <pic:cNvPr id="0" name="image2.png"/>
                    <pic:cNvPicPr preferRelativeResize="0"/>
                  </pic:nvPicPr>
                  <pic:blipFill>
                    <a:blip r:embed="rId17"/>
                    <a:srcRect b="0" l="0" r="0" t="22222"/>
                    <a:stretch>
                      <a:fillRect/>
                    </a:stretch>
                  </pic:blipFill>
                  <pic:spPr>
                    <a:xfrm>
                      <a:off x="0" y="0"/>
                      <a:ext cx="57340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Análisis del proceso: </w:t>
      </w:r>
      <w:r w:rsidDel="00000000" w:rsidR="00000000" w:rsidRPr="00000000">
        <w:rPr>
          <w:rtl w:val="0"/>
        </w:rPr>
        <w:t xml:space="preserve">La ejecución de la restauración recrea de forma jerárquica cada una de las tablas, respetando las llaves foráneas y las restricciones de integridad referencial. Una vez finalizado el proceso sin registrar errores de sintaxis, el entorno queda sincronizado y habilitado para la ejecución del plan de pruebas operativas utilizando data real proveniente de producción.</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pStyle w:val="Heading1"/>
        <w:numPr>
          <w:ilvl w:val="0"/>
          <w:numId w:val="24"/>
        </w:numPr>
        <w:spacing w:after="120" w:afterAutospacing="0"/>
        <w:ind w:left="720" w:hanging="360"/>
      </w:pPr>
      <w:bookmarkStart w:colFirst="0" w:colLast="0" w:name="_heading=h.klrn44bq1e82" w:id="49"/>
      <w:bookmarkEnd w:id="49"/>
      <w:r w:rsidDel="00000000" w:rsidR="00000000" w:rsidRPr="00000000">
        <w:rPr>
          <w:b w:val="1"/>
          <w:bCs w:val="1"/>
          <w:color w:val="366091"/>
          <w:sz w:val="28"/>
          <w:szCs w:val="28"/>
          <w:rtl w:val="0"/>
        </w:rPr>
        <w:t xml:space="preserve">Desarrollo y Plan de Pruebas</w:t>
      </w:r>
      <w:r w:rsidDel="00000000" w:rsidR="00000000" w:rsidRPr="00000000">
        <w:rPr>
          <w:rtl w:val="0"/>
        </w:rPr>
      </w:r>
    </w:p>
    <w:p w:rsidR="00000000" w:rsidDel="00000000" w:rsidP="00000000" w:rsidRDefault="00000000" w:rsidRPr="00000000" w14:paraId="0000024E">
      <w:pPr>
        <w:pStyle w:val="Heading2"/>
        <w:numPr>
          <w:ilvl w:val="0"/>
          <w:numId w:val="12"/>
        </w:numPr>
        <w:spacing w:before="120" w:beforeAutospacing="0"/>
        <w:ind w:left="720" w:hanging="360"/>
        <w:rPr>
          <w:b w:val="1"/>
          <w:bCs w:val="1"/>
          <w:color w:val="366091"/>
          <w:sz w:val="26"/>
          <w:szCs w:val="26"/>
        </w:rPr>
      </w:pPr>
      <w:bookmarkStart w:colFirst="0" w:colLast="0" w:name="_heading=h.wyuad893s32c" w:id="50"/>
      <w:bookmarkEnd w:id="50"/>
      <w:r w:rsidDel="00000000" w:rsidR="00000000" w:rsidRPr="00000000">
        <w:rPr>
          <w:b w:val="1"/>
          <w:bCs w:val="1"/>
          <w:color w:val="366091"/>
          <w:sz w:val="26"/>
          <w:szCs w:val="26"/>
          <w:rtl w:val="0"/>
        </w:rPr>
        <w:t xml:space="preserve">Estado de Avance del Software</w:t>
      </w:r>
    </w:p>
    <w:p w:rsidR="00000000" w:rsidDel="00000000" w:rsidP="00000000" w:rsidRDefault="00000000" w:rsidRPr="00000000" w14:paraId="0000024F">
      <w:pPr>
        <w:ind w:left="0" w:firstLine="0"/>
        <w:rPr/>
      </w:pPr>
      <w:r w:rsidDel="00000000" w:rsidR="00000000" w:rsidRPr="00000000">
        <w:rPr>
          <w:rtl w:val="0"/>
        </w:rPr>
        <w:t xml:space="preserve">A la fecha del presente informe, el desarrollo de SGP Pitagora ha logrado certificar la operatividad del núcleo inicial de captura, registro y acceso, encontrándose el resto de las funcionalidades en fase de construcción. El estado actual de los módulos es el siguiente:</w:t>
      </w:r>
    </w:p>
    <w:p w:rsidR="00000000" w:rsidDel="00000000" w:rsidP="00000000" w:rsidRDefault="00000000" w:rsidRPr="00000000" w14:paraId="00000250">
      <w:pPr>
        <w:ind w:left="0" w:firstLine="0"/>
        <w:rPr/>
      </w:pPr>
      <w:r w:rsidDel="00000000" w:rsidR="00000000" w:rsidRPr="00000000">
        <w:rPr>
          <w:rtl w:val="0"/>
        </w:rPr>
      </w:r>
    </w:p>
    <w:p w:rsidR="00000000" w:rsidDel="00000000" w:rsidP="00000000" w:rsidRDefault="00000000" w:rsidRPr="00000000" w14:paraId="00000251">
      <w:pPr>
        <w:ind w:left="0" w:firstLine="0"/>
        <w:rPr>
          <w:b w:val="1"/>
          <w:bCs w:val="1"/>
        </w:rPr>
      </w:pPr>
      <w:r w:rsidDel="00000000" w:rsidR="00000000" w:rsidRPr="00000000">
        <w:rPr>
          <w:b w:val="1"/>
          <w:bCs w:val="1"/>
          <w:rtl w:val="0"/>
        </w:rPr>
        <w:t xml:space="preserve">Módulos Operativos:</w:t>
      </w:r>
    </w:p>
    <w:p w:rsidR="00000000" w:rsidDel="00000000" w:rsidP="00000000" w:rsidRDefault="00000000" w:rsidRPr="00000000" w14:paraId="00000252">
      <w:pPr>
        <w:ind w:left="0" w:firstLine="0"/>
        <w:rPr/>
      </w:pPr>
      <w:r w:rsidDel="00000000" w:rsidR="00000000" w:rsidRPr="00000000">
        <w:rPr>
          <w:rtl w:val="0"/>
        </w:rPr>
      </w:r>
    </w:p>
    <w:p w:rsidR="00000000" w:rsidDel="00000000" w:rsidP="00000000" w:rsidRDefault="00000000" w:rsidRPr="00000000" w14:paraId="00000253">
      <w:pPr>
        <w:numPr>
          <w:ilvl w:val="0"/>
          <w:numId w:val="13"/>
        </w:numPr>
        <w:ind w:left="720" w:hanging="360"/>
        <w:rPr>
          <w:u w:val="none"/>
        </w:rPr>
      </w:pPr>
      <w:r w:rsidDel="00000000" w:rsidR="00000000" w:rsidRPr="00000000">
        <w:rPr>
          <w:b w:val="1"/>
          <w:bCs w:val="1"/>
          <w:rtl w:val="0"/>
        </w:rPr>
        <w:t xml:space="preserve">Módulo Login:</w:t>
      </w:r>
      <w:r w:rsidDel="00000000" w:rsidR="00000000" w:rsidRPr="00000000">
        <w:rPr>
          <w:rtl w:val="0"/>
        </w:rPr>
        <w:t xml:space="preserve"> Sistema de autenticación completamente funcional para administradores y clientes, incluyendo la lógica de recuperación de contraseña vía correo electrónico.</w:t>
      </w:r>
    </w:p>
    <w:p w:rsidR="00000000" w:rsidDel="00000000" w:rsidP="00000000" w:rsidRDefault="00000000" w:rsidRPr="00000000" w14:paraId="00000254">
      <w:pPr>
        <w:numPr>
          <w:ilvl w:val="0"/>
          <w:numId w:val="13"/>
        </w:numPr>
        <w:ind w:left="720" w:hanging="360"/>
        <w:rPr>
          <w:u w:val="none"/>
        </w:rPr>
      </w:pPr>
      <w:r w:rsidDel="00000000" w:rsidR="00000000" w:rsidRPr="00000000">
        <w:rPr>
          <w:b w:val="1"/>
          <w:bCs w:val="1"/>
          <w:rtl w:val="0"/>
        </w:rPr>
        <w:t xml:space="preserve">Módulo de Archivado:</w:t>
      </w:r>
      <w:r w:rsidDel="00000000" w:rsidR="00000000" w:rsidRPr="00000000">
        <w:rPr>
          <w:rtl w:val="0"/>
        </w:rPr>
        <w:t xml:space="preserve"> Repositorio centralizado operativo que captura y almacena de forma inalterable los correos asociados a cada solicitud, actuando como respaldo legal auditable para garantizar la trazabilidad total sin dependencia de bandejas externas.</w:t>
      </w:r>
    </w:p>
    <w:p w:rsidR="00000000" w:rsidDel="00000000" w:rsidP="00000000" w:rsidRDefault="00000000" w:rsidRPr="00000000" w14:paraId="00000255">
      <w:pPr>
        <w:numPr>
          <w:ilvl w:val="0"/>
          <w:numId w:val="13"/>
        </w:numPr>
        <w:ind w:left="720" w:hanging="360"/>
        <w:rPr>
          <w:u w:val="none"/>
        </w:rPr>
      </w:pPr>
      <w:r w:rsidDel="00000000" w:rsidR="00000000" w:rsidRPr="00000000">
        <w:rPr>
          <w:b w:val="1"/>
          <w:bCs w:val="1"/>
          <w:rtl w:val="0"/>
        </w:rPr>
        <w:t xml:space="preserve">Módulo Formulario:</w:t>
      </w:r>
      <w:r w:rsidDel="00000000" w:rsidR="00000000" w:rsidRPr="00000000">
        <w:rPr>
          <w:rtl w:val="0"/>
        </w:rPr>
        <w:t xml:space="preserve"> Interfaz web de ingreso operativa, con generación de ID automático, registro preciso de fecha/hora y capacidad para la subida de evidencia fotográfica (a la espera de su renderizado definitivo en la vista del cliente).</w:t>
      </w:r>
    </w:p>
    <w:p w:rsidR="00000000" w:rsidDel="00000000" w:rsidP="00000000" w:rsidRDefault="00000000" w:rsidRPr="00000000" w14:paraId="00000256">
      <w:pPr>
        <w:ind w:left="0" w:firstLine="0"/>
        <w:rPr/>
      </w:pPr>
      <w:r w:rsidDel="00000000" w:rsidR="00000000" w:rsidRPr="00000000">
        <w:rPr>
          <w:rtl w:val="0"/>
        </w:rPr>
      </w:r>
    </w:p>
    <w:p w:rsidR="00000000" w:rsidDel="00000000" w:rsidP="00000000" w:rsidRDefault="00000000" w:rsidRPr="00000000" w14:paraId="00000257">
      <w:pPr>
        <w:ind w:left="0" w:firstLine="0"/>
        <w:rPr>
          <w:b w:val="1"/>
          <w:bCs w:val="1"/>
        </w:rPr>
      </w:pPr>
      <w:r w:rsidDel="00000000" w:rsidR="00000000" w:rsidRPr="00000000">
        <w:rPr>
          <w:b w:val="1"/>
          <w:bCs w:val="1"/>
          <w:rtl w:val="0"/>
        </w:rPr>
        <w:t xml:space="preserve">Módulos en Construcción:</w:t>
      </w:r>
    </w:p>
    <w:p w:rsidR="00000000" w:rsidDel="00000000" w:rsidP="00000000" w:rsidRDefault="00000000" w:rsidRPr="00000000" w14:paraId="00000258">
      <w:pPr>
        <w:ind w:left="0" w:firstLine="0"/>
        <w:rPr/>
      </w:pPr>
      <w:r w:rsidDel="00000000" w:rsidR="00000000" w:rsidRPr="00000000">
        <w:rPr>
          <w:rtl w:val="0"/>
        </w:rPr>
      </w:r>
    </w:p>
    <w:p w:rsidR="00000000" w:rsidDel="00000000" w:rsidP="00000000" w:rsidRDefault="00000000" w:rsidRPr="00000000" w14:paraId="00000259">
      <w:pPr>
        <w:numPr>
          <w:ilvl w:val="0"/>
          <w:numId w:val="8"/>
        </w:numPr>
        <w:ind w:left="720" w:hanging="360"/>
        <w:rPr>
          <w:u w:val="none"/>
        </w:rPr>
      </w:pPr>
      <w:r w:rsidDel="00000000" w:rsidR="00000000" w:rsidRPr="00000000">
        <w:rPr>
          <w:b w:val="1"/>
          <w:bCs w:val="1"/>
          <w:rtl w:val="0"/>
        </w:rPr>
        <w:t xml:space="preserve">Módulo Admin:</w:t>
      </w:r>
      <w:r w:rsidDel="00000000" w:rsidR="00000000" w:rsidRPr="00000000">
        <w:rPr>
          <w:rtl w:val="0"/>
        </w:rPr>
        <w:t xml:space="preserve"> Desarrollo en curso del Dashboard principal y detalles varios.</w:t>
      </w:r>
    </w:p>
    <w:p w:rsidR="00000000" w:rsidDel="00000000" w:rsidP="00000000" w:rsidRDefault="00000000" w:rsidRPr="00000000" w14:paraId="0000025A">
      <w:pPr>
        <w:numPr>
          <w:ilvl w:val="0"/>
          <w:numId w:val="8"/>
        </w:numPr>
        <w:ind w:left="720" w:hanging="360"/>
        <w:rPr>
          <w:u w:val="none"/>
        </w:rPr>
      </w:pPr>
      <w:r w:rsidDel="00000000" w:rsidR="00000000" w:rsidRPr="00000000">
        <w:rPr>
          <w:b w:val="1"/>
          <w:bCs w:val="1"/>
          <w:rtl w:val="0"/>
        </w:rPr>
        <w:t xml:space="preserve">Módulo Reportes e Indicadores:</w:t>
      </w:r>
      <w:r w:rsidDel="00000000" w:rsidR="00000000" w:rsidRPr="00000000">
        <w:rPr>
          <w:rtl w:val="0"/>
        </w:rPr>
        <w:t xml:space="preserve"> Fase de implementación del motor de métricas y su respectiva exportación a formatos Excel y PDF.</w:t>
      </w:r>
    </w:p>
    <w:p w:rsidR="00000000" w:rsidDel="00000000" w:rsidP="00000000" w:rsidRDefault="00000000" w:rsidRPr="00000000" w14:paraId="0000025B">
      <w:pPr>
        <w:numPr>
          <w:ilvl w:val="0"/>
          <w:numId w:val="8"/>
        </w:numPr>
        <w:ind w:left="720" w:hanging="360"/>
        <w:rPr>
          <w:u w:val="none"/>
        </w:rPr>
      </w:pPr>
      <w:r w:rsidDel="00000000" w:rsidR="00000000" w:rsidRPr="00000000">
        <w:rPr>
          <w:b w:val="1"/>
          <w:bCs w:val="1"/>
          <w:rtl w:val="0"/>
        </w:rPr>
        <w:t xml:space="preserve">Módulo Cliente:</w:t>
      </w:r>
      <w:r w:rsidDel="00000000" w:rsidR="00000000" w:rsidRPr="00000000">
        <w:rPr>
          <w:rtl w:val="0"/>
        </w:rPr>
        <w:t xml:space="preserve"> Proceso de diseño e integración de la interfaz de seguimiento de solicitudes, incluyendo el componente de satisfacción del cliente.</w:t>
      </w:r>
    </w:p>
    <w:p w:rsidR="00000000" w:rsidDel="00000000" w:rsidP="00000000" w:rsidRDefault="00000000" w:rsidRPr="00000000" w14:paraId="0000025C">
      <w:pPr>
        <w:numPr>
          <w:ilvl w:val="0"/>
          <w:numId w:val="8"/>
        </w:numPr>
        <w:ind w:left="720" w:hanging="360"/>
        <w:rPr>
          <w:u w:val="none"/>
        </w:rPr>
      </w:pPr>
      <w:r w:rsidDel="00000000" w:rsidR="00000000" w:rsidRPr="00000000">
        <w:rPr>
          <w:b w:val="1"/>
          <w:bCs w:val="1"/>
          <w:rtl w:val="0"/>
        </w:rPr>
        <w:t xml:space="preserve">Módulo Notificaciones:</w:t>
      </w:r>
      <w:r w:rsidDel="00000000" w:rsidR="00000000" w:rsidRPr="00000000">
        <w:rPr>
          <w:rtl w:val="0"/>
        </w:rPr>
        <w:t xml:space="preserve"> Codificación del motor de reglas para el envío automático de correos electrónicos transaccionales (cambios de estado, resoluciones y recordatorios de firma).</w:t>
      </w:r>
    </w:p>
    <w:p w:rsidR="00000000" w:rsidDel="00000000" w:rsidP="00000000" w:rsidRDefault="00000000" w:rsidRPr="00000000" w14:paraId="0000025D">
      <w:pPr>
        <w:numPr>
          <w:ilvl w:val="0"/>
          <w:numId w:val="8"/>
        </w:numPr>
        <w:ind w:left="720" w:hanging="360"/>
        <w:rPr>
          <w:u w:val="none"/>
        </w:rPr>
      </w:pPr>
      <w:r w:rsidDel="00000000" w:rsidR="00000000" w:rsidRPr="00000000">
        <w:rPr>
          <w:b w:val="1"/>
          <w:bCs w:val="1"/>
          <w:rtl w:val="0"/>
        </w:rPr>
        <w:t xml:space="preserve">Módulo IA: </w:t>
      </w:r>
      <w:r w:rsidDel="00000000" w:rsidR="00000000" w:rsidRPr="00000000">
        <w:rPr>
          <w:rtl w:val="0"/>
        </w:rPr>
        <w:t xml:space="preserve">Integración en desarrollo del asistente inteligente encargado de procesar el historial de comunicaciones y emitir resúmenes automáticos de los casos.</w:t>
      </w:r>
    </w:p>
    <w:p w:rsidR="00000000" w:rsidDel="00000000" w:rsidP="00000000" w:rsidRDefault="00000000" w:rsidRPr="00000000" w14:paraId="0000025E">
      <w:pPr>
        <w:ind w:left="0" w:firstLine="0"/>
        <w:rPr/>
      </w:pPr>
      <w:r w:rsidDel="00000000" w:rsidR="00000000" w:rsidRPr="00000000">
        <w:rPr>
          <w:rtl w:val="0"/>
        </w:rPr>
      </w:r>
    </w:p>
    <w:p w:rsidR="00000000" w:rsidDel="00000000" w:rsidP="00000000" w:rsidRDefault="00000000" w:rsidRPr="00000000" w14:paraId="0000025F">
      <w:pPr>
        <w:pStyle w:val="Heading2"/>
        <w:numPr>
          <w:ilvl w:val="0"/>
          <w:numId w:val="12"/>
        </w:numPr>
        <w:ind w:left="720" w:hanging="360"/>
        <w:rPr>
          <w:b w:val="1"/>
          <w:bCs w:val="1"/>
          <w:color w:val="366091"/>
          <w:sz w:val="26"/>
          <w:szCs w:val="26"/>
        </w:rPr>
      </w:pPr>
      <w:bookmarkStart w:colFirst="0" w:colLast="0" w:name="_heading=h.2prnawszlh5c" w:id="51"/>
      <w:bookmarkEnd w:id="51"/>
      <w:r w:rsidDel="00000000" w:rsidR="00000000" w:rsidRPr="00000000">
        <w:rPr>
          <w:b w:val="1"/>
          <w:bCs w:val="1"/>
          <w:color w:val="366091"/>
          <w:sz w:val="26"/>
          <w:szCs w:val="26"/>
          <w:rtl w:val="0"/>
        </w:rPr>
        <w:t xml:space="preserve">Patrones de Diseño y Buenas Prácticas</w:t>
      </w:r>
    </w:p>
    <w:p w:rsidR="00000000" w:rsidDel="00000000" w:rsidP="00000000" w:rsidRDefault="00000000" w:rsidRPr="00000000" w14:paraId="00000260">
      <w:pPr>
        <w:ind w:left="0" w:firstLine="0"/>
        <w:rPr/>
      </w:pPr>
      <w:r w:rsidDel="00000000" w:rsidR="00000000" w:rsidRPr="00000000">
        <w:rPr>
          <w:rtl w:val="0"/>
        </w:rPr>
        <w:t xml:space="preserve">El código fuente ha sido estructurado siguiendo estándares de la industria para garantizar el bajo acoplamiento, la alta cohesión y la mantenibilidad a largo plazo:</w:t>
      </w:r>
    </w:p>
    <w:p w:rsidR="00000000" w:rsidDel="00000000" w:rsidP="00000000" w:rsidRDefault="00000000" w:rsidRPr="00000000" w14:paraId="00000261">
      <w:pPr>
        <w:ind w:left="0" w:firstLine="0"/>
        <w:rPr/>
      </w:pPr>
      <w:r w:rsidDel="00000000" w:rsidR="00000000" w:rsidRPr="00000000">
        <w:rPr>
          <w:rtl w:val="0"/>
        </w:rPr>
      </w:r>
    </w:p>
    <w:p w:rsidR="00000000" w:rsidDel="00000000" w:rsidP="00000000" w:rsidRDefault="00000000" w:rsidRPr="00000000" w14:paraId="00000262">
      <w:pPr>
        <w:numPr>
          <w:ilvl w:val="0"/>
          <w:numId w:val="41"/>
        </w:numPr>
        <w:ind w:left="720" w:hanging="360"/>
        <w:rPr>
          <w:u w:val="none"/>
        </w:rPr>
      </w:pPr>
      <w:r w:rsidDel="00000000" w:rsidR="00000000" w:rsidRPr="00000000">
        <w:rPr>
          <w:b w:val="1"/>
          <w:bCs w:val="1"/>
          <w:rtl w:val="0"/>
        </w:rPr>
        <w:t xml:space="preserve">Arquitectura en Backend (Java / Spring Boot):</w:t>
      </w:r>
      <w:r w:rsidDel="00000000" w:rsidR="00000000" w:rsidRPr="00000000">
        <w:rPr>
          <w:rtl w:val="0"/>
        </w:rPr>
        <w:t xml:space="preserve"> Se implementó estrictamente el patrón arquitectónico MVC (Modelo-Vista-Controlador) adaptado a APIs REST. La capa de presentación se encarga exclusivamente de enrutar las peticiones HTTP; la lógica de negocio reside en la capa de Servicios, y el acceso a datos está abstraído mediante el Patrón Repository. </w:t>
      </w:r>
    </w:p>
    <w:p w:rsidR="00000000" w:rsidDel="00000000" w:rsidP="00000000" w:rsidRDefault="00000000" w:rsidRPr="00000000" w14:paraId="00000263">
      <w:pPr>
        <w:numPr>
          <w:ilvl w:val="0"/>
          <w:numId w:val="1"/>
        </w:numPr>
        <w:ind w:left="720" w:hanging="360"/>
        <w:rPr>
          <w:u w:val="none"/>
        </w:rPr>
      </w:pPr>
      <w:r w:rsidDel="00000000" w:rsidR="00000000" w:rsidRPr="00000000">
        <w:rPr>
          <w:b w:val="1"/>
          <w:bCs w:val="1"/>
          <w:rtl w:val="0"/>
        </w:rPr>
        <w:t xml:space="preserve">Arquitectura en Frontend (React 18):</w:t>
      </w:r>
      <w:r w:rsidDel="00000000" w:rsidR="00000000" w:rsidRPr="00000000">
        <w:rPr>
          <w:rtl w:val="0"/>
        </w:rPr>
        <w:t xml:space="preserve"> El cliente web fue desarrollado bajo una arquitectura orientada a componentes reutilizables. Se emplean Hooks nativos (useState, useEffect) para el manejo del ciclo de vida y del estado, junto con interceptores globales de Axios que adjuntan automáticamente el token de seguridad en cada petición y gestionan redirecciones ante errores de autorización (HTTP 401).</w:t>
      </w:r>
    </w:p>
    <w:p w:rsidR="00000000" w:rsidDel="00000000" w:rsidP="00000000" w:rsidRDefault="00000000" w:rsidRPr="00000000" w14:paraId="00000264">
      <w:pPr>
        <w:ind w:left="720" w:firstLine="0"/>
        <w:rPr/>
      </w:pPr>
      <w:r w:rsidDel="00000000" w:rsidR="00000000" w:rsidRPr="00000000">
        <w:rPr>
          <w:rtl w:val="0"/>
        </w:rPr>
      </w:r>
    </w:p>
    <w:p w:rsidR="00000000" w:rsidDel="00000000" w:rsidP="00000000" w:rsidRDefault="00000000" w:rsidRPr="00000000" w14:paraId="00000265">
      <w:pPr>
        <w:pStyle w:val="Heading2"/>
        <w:numPr>
          <w:ilvl w:val="0"/>
          <w:numId w:val="12"/>
        </w:numPr>
        <w:ind w:left="720" w:hanging="360"/>
        <w:rPr>
          <w:b w:val="1"/>
          <w:bCs w:val="1"/>
          <w:color w:val="366091"/>
          <w:sz w:val="26"/>
          <w:szCs w:val="26"/>
        </w:rPr>
      </w:pPr>
      <w:bookmarkStart w:colFirst="0" w:colLast="0" w:name="_heading=h.t2x57mv2lj1x" w:id="52"/>
      <w:bookmarkEnd w:id="52"/>
      <w:r w:rsidDel="00000000" w:rsidR="00000000" w:rsidRPr="00000000">
        <w:rPr>
          <w:b w:val="1"/>
          <w:bCs w:val="1"/>
          <w:color w:val="366091"/>
          <w:sz w:val="26"/>
          <w:szCs w:val="26"/>
          <w:rtl w:val="0"/>
        </w:rPr>
        <w:t xml:space="preserve">Plan de Pruebas y Aseguramiento de Calidad (QA)</w:t>
      </w:r>
    </w:p>
    <w:p w:rsidR="00000000" w:rsidDel="00000000" w:rsidP="00000000" w:rsidRDefault="00000000" w:rsidRPr="00000000" w14:paraId="00000266">
      <w:pPr>
        <w:ind w:left="0" w:firstLine="0"/>
        <w:rPr/>
      </w:pPr>
      <w:r w:rsidDel="00000000" w:rsidR="00000000" w:rsidRPr="00000000">
        <w:rPr>
          <w:rtl w:val="0"/>
        </w:rPr>
        <w:t xml:space="preserve">Para validar el cumplimiento de los requisitos y garantizar una experiencia de usuario estable, se diseñó e implementó una suite de casos de prueba funcionales. La ejecución del primer ciclo de pruebas permitió identificar, reportar y mitigar defectos tempranos bajo estándares de calidad de software.</w:t>
      </w:r>
    </w:p>
    <w:p w:rsidR="00000000" w:rsidDel="00000000" w:rsidP="00000000" w:rsidRDefault="00000000" w:rsidRPr="00000000" w14:paraId="00000267">
      <w:pPr>
        <w:ind w:left="0" w:firstLine="0"/>
        <w:rPr/>
      </w:pPr>
      <w:r w:rsidDel="00000000" w:rsidR="00000000" w:rsidRPr="00000000">
        <w:rPr>
          <w:rtl w:val="0"/>
        </w:rPr>
        <w:t xml:space="preserve">Para revisar la totalidad de los escenarios de prueba, incluyendo precondiciones, datos de entrada y pasos de ejecución detallados, por favor consulte el siguiente enlace:</w:t>
      </w:r>
    </w:p>
    <w:p w:rsidR="00000000" w:rsidDel="00000000" w:rsidP="00000000" w:rsidRDefault="00000000" w:rsidRPr="00000000" w14:paraId="00000268">
      <w:pPr>
        <w:ind w:left="0" w:firstLine="0"/>
        <w:rPr/>
      </w:pPr>
      <w:hyperlink r:id="rId18">
        <w:r w:rsidDel="00000000" w:rsidR="00000000" w:rsidRPr="00000000">
          <w:rPr>
            <w:color w:val="0000ee"/>
            <w:u w:val="single"/>
            <w:rtl w:val="0"/>
          </w:rPr>
          <w:t xml:space="preserve">Casos de Prueba.xlsx</w:t>
        </w:r>
      </w:hyperlink>
      <w:r w:rsidDel="00000000" w:rsidR="00000000" w:rsidRPr="00000000">
        <w:rPr>
          <w:rtl w:val="0"/>
        </w:rPr>
      </w:r>
    </w:p>
    <w:p w:rsidR="00000000" w:rsidDel="00000000" w:rsidP="00000000" w:rsidRDefault="00000000" w:rsidRPr="00000000" w14:paraId="00000269">
      <w:pPr>
        <w:pStyle w:val="Heading1"/>
        <w:numPr>
          <w:ilvl w:val="0"/>
          <w:numId w:val="24"/>
        </w:numPr>
        <w:ind w:left="720" w:hanging="360"/>
      </w:pPr>
      <w:bookmarkStart w:colFirst="0" w:colLast="0" w:name="_heading=h.385y8dxjcb9i" w:id="53"/>
      <w:bookmarkEnd w:id="53"/>
      <w:r w:rsidDel="00000000" w:rsidR="00000000" w:rsidRPr="00000000">
        <w:rPr>
          <w:b w:val="1"/>
          <w:bCs w:val="1"/>
          <w:color w:val="366091"/>
          <w:sz w:val="28"/>
          <w:szCs w:val="28"/>
          <w:rtl w:val="0"/>
        </w:rPr>
        <w:t xml:space="preserve">Conclusión</w:t>
      </w:r>
      <w:r w:rsidDel="00000000" w:rsidR="00000000" w:rsidRPr="00000000">
        <w:rPr>
          <w:rtl w:val="0"/>
        </w:rPr>
      </w:r>
    </w:p>
    <w:p w:rsidR="00000000" w:rsidDel="00000000" w:rsidP="00000000" w:rsidRDefault="00000000" w:rsidRPr="00000000" w14:paraId="0000026A">
      <w:pPr>
        <w:ind w:left="0" w:firstLine="0"/>
        <w:rPr/>
      </w:pPr>
      <w:r w:rsidDel="00000000" w:rsidR="00000000" w:rsidRPr="00000000">
        <w:rPr>
          <w:rtl w:val="0"/>
        </w:rPr>
        <w:t xml:space="preserve">La consolidación de este segundo estado de avance marca la transición crítica del diseño conceptual hacia una infraestructura operativa real para SGP Pitagora. La arquitectura basada en un monolito modular y desplegada en servicios PaaS demuestra ser una solución óptima, escalable y de bajo costo para resolver de raíz la pérdida de trazabilidad en la postventa de la constructora.</w:t>
      </w:r>
    </w:p>
    <w:p w:rsidR="00000000" w:rsidDel="00000000" w:rsidP="00000000" w:rsidRDefault="00000000" w:rsidRPr="00000000" w14:paraId="0000026B">
      <w:pPr>
        <w:ind w:left="0" w:firstLine="0"/>
        <w:rPr/>
      </w:pPr>
      <w:r w:rsidDel="00000000" w:rsidR="00000000" w:rsidRPr="00000000">
        <w:rPr>
          <w:rtl w:val="0"/>
        </w:rPr>
      </w:r>
    </w:p>
    <w:p w:rsidR="00000000" w:rsidDel="00000000" w:rsidP="00000000" w:rsidRDefault="00000000" w:rsidRPr="00000000" w14:paraId="0000026C">
      <w:pPr>
        <w:ind w:left="0" w:firstLine="0"/>
        <w:rPr/>
      </w:pPr>
      <w:r w:rsidDel="00000000" w:rsidR="00000000" w:rsidRPr="00000000">
        <w:rPr>
          <w:rtl w:val="0"/>
        </w:rPr>
        <w:t xml:space="preserve">Por otro lado, el entorno local multi-contenedor con Docker garantiza la paridad absoluta con el ambiente de producción, eliminando fricciones de compatibilidad en el equipo y validando los mecanismos de respaldo de la base de datos. Finalmente, el cierre del primer ciclo de QA certifica la estabilidad de los módulos base, proporcionando una hoja de ruta técnica clara y controlada para mitigar riesgos durante la construcción e integración de los módulos pendientes de analítica, notificaciones y asistencia mediante Inteligencia Artificial.</w:t>
      </w:r>
      <w:r w:rsidDel="00000000" w:rsidR="00000000" w:rsidRPr="00000000">
        <w:rPr>
          <w:rtl w:val="0"/>
        </w:rPr>
      </w:r>
    </w:p>
    <w:p w:rsidR="00000000" w:rsidDel="00000000" w:rsidP="00000000" w:rsidRDefault="00000000" w:rsidRPr="00000000" w14:paraId="0000026D">
      <w:pPr>
        <w:ind w:left="0" w:firstLine="0"/>
        <w:rPr/>
      </w:pP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Roman"/>
      <w:lvlText w:val="%1."/>
      <w:lvlJc w:val="right"/>
      <w:pPr>
        <w:ind w:left="720" w:hanging="360"/>
      </w:pPr>
      <w:rPr>
        <w:rFonts w:ascii="Arial" w:cs="Arial" w:eastAsia="Arial" w:hAnsi="Arial"/>
        <w:b w:val="1"/>
        <w:bCs w:val="1"/>
        <w:color w:val="366091"/>
        <w:sz w:val="28"/>
        <w:szCs w:val="28"/>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ocs.google.com/spreadsheets/d/1ntc-vVHm8OugLQScjFDfnnRFqNxhGFt1/edit?usp=sharing&amp;ouid=109961270051455764708&amp;rtpof=true&amp;sd=true" TargetMode="External"/><Relationship Id="rId7" Type="http://schemas.openxmlformats.org/officeDocument/2006/relationships/image" Target="media/image8.png"/><Relationship Id="rId8" Type="http://schemas.openxmlformats.org/officeDocument/2006/relationships/hyperlink" Target="https://docs.google.com/spreadsheets/d/1VT8kGmD1Kb10bVDFgjEsMY1LIw25ROuLDfloGnzyeK0/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Xbux9idJDMoUSG5le13h5QBsQ==">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