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lab_PT-04.pkt и сохраним его под названием lab_PT-05.pkt. После чего откроем его на редактирование.</w:t>
      </w:r>
    </w:p>
    <w:p>
      <w:pPr>
        <w:pStyle w:val="CaptionedFigure"/>
      </w:pPr>
      <w:bookmarkStart w:id="22" w:name="fig:001"/>
      <w:r>
        <w:drawing>
          <wp:inline>
            <wp:extent cx="1241658" cy="375385"/>
            <wp:effectExtent b="0" l="0" r="0" t="0"/>
            <wp:docPr descr="Открытие проекта lab_PT-05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58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lab_PT-05.pkt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из примера по конфигурации Trunk-порта на интерфейсе g0/1 коммутатора msk-donskaya-sw-1, настроим Trunk-порты на соответствующих интерфейсах всех коммутаторов.</w:t>
      </w:r>
    </w:p>
    <w:p>
      <w:pPr>
        <w:pStyle w:val="CaptionedFigure"/>
      </w:pPr>
      <w:bookmarkStart w:id="24" w:name="fig:002"/>
      <w:r>
        <w:drawing>
          <wp:inline>
            <wp:extent cx="5334000" cy="5252812"/>
            <wp:effectExtent b="0" l="0" r="0" t="0"/>
            <wp:docPr descr="Настройка Trunk-портов на коммутаторе msk-donskaya-svkuznecova-sw-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Настройка Trunk-портов на коммутаторе msk-donskaya-svkuznecova-sw-1</w:t>
      </w:r>
    </w:p>
    <w:p>
      <w:pPr>
        <w:pStyle w:val="CaptionedFigure"/>
      </w:pPr>
      <w:bookmarkStart w:id="26" w:name="fig:003"/>
      <w:r>
        <w:drawing>
          <wp:inline>
            <wp:extent cx="5334000" cy="6235178"/>
            <wp:effectExtent b="0" l="0" r="0" t="0"/>
            <wp:docPr descr="Настройка Trunk-портов на коммутаторе msk-donskaya-svkuznecova-sw-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Настройка Trunk-портов на коммутаторе msk-donskaya-svkuznecova-sw-2</w:t>
      </w:r>
    </w:p>
    <w:p>
      <w:pPr>
        <w:pStyle w:val="CaptionedFigure"/>
      </w:pPr>
      <w:bookmarkStart w:id="28" w:name="fig:004"/>
      <w:r>
        <w:drawing>
          <wp:inline>
            <wp:extent cx="5265018" cy="7324825"/>
            <wp:effectExtent b="0" l="0" r="0" t="0"/>
            <wp:docPr descr="Настройка Trunk-портов на коммутаторе msk-donskaya-svkuznecova-sw-3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732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Настройка Trunk-портов на коммутаторе msk-donskaya-svkuznecova-sw-3</w:t>
      </w:r>
    </w:p>
    <w:p>
      <w:pPr>
        <w:pStyle w:val="CaptionedFigure"/>
      </w:pPr>
      <w:bookmarkStart w:id="30" w:name="fig:005"/>
      <w:r>
        <w:drawing>
          <wp:inline>
            <wp:extent cx="5265018" cy="6959065"/>
            <wp:effectExtent b="0" l="0" r="0" t="0"/>
            <wp:docPr descr="Настройка Trunk-портов на коммутаторе msk-donskaya-svkuznecova-sw-4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695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Настройка Trunk-портов на коммутаторе msk-donskaya-svkuznecova-sw-4</w:t>
      </w:r>
    </w:p>
    <w:p>
      <w:pPr>
        <w:pStyle w:val="CaptionedFigure"/>
      </w:pPr>
      <w:bookmarkStart w:id="32" w:name="fig:006"/>
      <w:r>
        <w:drawing>
          <wp:inline>
            <wp:extent cx="5255393" cy="1655545"/>
            <wp:effectExtent b="0" l="0" r="0" t="0"/>
            <wp:docPr descr="Настройка Trunk-портов на коммутаторе msk-pavlovskaya-svkuznecova-sw-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Настройка Trunk-портов на коммутаторе msk-pavlovskaya-svkuznecova-sw-1</w:t>
      </w:r>
    </w:p>
    <w:p>
      <w:pPr>
        <w:pStyle w:val="CaptionedFigure"/>
      </w:pPr>
      <w:bookmarkStart w:id="34" w:name="fig:007"/>
      <w:r>
        <w:drawing>
          <wp:inline>
            <wp:extent cx="5313145" cy="5062888"/>
            <wp:effectExtent b="0" l="0" r="0" t="0"/>
            <wp:docPr descr="Настройка Trunk-портов на коммутаторе msk-pavlovskaya-svkuznecova-sw-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Настройка Trunk-портов на коммутаторе msk-pavlovskaya-svkuznecova-sw-1</w:t>
      </w:r>
    </w:p>
    <w:p>
      <w:pPr>
        <w:pStyle w:val="BodyText"/>
      </w:pPr>
      <w:r>
        <w:t xml:space="preserve">Далее настроим коммутатор msk-donskaya-svkuznecova-sw-1 как VTP-сервер и пропишем на нём номера и названия.</w:t>
      </w:r>
    </w:p>
    <w:p>
      <w:pPr>
        <w:pStyle w:val="CaptionedFigure"/>
      </w:pPr>
      <w:bookmarkStart w:id="36" w:name="fig:008"/>
      <w:r>
        <w:drawing>
          <wp:inline>
            <wp:extent cx="5334000" cy="7137644"/>
            <wp:effectExtent b="0" l="0" r="0" t="0"/>
            <wp:docPr descr="Настройка коммутатора msk-donskaya-svkuznecova-sw-1 как VTP-сервер добавление номера и название VLAN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Настройка коммутатора msk-donskaya-svkuznecova-sw-1 как VTP-сервер добавление номера и название VLAN</w:t>
      </w:r>
    </w:p>
    <w:p>
      <w:pPr>
        <w:pStyle w:val="BodyText"/>
      </w:pPr>
      <w:r>
        <w:t xml:space="preserve">Теперь настроим коммутаторы msk-donskaya-svkuznecova-sw-2, msk-donskaya-svkuznecova-sw-4, msk-pavlovskaya svkuznecova-sw-1 как VTP-клиенты и указание принадлежности к VLAN.</w:t>
      </w:r>
    </w:p>
    <w:p>
      <w:pPr>
        <w:pStyle w:val="CaptionedFigure"/>
      </w:pPr>
      <w:bookmarkStart w:id="38" w:name="fig:009"/>
      <w:r>
        <w:drawing>
          <wp:inline>
            <wp:extent cx="5334000" cy="6106905"/>
            <wp:effectExtent b="0" l="0" r="0" t="0"/>
            <wp:docPr descr="Настройка коммутатора msk-donskaya-svkuznecova-sw-2 как VTP-клиента и указание принадлежности к VLAN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Настройка коммутатора msk-donskaya-svkuznecova-sw-2 как VTP-клиента и указание принадлежности к VLAN</w:t>
      </w:r>
    </w:p>
    <w:p>
      <w:pPr>
        <w:pStyle w:val="CaptionedFigure"/>
      </w:pPr>
      <w:bookmarkStart w:id="40" w:name="fig:010"/>
      <w:r>
        <w:drawing>
          <wp:inline>
            <wp:extent cx="5334000" cy="3608842"/>
            <wp:effectExtent b="0" l="0" r="0" t="0"/>
            <wp:docPr descr="Настройка коммутатора msk-donskaya-svkuznecova-sw-3 как VTP-клиента и указание принадлежности к VLAN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Настройка коммутатора msk-donskaya-svkuznecova-sw-3 как VTP-клиента и указание принадлежности к VLAN</w:t>
      </w:r>
    </w:p>
    <w:p>
      <w:pPr>
        <w:pStyle w:val="CaptionedFigure"/>
      </w:pPr>
      <w:bookmarkStart w:id="42" w:name="fig:011"/>
      <w:r>
        <w:drawing>
          <wp:inline>
            <wp:extent cx="5334000" cy="6983159"/>
            <wp:effectExtent b="0" l="0" r="0" t="0"/>
            <wp:docPr descr="Настройка коммутатора msk-donskaya-svkuznecova-sw-4 как VTP-клиента и указание принадлежности к VLAN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3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Настройка коммутатора msk-donskaya-svkuznecova-sw-4 как VTP-клиента и указание принадлежности к VLAN</w:t>
      </w:r>
    </w:p>
    <w:p>
      <w:pPr>
        <w:pStyle w:val="CaptionedFigure"/>
      </w:pPr>
      <w:bookmarkStart w:id="44" w:name="fig:012"/>
      <w:r>
        <w:drawing>
          <wp:inline>
            <wp:extent cx="5334000" cy="3604054"/>
            <wp:effectExtent b="0" l="0" r="0" t="0"/>
            <wp:docPr descr="Настройка коммутатора msk-pavlovskaya-svkuznecova-sw-1 как VTP-клиента и указание принадлежности к VLAN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Настройка коммутатора msk-pavlovskaya-svkuznecova-sw-1 как VTP-клиента и указание принадлежности к VLAN</w:t>
      </w:r>
    </w:p>
    <w:p>
      <w:pPr>
        <w:pStyle w:val="BodyText"/>
      </w:pPr>
      <w:r>
        <w:t xml:space="preserve">Затем укажем статические IP-адреса на оконечных устройствах.</w:t>
      </w:r>
    </w:p>
    <w:p>
      <w:pPr>
        <w:pStyle w:val="CaptionedFigure"/>
      </w:pPr>
      <w:bookmarkStart w:id="46" w:name="fig:013"/>
      <w:r>
        <w:drawing>
          <wp:inline>
            <wp:extent cx="5334000" cy="5449956"/>
            <wp:effectExtent b="0" l="0" r="0" t="0"/>
            <wp:docPr descr="Пример указания статического IP-адреса на оконечном устройстве(Default Gateway)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Пример указания статического IP-адреса на оконечном устройстве(Default Gateway)</w:t>
      </w:r>
    </w:p>
    <w:p>
      <w:pPr>
        <w:pStyle w:val="CaptionedFigure"/>
      </w:pPr>
      <w:bookmarkStart w:id="48" w:name="fig:014"/>
      <w:r>
        <w:drawing>
          <wp:inline>
            <wp:extent cx="5334000" cy="5410969"/>
            <wp:effectExtent b="0" l="0" r="0" t="0"/>
            <wp:docPr descr="Пример указания статического IP-адреса на оконечном устройстве(IP Configuration)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Пример указания статического IP-адреса на оконечном устройстве(IP Configuration)</w:t>
      </w:r>
    </w:p>
    <w:p>
      <w:pPr>
        <w:pStyle w:val="BodyText"/>
      </w:pPr>
      <w:r>
        <w:t xml:space="preserve">После указания статических IP-адресов на оконечных устройствах проверим с помощью команды ping доступность устройств, принадлежащих одному VLAN, и недоступность устройств, принадлежащих разным VLAN.</w:t>
      </w:r>
    </w:p>
    <w:p>
      <w:pPr>
        <w:pStyle w:val="CaptionedFigure"/>
      </w:pPr>
      <w:bookmarkStart w:id="50" w:name="fig:015"/>
      <w:r>
        <w:drawing>
          <wp:inline>
            <wp:extent cx="4793381" cy="4244741"/>
            <wp:effectExtent b="0" l="0" r="0" t="0"/>
            <wp:docPr descr="Проверка доступности устройства Paket Tracer, принадлежащих одному VLAN, и недоступность устройств, принадлежащих разным VLAN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Проверка доступности устройства Paket Tracer, принадлежащих одному VLAN, и недоступность устройств, принадлежащих разным VLAN</w:t>
      </w:r>
    </w:p>
    <w:p>
      <w:pPr>
        <w:pStyle w:val="CaptionedFigure"/>
      </w:pPr>
      <w:bookmarkStart w:id="52" w:name="fig:016"/>
      <w:r>
        <w:drawing>
          <wp:inline>
            <wp:extent cx="5245768" cy="3696101"/>
            <wp:effectExtent b="0" l="0" r="0" t="0"/>
            <wp:docPr descr="Проверка доступности устройства Paket Tracer, принадлежащих одному VLAN, и недоступность устройств, принадлежащих разным VLAN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Проверка доступности устройства Paket Tracer, принадлежащих одному VLAN, и недоступность устройств, принадлежащих разным VLAN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сети.</w:t>
      </w:r>
    </w:p>
    <w:p>
      <w:pPr>
        <w:pStyle w:val="CaptionedFigure"/>
      </w:pPr>
      <w:bookmarkStart w:id="54" w:name="fig:017"/>
      <w:r>
        <w:drawing>
          <wp:inline>
            <wp:extent cx="5334000" cy="1544239"/>
            <wp:effectExtent b="0" l="0" r="0" t="0"/>
            <wp:docPr descr="Изучение процесса передвижения пакета ICMP по сети и режиме симуляции Packet Tracer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Изучение процесса передвижения пакета ICMP по сети и режиме симуляции Packet Tracer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были получены основные навыки по настройке VLAN на коммутаторах сети.</w:t>
      </w:r>
    </w:p>
    <w:bookmarkEnd w:id="56"/>
    <w:bookmarkStart w:id="5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Какая команда используется для просмотра списка VLAN на сетевом устройстве?</w:t>
      </w:r>
    </w:p>
    <w:p>
      <w:pPr>
        <w:numPr>
          <w:ilvl w:val="0"/>
          <w:numId w:val="1002"/>
        </w:numPr>
        <w:pStyle w:val="Compact"/>
      </w:pPr>
      <w:r>
        <w:t xml:space="preserve">show vlan</w:t>
      </w:r>
    </w:p>
    <w:p>
      <w:pPr>
        <w:numPr>
          <w:ilvl w:val="0"/>
          <w:numId w:val="1003"/>
        </w:numPr>
        <w:pStyle w:val="Compact"/>
      </w:pPr>
      <w:r>
        <w:t xml:space="preserve">Охарактеризуйте VLAN Trunking Protocol (VTP). Приведите перечень команд с пояснениями для настройки и просмотра информации о VLAN.</w:t>
      </w:r>
    </w:p>
    <w:p>
      <w:pPr>
        <w:numPr>
          <w:ilvl w:val="0"/>
          <w:numId w:val="1004"/>
        </w:numPr>
        <w:pStyle w:val="Compact"/>
      </w:pPr>
      <w:r>
        <w:t xml:space="preserve">switchport mode trunk/access:</w:t>
      </w:r>
    </w:p>
    <w:p>
      <w:pPr>
        <w:pStyle w:val="FirstParagraph"/>
      </w:pPr>
      <w:r>
        <w:t xml:space="preserve">switchport mode trunk: устанавливает порт в режим транка (trunk), который передает данные для нескольких VLAN через один физический интерфейс.</w:t>
      </w:r>
    </w:p>
    <w:p>
      <w:pPr>
        <w:pStyle w:val="BodyText"/>
      </w:pPr>
      <w:r>
        <w:t xml:space="preserve">switchport mode access: устанавливает порт в режим доступа (access), который предназначен для работы с одним определенным VLAN.</w:t>
      </w:r>
    </w:p>
    <w:p>
      <w:pPr>
        <w:pStyle w:val="BodyText"/>
      </w:pPr>
      <w:r>
        <w:t xml:space="preserve">switchport access vlan</w:t>
      </w:r>
      <w:r>
        <w:t xml:space="preserve"> </w:t>
      </w:r>
      <w:r>
        <w:t xml:space="preserve">: назначает определенный VLAN для порта в режиме доступа.</w:t>
      </w:r>
    </w:p>
    <w:p>
      <w:pPr>
        <w:numPr>
          <w:ilvl w:val="0"/>
          <w:numId w:val="1005"/>
        </w:numPr>
        <w:pStyle w:val="Compact"/>
      </w:pPr>
      <w:r>
        <w:t xml:space="preserve">vtp mode server/client:</w:t>
      </w:r>
    </w:p>
    <w:p>
      <w:pPr>
        <w:pStyle w:val="FirstParagraph"/>
      </w:pPr>
      <w:r>
        <w:t xml:space="preserve">vtp mode server: устанавливает коммутатор в режим сервера VTP, позволяя ему рассылать информацию о VLAN другим коммутаторам в сети.</w:t>
      </w:r>
    </w:p>
    <w:p>
      <w:pPr>
        <w:pStyle w:val="BodyText"/>
      </w:pPr>
      <w:r>
        <w:t xml:space="preserve">vtp mode client: устанавливает коммутатор в режим клиента VTP, что позволяет ему принимать информацию о VLAN от серверов VTP.</w:t>
      </w:r>
    </w:p>
    <w:p>
      <w:pPr>
        <w:pStyle w:val="BodyText"/>
      </w:pPr>
      <w:r>
        <w:t xml:space="preserve">vtp domain</w:t>
      </w:r>
      <w:r>
        <w:t xml:space="preserve"> </w:t>
      </w:r>
      <w:r>
        <w:t xml:space="preserve">: устанавливает домен VTP, в котором находится коммутатор. Для синхронизации информации о VLAN, все коммутаторы в сети должны находиться в одном домене VTP с одинаковым именем.</w:t>
      </w:r>
    </w:p>
    <w:p>
      <w:pPr>
        <w:pStyle w:val="BodyText"/>
      </w:pPr>
      <w:r>
        <w:t xml:space="preserve">vtp password</w:t>
      </w:r>
      <w:r>
        <w:t xml:space="preserve"> </w:t>
      </w:r>
      <w:r>
        <w:t xml:space="preserve">: устанавливает пароль VTP для доступа к домену VTP. Это помогает обеспечить безопасность и предотвратить несанкционированные изменения конфигурации VLAN.</w:t>
      </w:r>
    </w:p>
    <w:p>
      <w:pPr>
        <w:pStyle w:val="BodyText"/>
      </w:pPr>
      <w:r>
        <w:t xml:space="preserve">vlan</w:t>
      </w:r>
      <w:r>
        <w:t xml:space="preserve"> </w:t>
      </w:r>
      <w:r>
        <w:t xml:space="preserve">: создает новый VLAN с указанным номером.</w:t>
      </w:r>
    </w:p>
    <w:p>
      <w:pPr>
        <w:pStyle w:val="BodyText"/>
      </w:pPr>
      <w:r>
        <w:t xml:space="preserve">name</w:t>
      </w:r>
      <w:r>
        <w:t xml:space="preserve"> </w:t>
      </w:r>
      <w:r>
        <w:t xml:space="preserve">: присваивает имя VLAN, что делает его более понятным для администраторов сети.</w:t>
      </w:r>
    </w:p>
    <w:p>
      <w:pPr>
        <w:numPr>
          <w:ilvl w:val="0"/>
          <w:numId w:val="1006"/>
        </w:numPr>
        <w:pStyle w:val="Compact"/>
      </w:pPr>
      <w:r>
        <w:t xml:space="preserve">Охарактеризуйте Internet Control Message Protocol (ICMP). Опишите формат пакета ICMP.</w:t>
      </w:r>
    </w:p>
    <w:p>
      <w:pPr>
        <w:numPr>
          <w:ilvl w:val="0"/>
          <w:numId w:val="1007"/>
        </w:numPr>
        <w:pStyle w:val="Compact"/>
      </w:pPr>
      <w:r>
        <w:t xml:space="preserve">Это протокол в семействе протоколов интернета, который используется для передачи сообщений об ошибках и других исключительных ситуациях, возникших при передаче данных в компьютерных сетях. ICMP также выполняет некоторые сервисные функции, такие как проверка доступности хостов и диагностика сетевых проблем.</w:t>
      </w:r>
    </w:p>
    <w:p>
      <w:pPr>
        <w:pStyle w:val="FirstParagraph"/>
      </w:pPr>
      <w:r>
        <w:t xml:space="preserve">Формат пакета ICMP обычно состоит из заголовка и полезной нагрузки, которая может включать в себя различные поля, зависящие от типа сообщения ICMP. Основные поля заголовка ICMP включают в себя:</w:t>
      </w:r>
    </w:p>
    <w:p>
      <w:pPr>
        <w:pStyle w:val="BodyText"/>
      </w:pPr>
      <w:r>
        <w:t xml:space="preserve">Тип: определяет тип сообщения ICMP, например, сообщение об ошибках, запрос эхо и т. д.</w:t>
      </w:r>
    </w:p>
    <w:p>
      <w:pPr>
        <w:pStyle w:val="BodyText"/>
      </w:pPr>
      <w:r>
        <w:t xml:space="preserve">Код: подтип сообщения, который помогает уточнить тип сообщения. Например, для сообщения об ошибке этот код может</w:t>
      </w:r>
      <w:r>
        <w:t xml:space="preserve"> </w:t>
      </w:r>
      <w:r>
        <w:t xml:space="preserve">указывать на конкретный тип ошибки.</w:t>
      </w:r>
    </w:p>
    <w:p>
      <w:pPr>
        <w:pStyle w:val="BodyText"/>
      </w:pPr>
      <w:r>
        <w:t xml:space="preserve">Контрольная сумма: используется для обеспечения целостности пакета ICMP.</w:t>
      </w:r>
    </w:p>
    <w:p>
      <w:pPr>
        <w:pStyle w:val="BodyText"/>
      </w:pPr>
      <w:r>
        <w:t xml:space="preserve">Дополнительные данные: в зависимости от типа и кода сообщения, может содержать дополнительные поля с информацией о сетевой проблеме или другой полезной информацией.</w:t>
      </w:r>
    </w:p>
    <w:p>
      <w:pPr>
        <w:numPr>
          <w:ilvl w:val="0"/>
          <w:numId w:val="1008"/>
        </w:numPr>
        <w:pStyle w:val="Compact"/>
      </w:pPr>
      <w:r>
        <w:t xml:space="preserve">Охарактеризуйте Address Resolution Protocol (ARP). Опишите формат пакета ARP.</w:t>
      </w:r>
    </w:p>
    <w:p>
      <w:pPr>
        <w:numPr>
          <w:ilvl w:val="0"/>
          <w:numId w:val="1009"/>
        </w:numPr>
        <w:pStyle w:val="Compact"/>
      </w:pPr>
      <w:r>
        <w:t xml:space="preserve">Это протокол, используемый в компьютерных сетях для связывания IP-адресов с физическими MAC-адресами устройств в</w:t>
      </w:r>
      <w:r>
        <w:t xml:space="preserve"> </w:t>
      </w:r>
      <w:r>
        <w:t xml:space="preserve">локальной сети. Он позволяет устройствам в сети определять MAC-адреса других устройств на основе их IP-адресов.</w:t>
      </w:r>
    </w:p>
    <w:p>
      <w:pPr>
        <w:pStyle w:val="FirstParagraph"/>
      </w:pPr>
      <w:r>
        <w:t xml:space="preserve">Когда устройству требуется отправить пакет данных другому устройству в сети, оно сначала проверяет свою локальную таблицу ARP, чтобы узнать MAC-адрес получателя. Если необходимый MAC-адрес отсутствует в таблице ARP, устройство отправляет ARP-запрос на всю сеть, запрашивая MAC-адрес соответствующего IP-адреса. Устройство, которое имеет этот IP- адрес, отвечает на запрос, предоставляя свой MAC-адрес.</w:t>
      </w:r>
    </w:p>
    <w:p>
      <w:pPr>
        <w:pStyle w:val="BodyText"/>
      </w:pPr>
      <w:r>
        <w:t xml:space="preserve">Формат пакета ARP обычно состоит из следующих полей:</w:t>
      </w:r>
    </w:p>
    <w:p>
      <w:pPr>
        <w:pStyle w:val="BodyText"/>
      </w:pPr>
      <w:r>
        <w:t xml:space="preserve">Тип аппаратного адреса: определяет тип физического аппаратного адреса в сети, такой как Ethernet (значение 1).</w:t>
      </w:r>
    </w:p>
    <w:p>
      <w:pPr>
        <w:pStyle w:val="BodyText"/>
      </w:pPr>
      <w:r>
        <w:t xml:space="preserve">Тип протокола: указывает на протокол сетевого уровня, для которого запрашивается соответствие адресов, обычно IPv4</w:t>
      </w:r>
      <w:r>
        <w:t xml:space="preserve"> </w:t>
      </w:r>
      <w:r>
        <w:t xml:space="preserve">(значение 0x0800).</w:t>
      </w:r>
    </w:p>
    <w:p>
      <w:pPr>
        <w:pStyle w:val="BodyText"/>
      </w:pPr>
      <w:r>
        <w:t xml:space="preserve">Длина аппаратного адреса: указывает на размер физического адреса, обычно 6 байт для MAC-адресов Ethernet.</w:t>
      </w:r>
    </w:p>
    <w:p>
      <w:pPr>
        <w:pStyle w:val="BodyText"/>
      </w:pPr>
      <w:r>
        <w:t xml:space="preserve">Длина адреса протокола: указывает на размер адреса протокола, обычно 4 байта для IPv4.</w:t>
      </w:r>
    </w:p>
    <w:p>
      <w:pPr>
        <w:pStyle w:val="BodyText"/>
      </w:pPr>
      <w:r>
        <w:t xml:space="preserve">Код операции: определяет тип операции ARP, например, запрос (значение 1) или ответ (значение 2).</w:t>
      </w:r>
    </w:p>
    <w:p>
      <w:pPr>
        <w:pStyle w:val="BodyText"/>
      </w:pPr>
      <w:r>
        <w:t xml:space="preserve">MAC-адрес отправителя: физический адрес отправителя.</w:t>
      </w:r>
    </w:p>
    <w:p>
      <w:pPr>
        <w:pStyle w:val="BodyText"/>
      </w:pPr>
      <w:r>
        <w:t xml:space="preserve">IP-адрес отправителя: IP-адрес отправителя.</w:t>
      </w:r>
    </w:p>
    <w:p>
      <w:pPr>
        <w:pStyle w:val="BodyText"/>
      </w:pPr>
      <w:r>
        <w:t xml:space="preserve">MAC-адрес получателя: физический адрес получателя (обычно пустой в ARP-запросах).</w:t>
      </w:r>
    </w:p>
    <w:p>
      <w:pPr>
        <w:pStyle w:val="BodyText"/>
      </w:pPr>
      <w:r>
        <w:t xml:space="preserve">IP-адрес получателя: IP-адрес получателя, для которого запрашивается соответствие MAC-адреса.</w:t>
      </w:r>
    </w:p>
    <w:p>
      <w:pPr>
        <w:numPr>
          <w:ilvl w:val="0"/>
          <w:numId w:val="1010"/>
        </w:numPr>
        <w:pStyle w:val="Compact"/>
      </w:pPr>
      <w:r>
        <w:t xml:space="preserve">Что такое MAC-адрес? Какова его структура? - MAC-адрес (Media Access Control address)</w:t>
      </w:r>
    </w:p>
    <w:p>
      <w:pPr>
        <w:numPr>
          <w:ilvl w:val="0"/>
          <w:numId w:val="1011"/>
        </w:numPr>
        <w:pStyle w:val="Compact"/>
      </w:pPr>
      <w:r>
        <w:t xml:space="preserve">Это уникальный идентификатор, присваиваемый каждому устройству или интерфейсу активного оборудования в компьютерных сетях Ethernet. Этот адрес используется для уникальной идентификации устройства в сети и обеспечения корректной передачи данных между устройствами.</w:t>
      </w:r>
    </w:p>
    <w:p>
      <w:pPr>
        <w:pStyle w:val="FirstParagraph"/>
      </w:pPr>
      <w:r>
        <w:t xml:space="preserve">Структура MAC-адреса следующая:</w:t>
      </w:r>
    </w:p>
    <w:p>
      <w:pPr>
        <w:pStyle w:val="BodyText"/>
      </w:pPr>
      <w:r>
        <w:t xml:space="preserve">MAC-адрес состоит из 6 байт (или 48 бит). Каждый байт разбивается на две части:</w:t>
      </w:r>
    </w:p>
    <w:p>
      <w:pPr>
        <w:pStyle w:val="BodyText"/>
      </w:pPr>
      <w:r>
        <w:t xml:space="preserve">Префикс: это первые три байта (24 бита) MAC-адреса. Префикс обычно определяет производителя устройства (Organizationally Unique Identifier, OUI). Это уникальный идентификатор, выданный Институтом инженеров электротехники и электроники (IEEE) производителям сетевого оборудования.</w:t>
      </w:r>
    </w:p>
    <w:p>
      <w:pPr>
        <w:pStyle w:val="BodyText"/>
      </w:pPr>
      <w:r>
        <w:t xml:space="preserve">Идентификатор устройства: это оставшиеся три байта (24 бита) MAC-адреса. Идентификатор устройства является уникальным номером, присвоенным самим производителем идентификатора.</w:t>
      </w:r>
    </w:p>
    <w:p>
      <w:pPr>
        <w:pStyle w:val="BodyText"/>
      </w:pPr>
      <w:r>
        <w:t xml:space="preserve">MAC-адрес записывается в шестнадцатеричной системе счисления и обычно разделяется двоеточием или дефисом между каждыми двумя байтами (например, 01:23:45:67:89:ab).</w:t>
      </w:r>
    </w:p>
    <w:p>
      <w:pPr>
        <w:pStyle w:val="BodyText"/>
      </w:pPr>
      <w:r>
        <w:t xml:space="preserve">Использование уникальных MAC-адресов позволяет коммутирующим устройствам в сети Ethernet правильно маршрутизировать кадры данных и устанавливать точные соединения между устройствами в сети.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Студент: Кузнецова София Вадимовна</dc:creator>
  <dc:language>ru-RU</dc:language>
  <cp:keywords/>
  <dcterms:created xsi:type="dcterms:W3CDTF">2025-03-13T07:26:27Z</dcterms:created>
  <dcterms:modified xsi:type="dcterms:W3CDTF">2025-03-13T07:26:27Z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