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lab_PT-05.pkt и сохраним его под названием lab_PT-06.pkt.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241658" cy="308008"/>
            <wp:effectExtent b="0" l="0" r="0" t="0"/>
            <wp:docPr descr="Открытие проекта lab_PT-06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58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lab_PT-06.pkt</w:t>
      </w:r>
    </w:p>
    <w:p>
      <w:pPr>
        <w:pStyle w:val="BodyText"/>
      </w:pPr>
      <w:r>
        <w:t xml:space="preserve">В логической области проекта разместим маршрутизатор Cisco 2811, подключим его к порту 24 коммутатора msk-donskaya svkuznecova-sw-1 в соответствии с таблицей портов.</w:t>
      </w:r>
    </w:p>
    <w:p>
      <w:pPr>
        <w:pStyle w:val="CaptionedFigure"/>
      </w:pPr>
      <w:bookmarkStart w:id="24" w:name="fig:002"/>
      <w:r>
        <w:drawing>
          <wp:inline>
            <wp:extent cx="5334000" cy="3386868"/>
            <wp:effectExtent b="0" l="0" r="0" t="0"/>
            <wp:docPr descr="Размещение маршрутизатора Cisco 2811 в логической области проекта и подключение его к порту 24 коммутатора msk-donskaya svkuznecova-sw-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Размещение маршрутизатора Cisco 2811 в логической области проекта и подключение его к порту 24 коммутатора msk-donskaya svkuznecova-sw-1</w:t>
      </w:r>
    </w:p>
    <w:p>
      <w:pPr>
        <w:pStyle w:val="BodyText"/>
      </w:pPr>
      <w:r>
        <w:t xml:space="preserve">Используя приведённую последовательность команд по первоначальной настройке маршрутизатора, сконфигурируем маршрутизатор, задав на нём имя, пароль для доступа к консоли, настроим удалённое подключение к нему по ssh.</w:t>
      </w:r>
    </w:p>
    <w:p>
      <w:pPr>
        <w:pStyle w:val="CaptionedFigure"/>
      </w:pPr>
      <w:bookmarkStart w:id="26" w:name="fig:003"/>
      <w:r>
        <w:drawing>
          <wp:inline>
            <wp:extent cx="5334000" cy="5387569"/>
            <wp:effectExtent b="0" l="0" r="0" t="0"/>
            <wp:docPr descr="Конфигурация маршрутизатора: имя, пароль для доступа к консоли, настройка удалённого подключения к нему по s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Конфигурация маршрутизатора: имя, пароль для доступа к консоли, настройка удалённого подключения к нему по ssh</w:t>
      </w:r>
    </w:p>
    <w:p>
      <w:pPr>
        <w:pStyle w:val="BodyText"/>
      </w:pPr>
      <w:r>
        <w:t xml:space="preserve">Теперь настроим порт 24 коммутатора msk-donskaya-svkuznecova-sw-1 как trunk-порт.</w:t>
      </w:r>
    </w:p>
    <w:p>
      <w:pPr>
        <w:pStyle w:val="CaptionedFigure"/>
      </w:pPr>
      <w:bookmarkStart w:id="28" w:name="fig:004"/>
      <w:r>
        <w:drawing>
          <wp:inline>
            <wp:extent cx="5334000" cy="5577145"/>
            <wp:effectExtent b="0" l="0" r="0" t="0"/>
            <wp:docPr descr="Настройка порта 24 коммутатора msk-donskaya-svkuznecova-sw-1 как trunk-пор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Настройка порта 24 коммутатора msk-donskaya-svkuznecova-sw-1 как trunk-порт</w:t>
      </w:r>
    </w:p>
    <w:p>
      <w:pPr>
        <w:pStyle w:val="BodyText"/>
      </w:pPr>
      <w:r>
        <w:t xml:space="preserve">Изменим на схеме наименование маршрутизатора Cisco 2811 на msk-donskaya-svkuznecova-gw-1.</w:t>
      </w:r>
    </w:p>
    <w:p>
      <w:pPr>
        <w:pStyle w:val="CaptionedFigure"/>
      </w:pPr>
      <w:bookmarkStart w:id="30" w:name="fig:005"/>
      <w:r>
        <w:drawing>
          <wp:inline>
            <wp:extent cx="5334000" cy="1649204"/>
            <wp:effectExtent b="0" l="0" r="0" t="0"/>
            <wp:docPr descr="Изменения наименования на схеме маршрутизатора Cisco 281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Изменения наименования на схеме маршрутизатора Cisco 2811</w:t>
      </w:r>
    </w:p>
    <w:p>
      <w:pPr>
        <w:pStyle w:val="BodyText"/>
      </w:pPr>
      <w:r>
        <w:t xml:space="preserve">На интерфейсе f0/0 маршрутизатора msk-donskaya-svkuznecova-gw-1 настроим виртуальные интерфейсы, соответствующие номерам VLAN. Согласно таблице IP-адресов зададим соответствующие IP-адреса на виртуальных интерфейсах.</w:t>
      </w:r>
    </w:p>
    <w:p>
      <w:pPr>
        <w:pStyle w:val="CaptionedFigure"/>
      </w:pPr>
      <w:bookmarkStart w:id="32" w:name="fig:006"/>
      <w:r>
        <w:drawing>
          <wp:inline>
            <wp:extent cx="5334000" cy="5733909"/>
            <wp:effectExtent b="0" l="0" r="0" t="0"/>
            <wp:docPr descr="Настройка на интерфейсе f0/0 маршрутизатора msk-donskaya-svkuznecova-gw-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Настройка на интерфейсе f0/0 маршрутизатора msk-donskaya-svkuznecova-gw-1</w:t>
      </w:r>
    </w:p>
    <w:p>
      <w:pPr>
        <w:pStyle w:val="BodyText"/>
      </w:pPr>
      <w:r>
        <w:t xml:space="preserve">После проверим доступность оконечных устройств из разных VLAN.</w:t>
      </w:r>
    </w:p>
    <w:p>
      <w:pPr>
        <w:pStyle w:val="CaptionedFigure"/>
      </w:pPr>
      <w:bookmarkStart w:id="34" w:name="fig:007"/>
      <w:r>
        <w:drawing>
          <wp:inline>
            <wp:extent cx="5334000" cy="5030804"/>
            <wp:effectExtent b="0" l="0" r="0" t="0"/>
            <wp:docPr descr="Проверка доступности оконечных устройств из разных VLAN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доступности оконечных устройств из разных VLAN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</w:t>
      </w:r>
    </w:p>
    <w:p>
      <w:pPr>
        <w:pStyle w:val="CaptionedFigure"/>
      </w:pPr>
      <w:bookmarkStart w:id="36" w:name="fig:008"/>
      <w:r>
        <w:drawing>
          <wp:inline>
            <wp:extent cx="5334000" cy="4998915"/>
            <wp:effectExtent b="0" l="0" r="0" t="0"/>
            <wp:docPr descr="Режим симуляции в Packet Tracer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Режим симуляции в Packet Tracer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научилась настраивать статическую маршрутизацию VLAN в сети.</w:t>
      </w:r>
    </w:p>
    <w:bookmarkEnd w:id="38"/>
    <w:bookmarkStart w:id="3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Охарактеризуйте стандарт IEEE 802.1Q</w:t>
      </w:r>
    </w:p>
    <w:p>
      <w:pPr>
        <w:numPr>
          <w:ilvl w:val="0"/>
          <w:numId w:val="1002"/>
        </w:numPr>
        <w:pStyle w:val="Compact"/>
      </w:pPr>
      <w:r>
        <w:t xml:space="preserve">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>
      <w:pPr>
        <w:numPr>
          <w:ilvl w:val="0"/>
          <w:numId w:val="1003"/>
        </w:numPr>
        <w:pStyle w:val="Compact"/>
      </w:pPr>
      <w:r>
        <w:t xml:space="preserve">Опишите формат кадра IEEE 802.1Q</w:t>
      </w:r>
    </w:p>
    <w:p>
      <w:pPr>
        <w:numPr>
          <w:ilvl w:val="0"/>
          <w:numId w:val="1004"/>
        </w:numPr>
        <w:pStyle w:val="Compact"/>
      </w:pPr>
      <w:r>
        <w:t xml:space="preserve">добавляет 32-битное поле между MAC-адресом источника и полями EtherType исходного кадра. В соответствии с 802.1Q минимальный размер кадра остается 64 байта, но мост может увеличить минимальный размер кадра с 64 до 68 байтов при передаче IEEE 802.1Q.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Студент: Кузнецова София Вадимовна</dc:creator>
  <dc:language>ru-RU</dc:language>
  <cp:keywords/>
  <dcterms:created xsi:type="dcterms:W3CDTF">2025-03-19T17:09:33Z</dcterms:created>
  <dcterms:modified xsi:type="dcterms:W3CDTF">2025-03-19T17:09:33Z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