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lab_PT-12.pkt и сохраним под названием lab_PT-13.pkt. После чего откроем его для дальнейшего редактирования.</w:t>
      </w:r>
    </w:p>
    <w:p>
      <w:pPr>
        <w:pStyle w:val="CaptionedFigure"/>
      </w:pPr>
      <w:bookmarkStart w:id="22" w:name="fig:001"/>
      <w:r>
        <w:drawing>
          <wp:inline>
            <wp:extent cx="1106905" cy="288757"/>
            <wp:effectExtent b="0" l="0" r="0" t="0"/>
            <wp:docPr descr="Открытие проекта lab_PT-13.pk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05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Открытие проекта lab_PT-13.pkt</w:t>
      </w:r>
    </w:p>
    <w:p>
      <w:pPr>
        <w:pStyle w:val="BodyText"/>
      </w:pPr>
      <w:r>
        <w:t xml:space="preserve">На схеме предыдущего вашего проекта разместим необходимое оборудование: 4 медиаконвертера (Repeater-PT), 2 маршрутизатора типа Cisco 2811, 1 маршрутизирующий коммутатор типа Cisco 3560-24PS, 2 коммутатора типа Cisco 2950-24, коммутатор Cisco 2950-24T, 3 оконечных устройства типа PC-PT. А также присвоим им названия и проведём соединение объектов.</w:t>
      </w:r>
    </w:p>
    <w:p>
      <w:pPr>
        <w:pStyle w:val="CaptionedFigure"/>
      </w:pPr>
      <w:bookmarkStart w:id="24" w:name="fig:002"/>
      <w:r>
        <w:drawing>
          <wp:inline>
            <wp:extent cx="5334000" cy="4235434"/>
            <wp:effectExtent b="0" l="0" r="0" t="0"/>
            <wp:docPr descr="Размещение необходимого оборудова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Размещение необходимого оборудования</w:t>
      </w:r>
    </w:p>
    <w:p>
      <w:pPr>
        <w:pStyle w:val="BodyText"/>
      </w:pPr>
      <w:r>
        <w:t xml:space="preserve">На медиаконвертерах заменим имеющиеся модули на PT-REPEATER-NM-1FFE и PT-REPEATER-NM-1CFE для подключения витой пары по технологии Fast Ethernet и оптоволокна соответственно.</w:t>
      </w:r>
    </w:p>
    <w:p>
      <w:pPr>
        <w:pStyle w:val="CaptionedFigure"/>
      </w:pPr>
      <w:bookmarkStart w:id="26" w:name="fig:003"/>
      <w:r>
        <w:drawing>
          <wp:inline>
            <wp:extent cx="5334000" cy="4856328"/>
            <wp:effectExtent b="0" l="0" r="0" t="0"/>
            <wp:docPr descr="Замена модуле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Замена модулей</w:t>
      </w:r>
    </w:p>
    <w:p>
      <w:pPr>
        <w:pStyle w:val="BodyText"/>
      </w:pPr>
      <w:r>
        <w:t xml:space="preserve">Далее на маршрутизаторе msk-q42-svkuznecova-gw-1 добавим дополнительный интерфейс NM-2FE2W.</w:t>
      </w:r>
    </w:p>
    <w:p>
      <w:pPr>
        <w:pStyle w:val="CaptionedFigure"/>
      </w:pPr>
      <w:bookmarkStart w:id="28" w:name="fig:004"/>
      <w:r>
        <w:drawing>
          <wp:inline>
            <wp:extent cx="5334000" cy="2085473"/>
            <wp:effectExtent b="0" l="0" r="0" t="0"/>
            <wp:docPr descr="Дополнительный интерфейс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Дополнительный интерфейс</w:t>
      </w:r>
    </w:p>
    <w:p>
      <w:pPr>
        <w:pStyle w:val="BodyText"/>
      </w:pPr>
      <w:r>
        <w:t xml:space="preserve">В физической рабочей области Packet Tracer добавим в г. Москва здание 42-го квартала и присвоим ему соответствующее название.</w:t>
      </w:r>
    </w:p>
    <w:p>
      <w:pPr>
        <w:pStyle w:val="CaptionedFigure"/>
      </w:pPr>
      <w:bookmarkStart w:id="30" w:name="fig:005"/>
      <w:r>
        <w:drawing>
          <wp:inline>
            <wp:extent cx="5334000" cy="3305503"/>
            <wp:effectExtent b="0" l="0" r="0" t="0"/>
            <wp:docPr descr="Здание 42-го кварта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Здание 42-го квартала</w:t>
      </w:r>
    </w:p>
    <w:p>
      <w:pPr>
        <w:pStyle w:val="BodyText"/>
      </w:pPr>
      <w:r>
        <w:t xml:space="preserve">Затем в физической рабочей области Packet Tracer добавим город Сочи и в нём здание филиала, присвоим ему соответствующее название.</w:t>
      </w:r>
    </w:p>
    <w:p>
      <w:pPr>
        <w:pStyle w:val="CaptionedFigure"/>
      </w:pPr>
      <w:bookmarkStart w:id="32" w:name="fig:006"/>
      <w:r>
        <w:drawing>
          <wp:inline>
            <wp:extent cx="5334000" cy="1695148"/>
            <wp:effectExtent b="0" l="0" r="0" t="0"/>
            <wp:docPr descr="Город Сочи и Здание Соч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Город Сочи и Здание Сочи</w:t>
      </w:r>
    </w:p>
    <w:p>
      <w:pPr>
        <w:pStyle w:val="BodyText"/>
      </w:pPr>
      <w:r>
        <w:t xml:space="preserve">Перенесём из сети «Донская» оборудование сети 42-го квартала и сети филиала в соответствующие здания.</w:t>
      </w:r>
    </w:p>
    <w:p>
      <w:pPr>
        <w:pStyle w:val="CaptionedFigure"/>
      </w:pPr>
      <w:bookmarkStart w:id="34" w:name="fig:007"/>
      <w:r>
        <w:drawing>
          <wp:inline>
            <wp:extent cx="5334000" cy="2295645"/>
            <wp:effectExtent b="0" l="0" r="0" t="0"/>
            <wp:docPr descr="Перенос оборудован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Перенос оборудования</w:t>
      </w:r>
    </w:p>
    <w:p>
      <w:pPr>
        <w:pStyle w:val="CaptionedFigure"/>
      </w:pPr>
      <w:bookmarkStart w:id="36" w:name="fig:008"/>
      <w:r>
        <w:drawing>
          <wp:inline>
            <wp:extent cx="5334000" cy="2558060"/>
            <wp:effectExtent b="0" l="0" r="0" t="0"/>
            <wp:docPr descr="Оборудование сети 42-го кварта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Оборудование сети 42-го квартала</w:t>
      </w:r>
    </w:p>
    <w:p>
      <w:pPr>
        <w:pStyle w:val="CaptionedFigure"/>
      </w:pPr>
      <w:bookmarkStart w:id="38" w:name="fig:009"/>
      <w:r>
        <w:drawing>
          <wp:inline>
            <wp:extent cx="4831882" cy="3907856"/>
            <wp:effectExtent b="0" l="0" r="0" t="0"/>
            <wp:docPr descr="Оборудование сети Соч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Оборудование сети Сочи</w:t>
      </w:r>
    </w:p>
    <w:p>
      <w:pPr>
        <w:pStyle w:val="BodyText"/>
      </w:pPr>
      <w:r>
        <w:t xml:space="preserve">На последнем шаге выполним первоначальную настройку оборудования.</w:t>
      </w:r>
    </w:p>
    <w:p>
      <w:pPr>
        <w:pStyle w:val="CaptionedFigure"/>
      </w:pPr>
      <w:bookmarkStart w:id="40" w:name="fig:010"/>
      <w:r>
        <w:drawing>
          <wp:inline>
            <wp:extent cx="5334000" cy="4445000"/>
            <wp:effectExtent b="0" l="0" r="0" t="0"/>
            <wp:docPr descr="Первоначальная настройка маршрутизатора msk-q42-svkuznecova-gw-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Первоначальная настройка маршрутизатора msk-q42-svkuznecova-gw-1</w:t>
      </w:r>
    </w:p>
    <w:p>
      <w:pPr>
        <w:pStyle w:val="CaptionedFigure"/>
      </w:pPr>
      <w:bookmarkStart w:id="42" w:name="fig:011"/>
      <w:r>
        <w:drawing>
          <wp:inline>
            <wp:extent cx="5334000" cy="4665133"/>
            <wp:effectExtent b="0" l="0" r="0" t="0"/>
            <wp:docPr descr="Первоначальная настройка коммутатора msk-q42-svkuznecova-sw-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5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Первоначальная настройка коммутатора msk-q42-svkuznecova-sw-1</w:t>
      </w:r>
    </w:p>
    <w:p>
      <w:pPr>
        <w:pStyle w:val="CaptionedFigure"/>
      </w:pPr>
      <w:bookmarkStart w:id="44" w:name="fig:012"/>
      <w:r>
        <w:drawing>
          <wp:inline>
            <wp:extent cx="5334000" cy="4824807"/>
            <wp:effectExtent b="0" l="0" r="0" t="0"/>
            <wp:docPr descr="Первоначальная настройка маршрутизирующего коммутатора msk-hostel-svkuznecova-gw-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4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Первоначальная настройка маршрутизирующего коммутатора msk-hostel-svkuznecova-gw-1</w:t>
      </w:r>
    </w:p>
    <w:p>
      <w:pPr>
        <w:pStyle w:val="CaptionedFigure"/>
      </w:pPr>
      <w:bookmarkStart w:id="46" w:name="fig:013"/>
      <w:r>
        <w:drawing>
          <wp:inline>
            <wp:extent cx="5334000" cy="4439426"/>
            <wp:effectExtent b="0" l="0" r="0" t="0"/>
            <wp:docPr descr="Первоначальная настройка коммутатора msk-hostel-svkuznecova-sw-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Первоначальная настройка коммутатора msk-hostel-svkuznecova-sw-1</w:t>
      </w:r>
    </w:p>
    <w:p>
      <w:pPr>
        <w:pStyle w:val="CaptionedFigure"/>
      </w:pPr>
      <w:bookmarkStart w:id="48" w:name="fig:014"/>
      <w:r>
        <w:drawing>
          <wp:inline>
            <wp:extent cx="5334000" cy="4930164"/>
            <wp:effectExtent b="0" l="0" r="0" t="0"/>
            <wp:docPr descr="Первоначальная настройка коммутатора sch-sochi-svkuznecova-sw-1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Первоначальная настройка коммутатора sch-sochi-svkuznecova-sw-1</w:t>
      </w:r>
    </w:p>
    <w:p>
      <w:pPr>
        <w:pStyle w:val="CaptionedFigure"/>
      </w:pPr>
      <w:bookmarkStart w:id="50" w:name="fig:015"/>
      <w:r>
        <w:drawing>
          <wp:inline>
            <wp:extent cx="5334000" cy="5098429"/>
            <wp:effectExtent b="0" l="0" r="0" t="0"/>
            <wp:docPr descr="Первоначальная настройка маршрутизатора sch-sochi-svkuznecova-gw-1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Первоначальная настройка маршрутизатора sch-sochi-svkuznecova-gw-1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провели подготовительные мероприятия по организации взаимодействия через сеть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52"/>
    <w:bookmarkStart w:id="53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В каких случаях следует использовать статическую маршрутизацию? Приведите примеры.</w:t>
      </w:r>
    </w:p>
    <w:p>
      <w:pPr>
        <w:numPr>
          <w:ilvl w:val="0"/>
          <w:numId w:val="1002"/>
        </w:numPr>
        <w:pStyle w:val="Compact"/>
      </w:pPr>
      <w:r>
        <w:t xml:space="preserve">В реальных условиях статическая маршрутизация используется в условиях наличия шлюза по умолчанию (узла, обладающего связностью с остальными узлами) и 1-2 сетями. Помимо этого, статическая маршрутизация используется для «выравнивания» работы маршрутизирующих протоколов в условиях наличия туннеля (для того, чтобы маршрутизация трафика, создаваемого туннелем, не производилась через сам туннель).</w:t>
      </w:r>
    </w:p>
    <w:p>
      <w:pPr>
        <w:numPr>
          <w:ilvl w:val="0"/>
          <w:numId w:val="1003"/>
        </w:numPr>
        <w:pStyle w:val="Compact"/>
      </w:pPr>
      <w:r>
        <w:t xml:space="preserve">Укажите основные принципы статической маршрутизации между VLANs.</w:t>
      </w:r>
    </w:p>
    <w:p>
      <w:pPr>
        <w:numPr>
          <w:ilvl w:val="0"/>
          <w:numId w:val="1004"/>
        </w:numPr>
        <w:pStyle w:val="Compact"/>
      </w:pPr>
      <w:r>
        <w:t xml:space="preserve">Процесс маршрутизации на 3-м уровне можно осуществлять с помощью маршрутизатора или коммутатора 3-го уровня. Использование устройства 3- го уровня обеспечивает возможность управления передачей трафика между сегментами сети, в том числе сегментами, которые были созданы с помощью VLAN.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Студент: Кузнецова София Вадимовна</dc:creator>
  <dc:language>ru-RU</dc:language>
  <cp:keywords/>
  <dcterms:created xsi:type="dcterms:W3CDTF">2025-05-10T12:23:07Z</dcterms:created>
  <dcterms:modified xsi:type="dcterms:W3CDTF">2025-05-10T12:23:07Z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Администрирование локальных сетей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