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навыки настройки VPN-туннеля через незащищённое Интернет-соединение.</w:t>
      </w:r>
    </w:p>
    <w:bookmarkEnd w:id="2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lab_PT-15.pkt и сохраним под названием lab_PT-16.pkt. После чего откроем его для дальнейшего редактирования.</w:t>
      </w:r>
    </w:p>
    <w:p>
      <w:pPr>
        <w:pStyle w:val="CaptionedFigure"/>
      </w:pPr>
      <w:bookmarkStart w:id="22" w:name="fig:001"/>
      <w:r>
        <w:drawing>
          <wp:inline>
            <wp:extent cx="1126155" cy="327258"/>
            <wp:effectExtent b="0" l="0" r="0" t="0"/>
            <wp:docPr descr="Открытие проекта lab_PT-16.pk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155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Открытие проекта lab_PT-16.pkt</w:t>
      </w:r>
    </w:p>
    <w:p>
      <w:pPr>
        <w:pStyle w:val="BodyText"/>
      </w:pPr>
      <w:r>
        <w:t xml:space="preserve">Разместим в рабочей области проекта в соответствии с модельными предположениями оборудование для сети Университета г. Пиза.</w:t>
      </w:r>
    </w:p>
    <w:p>
      <w:pPr>
        <w:pStyle w:val="CaptionedFigure"/>
      </w:pPr>
      <w:bookmarkStart w:id="24" w:name="fig:002"/>
      <w:r>
        <w:drawing>
          <wp:inline>
            <wp:extent cx="5334000" cy="3381158"/>
            <wp:effectExtent b="0" l="0" r="0" t="0"/>
            <wp:docPr descr="Размещение оборудова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Размещение оборудования</w:t>
      </w:r>
    </w:p>
    <w:p>
      <w:pPr>
        <w:pStyle w:val="CaptionedFigure"/>
      </w:pPr>
      <w:bookmarkStart w:id="26" w:name="fig:003"/>
      <w:r>
        <w:drawing>
          <wp:inline>
            <wp:extent cx="5334000" cy="5372374"/>
            <wp:effectExtent b="0" l="0" r="0" t="0"/>
            <wp:docPr descr="Замена модулей на Repeater-P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Замена модулей на Repeater-PT</w:t>
      </w:r>
    </w:p>
    <w:p>
      <w:pPr>
        <w:pStyle w:val="CaptionedFigure"/>
      </w:pPr>
      <w:bookmarkStart w:id="28" w:name="fig:004"/>
      <w:r>
        <w:drawing>
          <wp:inline>
            <wp:extent cx="5334000" cy="3714750"/>
            <wp:effectExtent b="0" l="0" r="0" t="0"/>
            <wp:docPr descr="Подключение оборудован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Подключение оборудования</w:t>
      </w:r>
    </w:p>
    <w:p>
      <w:pPr>
        <w:pStyle w:val="BodyText"/>
      </w:pPr>
      <w:r>
        <w:t xml:space="preserve">В физической рабочей области проекта создадим город Пиза, здание Университета г. Пиза. Переместим туда соответствующее оборудование.</w:t>
      </w:r>
    </w:p>
    <w:p>
      <w:pPr>
        <w:pStyle w:val="CaptionedFigure"/>
      </w:pPr>
      <w:bookmarkStart w:id="30" w:name="fig:005"/>
      <w:r>
        <w:drawing>
          <wp:inline>
            <wp:extent cx="5334000" cy="2885872"/>
            <wp:effectExtent b="0" l="0" r="0" t="0"/>
            <wp:docPr descr="Создание города Пиз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Создание города Пиза</w:t>
      </w:r>
    </w:p>
    <w:p>
      <w:pPr>
        <w:pStyle w:val="CaptionedFigure"/>
      </w:pPr>
      <w:bookmarkStart w:id="32" w:name="fig:006"/>
      <w:r>
        <w:drawing>
          <wp:inline>
            <wp:extent cx="5334000" cy="2328929"/>
            <wp:effectExtent b="0" l="0" r="0" t="0"/>
            <wp:docPr descr="Перемещение оборудовани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Перемещение оборудования</w:t>
      </w:r>
    </w:p>
    <w:p>
      <w:pPr>
        <w:pStyle w:val="BodyText"/>
      </w:pPr>
      <w:r>
        <w:t xml:space="preserve">Теперь сделаем первоначальную настройку и настройку интерфейсов оборудования сети Университета г. Пиза.</w:t>
      </w:r>
    </w:p>
    <w:p>
      <w:pPr>
        <w:pStyle w:val="CaptionedFigure"/>
      </w:pPr>
      <w:bookmarkStart w:id="34" w:name="fig:007"/>
      <w:r>
        <w:drawing>
          <wp:inline>
            <wp:extent cx="5334000" cy="4376400"/>
            <wp:effectExtent b="0" l="0" r="0" t="0"/>
            <wp:docPr descr="Первоначальная настройка маршрутизатора pisa-unipi-svkuznecova-gw-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Первоначальная настройка маршрутизатора pisa-unipi-svkuznecova-gw-1</w:t>
      </w:r>
    </w:p>
    <w:p>
      <w:pPr>
        <w:pStyle w:val="CaptionedFigure"/>
      </w:pPr>
      <w:bookmarkStart w:id="36" w:name="fig:008"/>
      <w:r>
        <w:drawing>
          <wp:inline>
            <wp:extent cx="5334000" cy="4374398"/>
            <wp:effectExtent b="0" l="0" r="0" t="0"/>
            <wp:docPr descr="Первоначальная настройка коммутатора pisa-unipi-svkuznecova-sw-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4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Первоначальная настройка коммутатора pisa-unipi-svkuznecova-sw-1</w:t>
      </w:r>
    </w:p>
    <w:p>
      <w:pPr>
        <w:pStyle w:val="CaptionedFigure"/>
      </w:pPr>
      <w:bookmarkStart w:id="38" w:name="fig:009"/>
      <w:r>
        <w:drawing>
          <wp:inline>
            <wp:extent cx="5334000" cy="5249198"/>
            <wp:effectExtent b="0" l="0" r="0" t="0"/>
            <wp:docPr descr="Настройка интерфейсов маршрутизатора pisa-unipi-svkuznecova-gw-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Настройка интерфейсов маршрутизатора pisa-unipi-svkuznecova-gw-1</w:t>
      </w:r>
    </w:p>
    <w:p>
      <w:pPr>
        <w:pStyle w:val="CaptionedFigure"/>
      </w:pPr>
      <w:bookmarkStart w:id="40" w:name="fig:010"/>
      <w:r>
        <w:drawing>
          <wp:inline>
            <wp:extent cx="5334000" cy="4117915"/>
            <wp:effectExtent b="0" l="0" r="0" t="0"/>
            <wp:docPr descr="Настройка интерфейсов коммутатора pisa-unipi-svkuznecova-sw-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7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Настройка интерфейсов коммутатора pisa-unipi-svkuznecova-sw-1</w:t>
      </w:r>
    </w:p>
    <w:p>
      <w:pPr>
        <w:pStyle w:val="CaptionedFigure"/>
      </w:pPr>
      <w:bookmarkStart w:id="42" w:name="fig:011"/>
      <w:r>
        <w:drawing>
          <wp:inline>
            <wp:extent cx="5334000" cy="5426363"/>
            <wp:effectExtent b="0" l="0" r="0" t="0"/>
            <wp:docPr descr="Присвоение адресов оконечному устройству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Присвоение адресов оконечному устройству</w:t>
      </w:r>
    </w:p>
    <w:p>
      <w:pPr>
        <w:pStyle w:val="CaptionedFigure"/>
      </w:pPr>
      <w:bookmarkStart w:id="44" w:name="fig:012"/>
      <w:r>
        <w:drawing>
          <wp:inline>
            <wp:extent cx="5334000" cy="5356925"/>
            <wp:effectExtent b="0" l="0" r="0" t="0"/>
            <wp:docPr descr="Пинг адреса 10.131.0.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Пинг адреса 10.131.0.1</w:t>
      </w:r>
    </w:p>
    <w:p>
      <w:pPr>
        <w:pStyle w:val="BodyText"/>
      </w:pPr>
      <w:r>
        <w:t xml:space="preserve">Далее настроим VPN на основе протокола GRE.</w:t>
      </w:r>
    </w:p>
    <w:p>
      <w:pPr>
        <w:pStyle w:val="CaptionedFigure"/>
      </w:pPr>
      <w:bookmarkStart w:id="46" w:name="fig:013"/>
      <w:r>
        <w:drawing>
          <wp:inline>
            <wp:extent cx="5334000" cy="4150545"/>
            <wp:effectExtent b="0" l="0" r="0" t="0"/>
            <wp:docPr descr="Настройка маршрутизатора msk-donskaya-svkuznecova-gw-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Настройка маршрутизатора msk-donskaya-svkuznecova-gw-1</w:t>
      </w:r>
    </w:p>
    <w:p>
      <w:pPr>
        <w:pStyle w:val="CaptionedFigure"/>
      </w:pPr>
      <w:bookmarkStart w:id="48" w:name="fig:014"/>
      <w:r>
        <w:drawing>
          <wp:inline>
            <wp:extent cx="5334000" cy="4980085"/>
            <wp:effectExtent b="0" l="0" r="0" t="0"/>
            <wp:docPr descr="Настройка маршрутизатора pisa-unipi-svkuznecova-gw-1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Настройка маршрутизатора pisa-unipi-svkuznecova-gw-1</w:t>
      </w:r>
    </w:p>
    <w:p>
      <w:pPr>
        <w:pStyle w:val="BodyText"/>
      </w:pPr>
      <w:r>
        <w:t xml:space="preserve">Последним шагом проверим доступность узлов сети Университета г. Пиза с ноутбука администратора сети «Донская».</w:t>
      </w:r>
    </w:p>
    <w:p>
      <w:pPr>
        <w:pStyle w:val="CaptionedFigure"/>
      </w:pPr>
      <w:bookmarkStart w:id="50" w:name="fig:015"/>
      <w:r>
        <w:drawing>
          <wp:inline>
            <wp:extent cx="5334000" cy="5372209"/>
            <wp:effectExtent b="0" l="0" r="0" t="0"/>
            <wp:docPr descr="Проверка доступности с ноутбука администратор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2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Проверка доступности с ноутбука администратора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навыки настройки VPN-туннеля через незащищённое Интернет-соединение.</w:t>
      </w:r>
    </w:p>
    <w:bookmarkEnd w:id="52"/>
    <w:bookmarkStart w:id="53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numPr>
          <w:ilvl w:val="0"/>
          <w:numId w:val="1001"/>
        </w:numPr>
        <w:pStyle w:val="Compact"/>
      </w:pPr>
      <w:r>
        <w:t xml:space="preserve">Что такое VPN?</w:t>
      </w:r>
    </w:p>
    <w:p>
      <w:pPr>
        <w:numPr>
          <w:ilvl w:val="0"/>
          <w:numId w:val="1002"/>
        </w:numPr>
        <w:pStyle w:val="Compact"/>
      </w:pPr>
      <w:r>
        <w:t xml:space="preserve">Зашифрованное соединение, устанавливаемое через Интернет между устройством и сетью.</w:t>
      </w:r>
    </w:p>
    <w:p>
      <w:pPr>
        <w:numPr>
          <w:ilvl w:val="0"/>
          <w:numId w:val="1003"/>
        </w:numPr>
        <w:pStyle w:val="Compact"/>
      </w:pPr>
      <w:r>
        <w:t xml:space="preserve">В каких случаях следует использовать VPN?</w:t>
      </w:r>
    </w:p>
    <w:p>
      <w:pPr>
        <w:numPr>
          <w:ilvl w:val="0"/>
          <w:numId w:val="1004"/>
        </w:numPr>
        <w:pStyle w:val="Compact"/>
      </w:pPr>
      <w:r>
        <w:t xml:space="preserve">Для дополнительного шифрования в сетях, безопасному подключению к локальным сетям извне.</w:t>
      </w:r>
    </w:p>
    <w:p>
      <w:pPr>
        <w:numPr>
          <w:ilvl w:val="0"/>
          <w:numId w:val="1005"/>
        </w:numPr>
        <w:pStyle w:val="Compact"/>
      </w:pPr>
      <w:r>
        <w:t xml:space="preserve">Как с помощью VPN обойти NAT?</w:t>
      </w:r>
    </w:p>
    <w:p>
      <w:pPr>
        <w:numPr>
          <w:ilvl w:val="0"/>
          <w:numId w:val="1006"/>
        </w:numPr>
        <w:pStyle w:val="Compact"/>
      </w:pPr>
      <w:r>
        <w:t xml:space="preserve">Поднять VPN-туннель/подключить OpenVPN.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№16</dc:title>
  <dc:creator>Студент: Кузнецова София Вадимовна</dc:creator>
  <dc:language>ru-RU</dc:language>
  <cp:keywords/>
  <dcterms:created xsi:type="dcterms:W3CDTF">2025-05-30T21:25:44Z</dcterms:created>
  <dcterms:modified xsi:type="dcterms:W3CDTF">2025-05-30T21:25:44Z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Администрирование локальных сетей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