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0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4.png" ContentType="image/png"/>
  <Override PartName="/word/media/rId3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</w:t>
      </w:r>
      <w:r>
        <w:t xml:space="preserve"> </w:t>
      </w:r>
      <w:r>
        <w:t xml:space="preserve">работы с языком программирования Julia, на простейших примерах познакомиться</w:t>
      </w:r>
      <w:r>
        <w:t xml:space="preserve"> </w:t>
      </w:r>
      <w:r>
        <w:t xml:space="preserve">с основами синтаксиса Julia.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3" w:name="подготовка-инструментария-к-работе"/>
    <w:p>
      <w:pPr>
        <w:pStyle w:val="Heading2"/>
      </w:pPr>
      <w:r>
        <w:t xml:space="preserve">Подготовка инструментария к работе</w:t>
      </w:r>
    </w:p>
    <w:p>
      <w:pPr>
        <w:pStyle w:val="FirstParagraph"/>
      </w:pPr>
      <w:r>
        <w:t xml:space="preserve">Так как мы используем ОС типа Windows для различных установок будем использовать менеджер пакетов Chocolatey (https://chocolatey.org/), который устанавим через Administrative Shelис:</w:t>
      </w:r>
    </w:p>
    <w:p>
      <w:pPr>
        <w:pStyle w:val="CaptionedFigure"/>
      </w:pPr>
      <w:bookmarkStart w:id="22" w:name="fig:001"/>
      <w:r>
        <w:drawing>
          <wp:inline>
            <wp:extent cx="5334000" cy="1565095"/>
            <wp:effectExtent b="0" l="0" r="0" t="0"/>
            <wp:docPr descr="Установка менеджера пакетов Chocolatey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Установка менеджера пакетов Chocolatey</w:t>
      </w:r>
    </w:p>
    <w:p>
      <w:pPr>
        <w:pStyle w:val="BodyText"/>
      </w:pPr>
      <w:r>
        <w:t xml:space="preserve">Далее посредством установленного менеджера установим Far Manager, Notepad++, Julia, Anaconda Distribution (Python 3.x):</w:t>
      </w:r>
    </w:p>
    <w:p>
      <w:pPr>
        <w:pStyle w:val="CaptionedFigure"/>
      </w:pPr>
      <w:bookmarkStart w:id="24" w:name="fig:002"/>
      <w:r>
        <w:drawing>
          <wp:inline>
            <wp:extent cx="5334000" cy="1276471"/>
            <wp:effectExtent b="0" l="0" r="0" t="0"/>
            <wp:docPr descr="Установка Far Manager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Установка Far Manager</w:t>
      </w:r>
    </w:p>
    <w:p>
      <w:pPr>
        <w:pStyle w:val="CaptionedFigure"/>
      </w:pPr>
      <w:bookmarkStart w:id="26" w:name="fig:003"/>
      <w:r>
        <w:drawing>
          <wp:inline>
            <wp:extent cx="5334000" cy="1301808"/>
            <wp:effectExtent b="0" l="0" r="0" t="0"/>
            <wp:docPr descr="Установка Notepad++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Установка Notepad++</w:t>
      </w:r>
    </w:p>
    <w:p>
      <w:pPr>
        <w:pStyle w:val="CaptionedFigure"/>
      </w:pPr>
      <w:bookmarkStart w:id="28" w:name="fig:004"/>
      <w:r>
        <w:drawing>
          <wp:inline>
            <wp:extent cx="5334000" cy="1292357"/>
            <wp:effectExtent b="0" l="0" r="0" t="0"/>
            <wp:docPr descr="Установка Julia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Установка Julia</w:t>
      </w:r>
    </w:p>
    <w:p>
      <w:pPr>
        <w:pStyle w:val="CaptionedFigure"/>
      </w:pPr>
      <w:bookmarkStart w:id="30" w:name="fig:005"/>
      <w:r>
        <w:drawing>
          <wp:inline>
            <wp:extent cx="5334000" cy="1293385"/>
            <wp:effectExtent b="0" l="0" r="0" t="0"/>
            <wp:docPr descr="Установка Anaconda Distribution (Python 3.x)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Установка Anaconda Distribution (Python 3.x)</w:t>
      </w:r>
    </w:p>
    <w:p>
      <w:pPr>
        <w:pStyle w:val="BodyText"/>
      </w:pPr>
      <w:r>
        <w:t xml:space="preserve">Сдедующим шагом установим пакеты для работы с Jupyter. Для этого перейдём в пакетный режим Julia, нажав на клавиатуре знак закрывающейся квадратной скобки ], затем введём add IJulia:</w:t>
      </w:r>
    </w:p>
    <w:p>
      <w:pPr>
        <w:pStyle w:val="CaptionedFigure"/>
      </w:pPr>
      <w:bookmarkStart w:id="32" w:name="fig:006"/>
      <w:r>
        <w:drawing>
          <wp:inline>
            <wp:extent cx="5334000" cy="1542243"/>
            <wp:effectExtent b="0" l="0" r="0" t="0"/>
            <wp:docPr descr="Установка пакетов для работы с Jupyter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Установка пакетов для работы с Jupyter</w:t>
      </w:r>
    </w:p>
    <w:bookmarkEnd w:id="33"/>
    <w:bookmarkStart w:id="42" w:name="основы-синтаксиса-julia-на-примерах"/>
    <w:p>
      <w:pPr>
        <w:pStyle w:val="Heading2"/>
      </w:pPr>
      <w:r>
        <w:t xml:space="preserve">Основы синтаксиса Julia на примерах</w:t>
      </w:r>
    </w:p>
    <w:p>
      <w:pPr>
        <w:pStyle w:val="FirstParagraph"/>
      </w:pPr>
      <w:r>
        <w:t xml:space="preserve">Для начала потренируемся с определением типов числовых величин:</w:t>
      </w:r>
    </w:p>
    <w:p>
      <w:pPr>
        <w:pStyle w:val="CaptionedFigure"/>
      </w:pPr>
      <w:bookmarkStart w:id="35" w:name="fig:007"/>
      <w:r>
        <w:drawing>
          <wp:inline>
            <wp:extent cx="5334000" cy="3221047"/>
            <wp:effectExtent b="0" l="0" r="0" t="0"/>
            <wp:docPr descr="Примеры определения типа числовых величин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Примеры определения типа числовых величин</w:t>
      </w:r>
    </w:p>
    <w:p>
      <w:pPr>
        <w:pStyle w:val="BodyText"/>
      </w:pPr>
      <w:r>
        <w:t xml:space="preserve">После чего приступим к рассмотрению приведения аргументов к одному типу:</w:t>
      </w:r>
    </w:p>
    <w:p>
      <w:pPr>
        <w:pStyle w:val="CaptionedFigure"/>
      </w:pPr>
      <w:bookmarkStart w:id="37" w:name="fig:008"/>
      <w:r>
        <w:drawing>
          <wp:inline>
            <wp:extent cx="5334000" cy="1501473"/>
            <wp:effectExtent b="0" l="0" r="0" t="0"/>
            <wp:docPr descr="Примеры приведения аргументов к одному типу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Примеры приведения аргументов к одному типу</w:t>
      </w:r>
    </w:p>
    <w:p>
      <w:pPr>
        <w:pStyle w:val="BodyText"/>
      </w:pPr>
      <w:r>
        <w:t xml:space="preserve">И рассмотрим примеры определения функций, а также работу с массивами:</w:t>
      </w:r>
    </w:p>
    <w:p>
      <w:pPr>
        <w:pStyle w:val="CaptionedFigure"/>
      </w:pPr>
      <w:bookmarkStart w:id="39" w:name="fig:009"/>
      <w:r>
        <w:drawing>
          <wp:inline>
            <wp:extent cx="5334000" cy="2211160"/>
            <wp:effectExtent b="0" l="0" r="0" t="0"/>
            <wp:docPr descr="Примеры определения функций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Примеры определения функций</w:t>
      </w:r>
    </w:p>
    <w:p>
      <w:pPr>
        <w:pStyle w:val="CaptionedFigure"/>
      </w:pPr>
      <w:bookmarkStart w:id="41" w:name="fig:010"/>
      <w:r>
        <w:drawing>
          <wp:inline>
            <wp:extent cx="5334000" cy="3354160"/>
            <wp:effectExtent b="0" l="0" r="0" t="0"/>
            <wp:docPr descr="Примеры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Примеры работы с массивами</w:t>
      </w:r>
    </w:p>
    <w:bookmarkEnd w:id="42"/>
    <w:bookmarkStart w:id="53" w:name="самостоятельная-работа"/>
    <w:p>
      <w:pPr>
        <w:pStyle w:val="Heading2"/>
      </w:pPr>
      <w:r>
        <w:t xml:space="preserve">Самостоятельная работа</w:t>
      </w:r>
    </w:p>
    <w:p>
      <w:pPr>
        <w:pStyle w:val="FirstParagraph"/>
      </w:pPr>
      <w:r>
        <w:t xml:space="preserve">В первом задании мы рассмотрим основные функции для чтения / записи / вывода информации на экран. Для этого составим свои примеры:</w:t>
      </w:r>
    </w:p>
    <w:p>
      <w:pPr>
        <w:pStyle w:val="CaptionedFigure"/>
      </w:pPr>
      <w:bookmarkStart w:id="44" w:name="fig:011"/>
      <w:r>
        <w:drawing>
          <wp:inline>
            <wp:extent cx="5334000" cy="3576515"/>
            <wp:effectExtent b="0" l="0" r="0" t="0"/>
            <wp:docPr descr="Примеры работы с функциями для чтения/записи/вывода информации на экран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6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Примеры работы с функциями для чтения/записи/вывода информации на экран</w:t>
      </w:r>
    </w:p>
    <w:p>
      <w:pPr>
        <w:pStyle w:val="BodyText"/>
      </w:pPr>
      <w:r>
        <w:t xml:space="preserve">Во втором задании состаивим пример для функции parse():</w:t>
      </w:r>
    </w:p>
    <w:p>
      <w:pPr>
        <w:pStyle w:val="CaptionedFigure"/>
      </w:pPr>
      <w:bookmarkStart w:id="46" w:name="fig:012"/>
      <w:r>
        <w:drawing>
          <wp:inline>
            <wp:extent cx="5334000" cy="508654"/>
            <wp:effectExtent b="0" l="0" r="0" t="0"/>
            <wp:docPr descr="Пример работы с функцией parse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Пример работы с функцией parse</w:t>
      </w:r>
    </w:p>
    <w:p>
      <w:pPr>
        <w:pStyle w:val="BodyText"/>
      </w:pPr>
      <w:r>
        <w:t xml:space="preserve">Далее изучим синтаксис Julia для базовых математических операций с разным типом переменных:</w:t>
      </w:r>
    </w:p>
    <w:p>
      <w:pPr>
        <w:pStyle w:val="CaptionedFigure"/>
      </w:pPr>
      <w:bookmarkStart w:id="48" w:name="fig:013"/>
      <w:r>
        <w:drawing>
          <wp:inline>
            <wp:extent cx="5334000" cy="3459891"/>
            <wp:effectExtent b="0" l="0" r="0" t="0"/>
            <wp:docPr descr="Примеры работы базовых математических операций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Примеры работы базовых математических операций</w:t>
      </w:r>
    </w:p>
    <w:p>
      <w:pPr>
        <w:pStyle w:val="CaptionedFigure"/>
      </w:pPr>
      <w:bookmarkStart w:id="50" w:name="fig:014"/>
      <w:r>
        <w:drawing>
          <wp:inline>
            <wp:extent cx="5334000" cy="3312407"/>
            <wp:effectExtent b="0" l="0" r="0" t="0"/>
            <wp:docPr descr="Примеры работы базовых математических операций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Примеры работы базовых математических операций</w:t>
      </w:r>
    </w:p>
    <w:p>
      <w:pPr>
        <w:pStyle w:val="BodyText"/>
      </w:pPr>
      <w:r>
        <w:t xml:space="preserve">В конце работы приведём несколько примеров с операциями над матрицами:</w:t>
      </w:r>
    </w:p>
    <w:p>
      <w:pPr>
        <w:pStyle w:val="CaptionedFigure"/>
      </w:pPr>
      <w:bookmarkStart w:id="52" w:name="fig:015"/>
      <w:r>
        <w:drawing>
          <wp:inline>
            <wp:extent cx="5334000" cy="5306398"/>
            <wp:effectExtent b="0" l="0" r="0" t="0"/>
            <wp:docPr descr="Примеры работы с операциями над матрицами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Примеры работы с операциями над матрицами</w:t>
      </w:r>
    </w:p>
    <w:bookmarkEnd w:id="53"/>
    <w:bookmarkEnd w:id="54"/>
    <w:bookmarkStart w:id="5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получены навыки по подготовке рабочего пространства и инструментария для работы с языком программирования Julia, а также познакомились на простейших примерах с основами синтаксиса Julia.</w:t>
      </w:r>
    </w:p>
    <w:bookmarkEnd w:id="55"/>
    <w:bookmarkStart w:id="56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Студент: Кузнецова София Вадимовна</dc:creator>
  <dc:language>ru-RU</dc:language>
  <cp:keywords/>
  <dcterms:created xsi:type="dcterms:W3CDTF">2025-09-12T15:21:11Z</dcterms:created>
  <dcterms:modified xsi:type="dcterms:W3CDTF">2025-09-12T15:21:11Z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mainfont">
    <vt:lpwstr>PT Serif</vt:lpwstr>
  </property>
  <property fmtid="{D5CDD505-2E9C-101B-9397-08002B2CF9AE}" pid="21" name="mainfontoptions">
    <vt:lpwstr>Ligatures=TeX</vt:lpwstr>
  </property>
  <property fmtid="{D5CDD505-2E9C-101B-9397-08002B2CF9AE}" pid="22" name="monofont">
    <vt:lpwstr>PT Mono</vt:lpwstr>
  </property>
  <property fmtid="{D5CDD505-2E9C-101B-9397-08002B2CF9AE}" pid="23" name="monofontoptions">
    <vt:lpwstr>Scale=MatchLowercase,Scale=0.9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PT Serif</vt:lpwstr>
  </property>
  <property fmtid="{D5CDD505-2E9C-101B-9397-08002B2CF9AE}" pid="28" name="romanfontoptions">
    <vt:lpwstr>Ligatures=TeX</vt:lpwstr>
  </property>
  <property fmtid="{D5CDD505-2E9C-101B-9397-08002B2CF9AE}" pid="29" name="sansfont">
    <vt:lpwstr>PT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дисциплина: Компьютерный практикум по статистическому анализу данных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