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№19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Алексеевна.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Нам необходимо рассмотреть модели простейших боевых действий, так называемые модели Ланчестера.</w:t>
      </w:r>
      <w:r>
        <w:t xml:space="preserve"> </w:t>
      </w:r>
      <w:r>
        <w:t xml:space="preserve">В моделях мы будем рассматривать три случая битв, сражение регулярных войск, сражение регулярных и партизанских войск, сражение партизанских войск.</w:t>
      </w:r>
      <w:r>
        <w:t xml:space="preserve"> </w:t>
      </w:r>
      <w:r>
        <w:t xml:space="preserve">Если численность армии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Выявить три случая модели Ланчестера, разобрать их теоретическое выведение</w:t>
      </w:r>
    </w:p>
    <w:p>
      <w:pPr>
        <w:numPr>
          <w:ilvl w:val="0"/>
          <w:numId w:val="1001"/>
        </w:numPr>
        <w:pStyle w:val="Compact"/>
      </w:pPr>
      <w:r>
        <w:t xml:space="preserve">Вывести уравнения для постоения моделей Ланчестера для трех случаев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войск, используя текст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 с учетом различных типов войск: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( сражение между регулярными войсками) численность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bookmarkEnd w:id="22"/>
    <w:bookmarkStart w:id="23" w:name="X12847a44a7efc4a2e027b38c7485270bb06c3d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боевых действий между регулярными войсками описывается как: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3"/>
    <w:bookmarkStart w:id="24" w:name="теоретические-сведения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сведения:</w:t>
      </w:r>
    </w:p>
    <w:p>
      <w:pPr>
        <w:pStyle w:val="FirstParagraph"/>
      </w:pPr>
      <w:r>
        <w:t xml:space="preserve">Потери, которын не связанны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  <w:r>
        <w:t xml:space="preserve"> </w:t>
      </w:r>
      <w:r>
        <w:t xml:space="preserve">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bookmarkEnd w:id="24"/>
    <w:bookmarkStart w:id="25" w:name="X169dcfa224b9bfdddc44a0bb7b30e03e2ec113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боевых действий между регулярными войсками и партизанскими отрядами описывается как: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5"/>
    <w:bookmarkStart w:id="26" w:name="Xfea4f72bc2aaa66a11c2cb088a42823e0a010c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Модель боевых действий между партизанскими отрядами описывается как: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6"/>
    <w:bookmarkStart w:id="27" w:name="модель-простейший-боевых-действий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Модель простейший боевых действий:</w:t>
      </w:r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</w:t>
      </w:r>
      <w:r>
        <w:t xml:space="preserve"> </w:t>
      </w:r>
      <w:r>
        <w:t xml:space="preserve">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7"/>
    <w:bookmarkStart w:id="28" w:name="X40bcd250621b5aa31881be44cf6241d5af99dce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Это - жесткая модель, которая допускает точное решение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уравнениями в тексте лабораторной работы. По какой именно гиперболе пойдет война, зависит от начальной точки.</w:t>
      </w:r>
    </w:p>
    <w:bookmarkEnd w:id="28"/>
    <w:bookmarkStart w:id="29" w:name="вывод-из-модели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Вывод из модели:</w:t>
      </w:r>
    </w:p>
    <w:p>
      <w:pPr>
        <w:pStyle w:val="FirstParagraph"/>
      </w:pPr>
      <w:r>
        <w:t xml:space="preserve">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bookmarkEnd w:id="29"/>
    <w:bookmarkStart w:id="30" w:name="рассотрим-первый-случай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Рассотрим первый случай:</w:t>
      </w:r>
    </w:p>
    <w:p>
      <w:pPr>
        <w:pStyle w:val="FirstParagraph"/>
      </w:pPr>
      <w:r>
        <w:t xml:space="preserve">Война между регулярными войсками.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30"/>
    <w:bookmarkStart w:id="31" w:name="рассотрим-второй-случай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Рассотрим второй случай:</w:t>
      </w:r>
    </w:p>
    <w:p>
      <w:pPr>
        <w:pStyle w:val="FirstParagraph"/>
      </w:pPr>
      <w:r>
        <w:t xml:space="preserve">Война между регулярными войсками и партизанскими отрядами.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 нас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которое, при заданных начальных условиях, имеет одно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bookmarkEnd w:id="31"/>
    <w:bookmarkStart w:id="32" w:name="задача.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Задача.</w:t>
      </w:r>
    </w:p>
    <w:bookmarkEnd w:id="32"/>
    <w:bookmarkEnd w:id="33"/>
    <w:bookmarkStart w:id="35" w:name="услов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Условие: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25 000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45 000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bookmarkStart w:id="34" w:name="случай-1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Случай 1.</w:t>
      </w:r>
    </w:p>
    <w:bookmarkEnd w:id="34"/>
    <w:bookmarkEnd w:id="35"/>
    <w:bookmarkStart w:id="39" w:name="X37c647783a0d1e0b6274cff853a0d7e99fafdf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4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7" w:name="fig:001"/>
      <w:r>
        <w:drawing>
          <wp:inline>
            <wp:extent cx="5334000" cy="1906194"/>
            <wp:effectExtent b="0" l="0" r="0" t="0"/>
            <wp:docPr descr="Figure 1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1: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bookmarkStart w:id="38" w:name="случай-2.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Случай 2.</w:t>
      </w:r>
    </w:p>
    <w:bookmarkEnd w:id="38"/>
    <w:bookmarkEnd w:id="39"/>
    <w:bookmarkStart w:id="44" w:name="Xd3532732049124a2fefbb95ae0940d2e9b64dcc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0.91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4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41" w:name="fig:002"/>
      <w:r>
        <w:drawing>
          <wp:inline>
            <wp:extent cx="5334000" cy="1883174"/>
            <wp:effectExtent b="0" l="0" r="0" t="0"/>
            <wp:docPr descr="Figure 2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2: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bookmarkStart w:id="42" w:name="код-программы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![Код программы для первого случая](image/01.jpg){ #fig:003 width=70% height=70% }</w:t>
      </w:r>
    </w:p>
    <w:bookmarkEnd w:id="42"/>
    <w:bookmarkStart w:id="43" w:name="код-программы-1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![Код программы для первого случая](image/02.jpg){ #fig:004 width=70% height=70% }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модели простейших боевых действий, так называемые модели Ланчестера.</w:t>
      </w:r>
      <w:r>
        <w:t xml:space="preserve"> </w:t>
      </w:r>
      <w:r>
        <w:t xml:space="preserve">В моделях мы рассмотрели два случая битв:</w:t>
      </w:r>
      <w:r>
        <w:t xml:space="preserve"> </w:t>
      </w:r>
      <w:r>
        <w:t xml:space="preserve">1. Сражение регулярных войск.</w:t>
      </w:r>
      <w:r>
        <w:t xml:space="preserve"> </w:t>
      </w:r>
      <w:r>
        <w:t xml:space="preserve">2. Сражение регулярных и партизанских войск.</w:t>
      </w:r>
      <w:r>
        <w:t xml:space="preserve"> </w:t>
      </w:r>
      <w:r>
        <w:t xml:space="preserve">Проверили как работают модели в этих случаях, построили графики и сделали вывод о том, кто станет победителем в данных случаях.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40" Target="media/rId4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Модель боевых действий.</dc:title>
  <dc:creator>Дмитревская Софья Алексеевна. НФИбд-01-19</dc:creator>
  <dc:language>ru-RU</dc:language>
  <cp:keywords/>
  <dcterms:created xsi:type="dcterms:W3CDTF">2022-02-26T11:39:29Z</dcterms:created>
  <dcterms:modified xsi:type="dcterms:W3CDTF">2022-02-26T11:39:29Z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Вариант №19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