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33.jpg" ContentType="image/jpeg"/>
  <Override PartName="/word/media/rId38.jpg" ContentType="image/jpeg"/>
  <Override PartName="/word/media/rId40.jpg" ContentType="image/jpeg"/>
  <Override PartName="/word/media/rId45.jpg" ContentType="image/jpeg"/>
  <Override PartName="/word/media/rId4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Алексеевна.</w:t>
      </w:r>
      <w:r>
        <w:t xml:space="preserve"> </w:t>
      </w:r>
      <w:r>
        <w:t xml:space="preserve">НФИбд-01-19.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 без затухания. Записать данное уравнение и построить фазовый портрет гармонических и свободных колебаний.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разных науках при определенных предположениях можно описать одним дифференциальным уравнением.</w:t>
      </w:r>
      <w:r>
        <w:t xml:space="preserve"> </w:t>
      </w:r>
      <w:r>
        <w:t xml:space="preserve">Это уравнение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вид: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где:</w:t>
      </w:r>
      <w:r>
        <w:t xml:space="preserve"> </w:t>
      </w:r>
      <w:r>
        <w:t xml:space="preserve">*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w:r>
        <w:t xml:space="preserve">*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w:r>
        <w:t xml:space="preserve">*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23"/>
    <w:bookmarkStart w:id="24" w:name="теоретические-сведения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4"/>
    <w:bookmarkStart w:id="25" w:name="теоретические-сведения-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25"/>
    <w:bookmarkStart w:id="26" w:name="теоретические-сведения-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6"/>
    <w:bookmarkStart w:id="27" w:name="теоретические-сведения-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7"/>
    <w:bookmarkStart w:id="28" w:name="условие-задачи-и-пункты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Условие задачи и пункты: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0.5</m:t>
        </m:r>
        <m:r>
          <m:rPr>
            <m:nor/>
            <m:sty m:val="p"/>
          </m:rPr>
          <m:t>sin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47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</m:oMath>
    </w:p>
    <w:bookmarkEnd w:id="28"/>
    <w:bookmarkStart w:id="29" w:name="Xc3bccc76b4e8eade4a3dd28d28c42ab65d1b4ac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1. В системе отсутствуют потери энергии (колебания без затухания)</w:t>
      </w:r>
    </w:p>
    <w:p>
      <w:pPr>
        <w:pStyle w:val="FirstParagraph"/>
      </w:pPr>
      <w:r>
        <w:t xml:space="preserve">Получаем уравнение</w:t>
      </w:r>
      <w:r>
        <w:t xml:space="preserve"> </w:t>
      </w:r>
      <w:r>
        <w:t xml:space="preserve">*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4</m:t>
              </m:r>
            </m:sub>
            <m:sup>
              <m:r>
                <m:t>5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29"/>
    <w:bookmarkStart w:id="30" w:name="код-программы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rPr>
          <w:rStyle w:val="VerbatimChar"/>
        </w:rPr>
        <w:t xml:space="preserve">  parameter Real w(start=4.5);</w:t>
      </w:r>
      <w:r>
        <w:br/>
      </w:r>
      <w:r>
        <w:rPr>
          <w:rStyle w:val="VerbatimChar"/>
        </w:rPr>
        <w:t xml:space="preserve">  Real x(start = 0.1);</w:t>
      </w:r>
      <w:r>
        <w:br/>
      </w:r>
      <w:r>
        <w:rPr>
          <w:rStyle w:val="VerbatimChar"/>
        </w:rPr>
        <w:t xml:space="preserve">  Real y(start = 0.1);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der(y)=-w*x;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47, Tolerance = 1e-6, Interval = 0.05));</w:t>
      </w:r>
      <w:r>
        <w:br/>
      </w:r>
      <w:r>
        <w:rPr>
          <w:rStyle w:val="VerbatimChar"/>
        </w:rPr>
        <w:t xml:space="preserve">end lab4;</w:t>
      </w:r>
    </w:p>
    <w:bookmarkEnd w:id="30"/>
    <w:bookmarkStart w:id="35" w:name="результат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Результат:</w:t>
      </w:r>
    </w:p>
    <w:p>
      <w:pPr>
        <w:pStyle w:val="FirstParagraph"/>
      </w:pPr>
      <w:bookmarkStart w:id="32" w:name="fig:001"/>
      <w:r>
        <w:drawing>
          <wp:inline>
            <wp:extent cx="5334000" cy="2825353"/>
            <wp:effectExtent b="0" l="0" r="0" t="0"/>
            <wp:docPr descr="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2"/>
      <w:r>
        <w:drawing>
          <wp:inline>
            <wp:extent cx="5334000" cy="2009769"/>
            <wp:effectExtent b="0" l="0" r="0" t="0"/>
            <wp:docPr descr="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6" w:name="Xa9859bdf92a5692505b6b3c10f5ef4d66d343f5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2. В системе присутствуют потери энергии (колебания с затуханием)</w:t>
      </w:r>
    </w:p>
    <w:p>
      <w:pPr>
        <w:pStyle w:val="FirstParagraph"/>
      </w:pPr>
      <w:r>
        <w:t xml:space="preserve">Получаем уравнение</w:t>
      </w:r>
      <w:r>
        <w:t xml:space="preserve"> </w:t>
      </w:r>
      <w:r>
        <w:t xml:space="preserve">*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r>
                <m:t>0</m:t>
              </m:r>
            </m:e>
            <m:sup>
              <m:r>
                <m:t>9</m:t>
              </m:r>
            </m:sup>
          </m:sSup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3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36"/>
    <w:bookmarkStart w:id="37" w:name="код-программы-1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  parameter Real w(start=0.3);</w:t>
      </w:r>
      <w:r>
        <w:br/>
      </w:r>
      <w:r>
        <w:rPr>
          <w:rStyle w:val="VerbatimChar"/>
        </w:rPr>
        <w:t xml:space="preserve">  parameter Real g(start=0.9);</w:t>
      </w:r>
      <w:r>
        <w:br/>
      </w:r>
      <w:r>
        <w:rPr>
          <w:rStyle w:val="VerbatimChar"/>
        </w:rPr>
        <w:t xml:space="preserve">  Real x(start = 0.1);</w:t>
      </w:r>
      <w:r>
        <w:br/>
      </w:r>
      <w:r>
        <w:rPr>
          <w:rStyle w:val="VerbatimChar"/>
        </w:rPr>
        <w:t xml:space="preserve">  Real y(start = 0.1);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der(y)=-2*g*y-w*x;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47, Tolerance = 1e-6, Interval = 0.05));</w:t>
      </w:r>
      <w:r>
        <w:br/>
      </w:r>
      <w:r>
        <w:rPr>
          <w:rStyle w:val="VerbatimChar"/>
        </w:rPr>
        <w:t xml:space="preserve">end lab4_2;</w:t>
      </w:r>
    </w:p>
    <w:bookmarkEnd w:id="37"/>
    <w:bookmarkStart w:id="42" w:name="результаты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Результаты:</w:t>
      </w:r>
    </w:p>
    <w:p>
      <w:pPr>
        <w:pStyle w:val="FirstParagraph"/>
      </w:pPr>
      <w:bookmarkStart w:id="39" w:name="fig:003"/>
      <w:r>
        <w:drawing>
          <wp:inline>
            <wp:extent cx="5334000" cy="1973580"/>
            <wp:effectExtent b="0" l="0" r="0" t="0"/>
            <wp:docPr descr="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1" w:name="fig:004"/>
      <w:r>
        <w:drawing>
          <wp:inline>
            <wp:extent cx="5334000" cy="1928394"/>
            <wp:effectExtent b="0" l="0" r="0" t="0"/>
            <wp:docPr descr="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на-систему-действует-внешняя-сила.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3. На систему действует внешняя сила.</w:t>
      </w:r>
    </w:p>
    <w:p>
      <w:pPr>
        <w:pStyle w:val="FirstParagraph"/>
      </w:pPr>
      <w:r>
        <w:t xml:space="preserve">Получаем уравнение</w:t>
      </w:r>
      <w:r>
        <w:t xml:space="preserve"> </w:t>
      </w:r>
      <w:r>
        <w:t xml:space="preserve">*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5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bookmarkEnd w:id="43"/>
    <w:bookmarkStart w:id="44" w:name="код-программы-2"/>
    <w:p>
      <w:pPr>
        <w:pStyle w:val="Heading2"/>
      </w:pPr>
      <w:r>
        <w:rPr>
          <w:rStyle w:val="SectionNumber"/>
        </w:rPr>
        <w:t xml:space="preserve">3.15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rPr>
          <w:rStyle w:val="VerbatimChar"/>
        </w:rPr>
        <w:t xml:space="preserve">  parameter Real w(start=0.5);</w:t>
      </w:r>
      <w:r>
        <w:br/>
      </w:r>
      <w:r>
        <w:rPr>
          <w:rStyle w:val="VerbatimChar"/>
        </w:rPr>
        <w:t xml:space="preserve">  parameter Real g(start=3.0);</w:t>
      </w:r>
      <w:r>
        <w:br/>
      </w:r>
      <w:r>
        <w:rPr>
          <w:rStyle w:val="VerbatimChar"/>
        </w:rPr>
        <w:t xml:space="preserve">  Real x(start = 0.1);</w:t>
      </w:r>
      <w:r>
        <w:br/>
      </w:r>
      <w:r>
        <w:rPr>
          <w:rStyle w:val="VerbatimChar"/>
        </w:rPr>
        <w:t xml:space="preserve">  Real y(start = 0.1);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der(x)=y;</w:t>
      </w:r>
      <w:r>
        <w:br/>
      </w:r>
      <w:r>
        <w:rPr>
          <w:rStyle w:val="VerbatimChar"/>
        </w:rPr>
        <w:t xml:space="preserve">  der(y)=-2*g*y-w*x+0.5*sin(2*time);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47, Tolerance = 1e-6, Interval = 0.05));</w:t>
      </w:r>
      <w:r>
        <w:br/>
      </w:r>
      <w:r>
        <w:rPr>
          <w:rStyle w:val="VerbatimChar"/>
        </w:rPr>
        <w:t xml:space="preserve">end lab4_3;</w:t>
      </w:r>
    </w:p>
    <w:bookmarkEnd w:id="44"/>
    <w:bookmarkStart w:id="49" w:name="результаты-1"/>
    <w:p>
      <w:pPr>
        <w:pStyle w:val="Heading2"/>
      </w:pPr>
      <w:r>
        <w:rPr>
          <w:rStyle w:val="SectionNumber"/>
        </w:rPr>
        <w:t xml:space="preserve">3.16</w:t>
      </w:r>
      <w:r>
        <w:tab/>
      </w:r>
      <w:r>
        <w:t xml:space="preserve">Результаты:</w:t>
      </w:r>
    </w:p>
    <w:p>
      <w:pPr>
        <w:pStyle w:val="FirstParagraph"/>
      </w:pPr>
      <w:bookmarkStart w:id="46" w:name="fig:005"/>
      <w:r>
        <w:drawing>
          <wp:inline>
            <wp:extent cx="5334000" cy="1955688"/>
            <wp:effectExtent b="0" l="0" r="0" t="0"/>
            <wp:docPr descr="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48" w:name="fig:006"/>
      <w:r>
        <w:drawing>
          <wp:inline>
            <wp:extent cx="5334000" cy="1870233"/>
            <wp:effectExtent b="0" l="0" r="0" t="0"/>
            <wp:docPr descr="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построили решения уравнений гармонического осциллятора, а также фазовые портреты для трех случаев: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w:r>
        <w:t xml:space="preserve">3. Колебания гармонического осциллятора c затуханием и под действием внешней силы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5" Target="media/rId45.jpg" /><Relationship Type="http://schemas.openxmlformats.org/officeDocument/2006/relationships/image" Id="rId47" Target="media/rId4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Дмитревская Софья Алексеевна. НФИбд-01-19.</dc:creator>
  <dc:language>ru-RU</dc:language>
  <cp:keywords/>
  <dcterms:created xsi:type="dcterms:W3CDTF">2022-03-05T16:09:17Z</dcterms:created>
  <dcterms:modified xsi:type="dcterms:W3CDTF">2022-03-05T16:09:17Z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19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