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3E6B0" w14:textId="77777777" w:rsidR="00B9678D" w:rsidRPr="0018591F" w:rsidRDefault="0018591F">
      <w:pPr>
        <w:spacing w:after="40"/>
        <w:jc w:val="center"/>
        <w:rPr>
          <w:sz w:val="22"/>
          <w:szCs w:val="22"/>
        </w:rPr>
      </w:pPr>
      <w:r w:rsidRPr="0018591F">
        <w:rPr>
          <w:b/>
          <w:bCs/>
          <w:color w:val="1F1F1F"/>
          <w:sz w:val="22"/>
          <w:szCs w:val="22"/>
        </w:rPr>
        <w:t>RESUMEN EJECUTIVO</w:t>
      </w:r>
    </w:p>
    <w:p w14:paraId="0AA5CC5A" w14:textId="77777777" w:rsidR="00B9678D" w:rsidRPr="0018591F" w:rsidRDefault="0018591F">
      <w:pPr>
        <w:spacing w:after="40"/>
        <w:jc w:val="center"/>
        <w:rPr>
          <w:sz w:val="22"/>
          <w:szCs w:val="22"/>
        </w:rPr>
      </w:pPr>
      <w:r w:rsidRPr="0018591F">
        <w:rPr>
          <w:i/>
          <w:iCs/>
          <w:color w:val="444444"/>
          <w:sz w:val="22"/>
          <w:szCs w:val="22"/>
        </w:rPr>
        <w:t xml:space="preserve">Análisis del comportamiento de ventas en </w:t>
      </w:r>
      <w:proofErr w:type="spellStart"/>
      <w:r w:rsidRPr="0018591F">
        <w:rPr>
          <w:i/>
          <w:iCs/>
          <w:color w:val="444444"/>
          <w:sz w:val="22"/>
          <w:szCs w:val="22"/>
        </w:rPr>
        <w:t>retail</w:t>
      </w:r>
      <w:proofErr w:type="spellEnd"/>
      <w:r w:rsidRPr="0018591F">
        <w:rPr>
          <w:i/>
          <w:iCs/>
          <w:color w:val="444444"/>
          <w:sz w:val="22"/>
          <w:szCs w:val="22"/>
        </w:rPr>
        <w:t xml:space="preserve"> para la optimización de decisiones comerciales</w:t>
      </w:r>
    </w:p>
    <w:p w14:paraId="159D4714" w14:textId="331D5E07" w:rsidR="00B9678D" w:rsidRPr="0018591F" w:rsidRDefault="0018591F">
      <w:pPr>
        <w:spacing w:after="160"/>
        <w:jc w:val="center"/>
        <w:rPr>
          <w:sz w:val="22"/>
          <w:szCs w:val="22"/>
        </w:rPr>
      </w:pPr>
      <w:r w:rsidRPr="0018591F">
        <w:rPr>
          <w:color w:val="666666"/>
          <w:sz w:val="22"/>
          <w:szCs w:val="22"/>
        </w:rPr>
        <w:t xml:space="preserve">Universidad Peruana de Ciencias Aplicadas </w:t>
      </w:r>
      <w:r>
        <w:rPr>
          <w:color w:val="666666"/>
          <w:sz w:val="22"/>
          <w:szCs w:val="22"/>
        </w:rPr>
        <w:t>|</w:t>
      </w:r>
      <w:r w:rsidRPr="0018591F">
        <w:rPr>
          <w:color w:val="666666"/>
          <w:sz w:val="22"/>
          <w:szCs w:val="22"/>
        </w:rPr>
        <w:t xml:space="preserve"> </w:t>
      </w:r>
      <w:r w:rsidRPr="0018591F">
        <w:rPr>
          <w:color w:val="666666"/>
          <w:sz w:val="22"/>
          <w:szCs w:val="22"/>
        </w:rPr>
        <w:t xml:space="preserve">Data </w:t>
      </w:r>
      <w:proofErr w:type="spellStart"/>
      <w:r w:rsidRPr="0018591F">
        <w:rPr>
          <w:color w:val="666666"/>
          <w:sz w:val="22"/>
          <w:szCs w:val="22"/>
        </w:rPr>
        <w:t>Visualization</w:t>
      </w:r>
      <w:proofErr w:type="spellEnd"/>
      <w:r w:rsidRPr="0018591F">
        <w:rPr>
          <w:color w:val="66666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|</w:t>
      </w:r>
      <w:r w:rsidRPr="0018591F">
        <w:rPr>
          <w:color w:val="666666"/>
          <w:sz w:val="22"/>
          <w:szCs w:val="22"/>
        </w:rPr>
        <w:t xml:space="preserve"> </w:t>
      </w:r>
      <w:r w:rsidRPr="0018591F">
        <w:rPr>
          <w:color w:val="666666"/>
          <w:sz w:val="22"/>
          <w:szCs w:val="22"/>
        </w:rPr>
        <w:t>2026</w:t>
      </w:r>
    </w:p>
    <w:p w14:paraId="4DBC8E73" w14:textId="77777777" w:rsidR="00B9678D" w:rsidRPr="0018591F" w:rsidRDefault="0018591F">
      <w:pPr>
        <w:pStyle w:val="Ttulo1"/>
        <w:spacing w:before="180" w:after="100"/>
        <w:rPr>
          <w:sz w:val="22"/>
          <w:szCs w:val="22"/>
        </w:rPr>
      </w:pPr>
      <w:r w:rsidRPr="0018591F">
        <w:rPr>
          <w:b/>
          <w:bCs/>
          <w:color w:val="1F1F1F"/>
          <w:sz w:val="22"/>
          <w:szCs w:val="22"/>
        </w:rPr>
        <w:t>¿De qué trata este proyecto?</w:t>
      </w:r>
    </w:p>
    <w:p w14:paraId="55B1B6DB" w14:textId="77777777" w:rsidR="00B9678D" w:rsidRPr="0018591F" w:rsidRDefault="0018591F">
      <w:pPr>
        <w:spacing w:after="100" w:line="260" w:lineRule="auto"/>
        <w:rPr>
          <w:sz w:val="22"/>
          <w:szCs w:val="22"/>
        </w:rPr>
      </w:pPr>
      <w:r w:rsidRPr="0018591F">
        <w:rPr>
          <w:sz w:val="22"/>
          <w:szCs w:val="22"/>
        </w:rPr>
        <w:t>A</w:t>
      </w:r>
      <w:r w:rsidRPr="0018591F">
        <w:rPr>
          <w:sz w:val="22"/>
          <w:szCs w:val="22"/>
        </w:rPr>
        <w:t xml:space="preserve">nalizamos casi 9,800 ventas históricas de una tienda </w:t>
      </w:r>
      <w:proofErr w:type="spellStart"/>
      <w:r w:rsidRPr="0018591F">
        <w:rPr>
          <w:sz w:val="22"/>
          <w:szCs w:val="22"/>
        </w:rPr>
        <w:t>retail</w:t>
      </w:r>
      <w:proofErr w:type="spellEnd"/>
      <w:r w:rsidRPr="0018591F">
        <w:rPr>
          <w:sz w:val="22"/>
          <w:szCs w:val="22"/>
        </w:rPr>
        <w:t xml:space="preserve"> (2015-2018) para responder una pregunta central: ¿qué patrones estacionales y diferencias regionales influyen en el desempeño de las categorías de producto, y cómo puede usarse esa información pa</w:t>
      </w:r>
      <w:r w:rsidRPr="0018591F">
        <w:rPr>
          <w:sz w:val="22"/>
          <w:szCs w:val="22"/>
        </w:rPr>
        <w:t xml:space="preserve">ra tomar mejores decisiones comerciales? El resultado es un </w:t>
      </w:r>
      <w:proofErr w:type="spellStart"/>
      <w:r w:rsidRPr="0018591F">
        <w:rPr>
          <w:sz w:val="22"/>
          <w:szCs w:val="22"/>
        </w:rPr>
        <w:t>dashboard</w:t>
      </w:r>
      <w:proofErr w:type="spellEnd"/>
      <w:r w:rsidRPr="0018591F">
        <w:rPr>
          <w:sz w:val="22"/>
          <w:szCs w:val="22"/>
        </w:rPr>
        <w:t xml:space="preserve"> interactivo, pensado para que un gerente de ventas lo use en sus revisiones mensuales de desempeño.</w:t>
      </w:r>
    </w:p>
    <w:p w14:paraId="1DC0CAAC" w14:textId="77777777" w:rsidR="00B9678D" w:rsidRPr="0018591F" w:rsidRDefault="0018591F">
      <w:pPr>
        <w:pStyle w:val="Ttulo1"/>
        <w:spacing w:before="180" w:after="100"/>
        <w:rPr>
          <w:sz w:val="22"/>
          <w:szCs w:val="22"/>
        </w:rPr>
      </w:pPr>
      <w:r w:rsidRPr="0018591F">
        <w:rPr>
          <w:b/>
          <w:bCs/>
          <w:color w:val="1F1F1F"/>
          <w:sz w:val="22"/>
          <w:szCs w:val="22"/>
        </w:rPr>
        <w:t>Resultados clave en un vistazo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9678D" w:rsidRPr="0018591F" w14:paraId="784FCF8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2E7D3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2BFD88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r w:rsidRPr="0018591F">
              <w:rPr>
                <w:b/>
                <w:bCs/>
                <w:color w:val="FFFFFF"/>
                <w:sz w:val="22"/>
                <w:szCs w:val="22"/>
              </w:rPr>
              <w:t>$2.26M</w:t>
            </w:r>
          </w:p>
          <w:p w14:paraId="1AAA041B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r w:rsidRPr="0018591F">
              <w:rPr>
                <w:color w:val="FFFFFF"/>
                <w:sz w:val="22"/>
                <w:szCs w:val="22"/>
              </w:rPr>
              <w:t>Ventas Totales (2015–2018)</w:t>
            </w:r>
          </w:p>
        </w:tc>
        <w:tc>
          <w:tcPr>
            <w:tcW w:w="1250" w:type="pct"/>
            <w:shd w:val="clear" w:color="auto" w:fill="1565C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6C2E0B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r w:rsidRPr="0018591F">
              <w:rPr>
                <w:b/>
                <w:bCs/>
                <w:color w:val="FFFFFF"/>
                <w:sz w:val="22"/>
                <w:szCs w:val="22"/>
              </w:rPr>
              <w:t>9,800</w:t>
            </w:r>
          </w:p>
          <w:p w14:paraId="5C2F123E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proofErr w:type="gramStart"/>
            <w:r w:rsidRPr="0018591F">
              <w:rPr>
                <w:color w:val="FFFFFF"/>
                <w:sz w:val="22"/>
                <w:szCs w:val="22"/>
              </w:rPr>
              <w:t>Total</w:t>
            </w:r>
            <w:proofErr w:type="gramEnd"/>
            <w:r w:rsidRPr="0018591F">
              <w:rPr>
                <w:color w:val="FFFFFF"/>
                <w:sz w:val="22"/>
                <w:szCs w:val="22"/>
              </w:rPr>
              <w:t xml:space="preserve"> de Órdene</w:t>
            </w:r>
            <w:r w:rsidRPr="0018591F">
              <w:rPr>
                <w:color w:val="FFFFFF"/>
                <w:sz w:val="22"/>
                <w:szCs w:val="22"/>
              </w:rPr>
              <w:t>s</w:t>
            </w:r>
          </w:p>
        </w:tc>
        <w:tc>
          <w:tcPr>
            <w:tcW w:w="1250" w:type="pct"/>
            <w:shd w:val="clear" w:color="auto" w:fill="6A1B9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DBC1D9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r w:rsidRPr="0018591F">
              <w:rPr>
                <w:b/>
                <w:bCs/>
                <w:color w:val="FFFFFF"/>
                <w:sz w:val="22"/>
                <w:szCs w:val="22"/>
              </w:rPr>
              <w:t>West (31.4%)</w:t>
            </w:r>
          </w:p>
          <w:p w14:paraId="4DA855D5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r w:rsidRPr="0018591F">
              <w:rPr>
                <w:color w:val="FFFFFF"/>
                <w:sz w:val="22"/>
                <w:szCs w:val="22"/>
              </w:rPr>
              <w:t>Región Líder</w:t>
            </w:r>
          </w:p>
        </w:tc>
        <w:tc>
          <w:tcPr>
            <w:tcW w:w="1250" w:type="pct"/>
            <w:shd w:val="clear" w:color="auto" w:fill="C6282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F1A877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proofErr w:type="spellStart"/>
            <w:r w:rsidRPr="0018591F">
              <w:rPr>
                <w:b/>
                <w:bCs/>
                <w:color w:val="FFFFFF"/>
                <w:sz w:val="22"/>
                <w:szCs w:val="22"/>
              </w:rPr>
              <w:t>Technology</w:t>
            </w:r>
            <w:proofErr w:type="spellEnd"/>
          </w:p>
          <w:p w14:paraId="4AD8C023" w14:textId="77777777" w:rsidR="00B9678D" w:rsidRPr="0018591F" w:rsidRDefault="0018591F">
            <w:pPr>
              <w:jc w:val="center"/>
              <w:rPr>
                <w:sz w:val="22"/>
                <w:szCs w:val="22"/>
              </w:rPr>
            </w:pPr>
            <w:r w:rsidRPr="0018591F">
              <w:rPr>
                <w:color w:val="FFFFFF"/>
                <w:sz w:val="22"/>
                <w:szCs w:val="22"/>
              </w:rPr>
              <w:t>Categoría Líder</w:t>
            </w:r>
          </w:p>
        </w:tc>
      </w:tr>
    </w:tbl>
    <w:p w14:paraId="28DAA0C7" w14:textId="77777777" w:rsidR="00B9678D" w:rsidRPr="0018591F" w:rsidRDefault="00B9678D">
      <w:pPr>
        <w:spacing w:after="100"/>
        <w:rPr>
          <w:sz w:val="22"/>
          <w:szCs w:val="22"/>
        </w:rPr>
      </w:pPr>
    </w:p>
    <w:p w14:paraId="6656C7A2" w14:textId="77777777" w:rsidR="00B9678D" w:rsidRPr="0018591F" w:rsidRDefault="0018591F">
      <w:pPr>
        <w:pStyle w:val="Ttulo1"/>
        <w:spacing w:before="180" w:after="100"/>
        <w:rPr>
          <w:sz w:val="22"/>
          <w:szCs w:val="22"/>
        </w:rPr>
      </w:pPr>
      <w:r w:rsidRPr="0018591F">
        <w:rPr>
          <w:b/>
          <w:bCs/>
          <w:color w:val="1F1F1F"/>
          <w:sz w:val="22"/>
          <w:szCs w:val="22"/>
        </w:rPr>
        <w:t>Los 5 hallazgos que más importan para el negocio</w:t>
      </w:r>
    </w:p>
    <w:p w14:paraId="2A358DC9" w14:textId="77777777" w:rsidR="00B9678D" w:rsidRPr="0018591F" w:rsidRDefault="0018591F">
      <w:pPr>
        <w:pStyle w:val="Prrafodelista"/>
        <w:numPr>
          <w:ilvl w:val="0"/>
          <w:numId w:val="1"/>
        </w:numPr>
        <w:spacing w:after="60" w:line="260" w:lineRule="auto"/>
        <w:rPr>
          <w:sz w:val="22"/>
          <w:szCs w:val="22"/>
        </w:rPr>
      </w:pPr>
      <w:r w:rsidRPr="0018591F">
        <w:rPr>
          <w:sz w:val="22"/>
          <w:szCs w:val="22"/>
        </w:rPr>
        <w:t>Estacionalidad marcada en el cuarto trimestre: las ventas se concentran de forma consistente entre noviembre y diciembre cada año. Recomendación: asegurar el inventario en los centros de distribución con al menos seis semanas de anticipación.</w:t>
      </w:r>
    </w:p>
    <w:p w14:paraId="638D1C21" w14:textId="4CB95272" w:rsidR="00B9678D" w:rsidRPr="0018591F" w:rsidRDefault="0018591F">
      <w:pPr>
        <w:pStyle w:val="Prrafodelista"/>
        <w:numPr>
          <w:ilvl w:val="0"/>
          <w:numId w:val="1"/>
        </w:numPr>
        <w:spacing w:after="60" w:line="260" w:lineRule="auto"/>
        <w:rPr>
          <w:sz w:val="22"/>
          <w:szCs w:val="22"/>
        </w:rPr>
      </w:pPr>
      <w:r w:rsidRPr="0018591F">
        <w:rPr>
          <w:sz w:val="22"/>
          <w:szCs w:val="22"/>
        </w:rPr>
        <w:t>Alta dependen</w:t>
      </w:r>
      <w:r w:rsidRPr="0018591F">
        <w:rPr>
          <w:sz w:val="22"/>
          <w:szCs w:val="22"/>
        </w:rPr>
        <w:t xml:space="preserve">cia de la región West: genera 31.4% de las ventas totales. Esta concentración es un </w:t>
      </w:r>
      <w:proofErr w:type="gramStart"/>
      <w:r w:rsidRPr="0018591F">
        <w:rPr>
          <w:sz w:val="22"/>
          <w:szCs w:val="22"/>
        </w:rPr>
        <w:t xml:space="preserve">riesgo </w:t>
      </w:r>
      <w:r>
        <w:rPr>
          <w:sz w:val="22"/>
          <w:szCs w:val="22"/>
        </w:rPr>
        <w:t>,</w:t>
      </w:r>
      <w:proofErr w:type="gramEnd"/>
      <w:r w:rsidRPr="0018591F">
        <w:rPr>
          <w:sz w:val="22"/>
          <w:szCs w:val="22"/>
        </w:rPr>
        <w:t xml:space="preserve"> cualquier problema logístico o económico localizado ahí afectaría de forma desproporcionada a toda la empresa. Recomendación: desarrollar estrategias comerciales p</w:t>
      </w:r>
      <w:r w:rsidRPr="0018591F">
        <w:rPr>
          <w:sz w:val="22"/>
          <w:szCs w:val="22"/>
        </w:rPr>
        <w:t>ara fortalecer Central y South.</w:t>
      </w:r>
    </w:p>
    <w:p w14:paraId="377CFC19" w14:textId="77777777" w:rsidR="00B9678D" w:rsidRPr="0018591F" w:rsidRDefault="0018591F">
      <w:pPr>
        <w:pStyle w:val="Prrafodelista"/>
        <w:numPr>
          <w:ilvl w:val="0"/>
          <w:numId w:val="1"/>
        </w:numPr>
        <w:spacing w:after="60" w:line="260" w:lineRule="auto"/>
        <w:rPr>
          <w:sz w:val="22"/>
          <w:szCs w:val="22"/>
        </w:rPr>
      </w:pPr>
      <w:proofErr w:type="spellStart"/>
      <w:r w:rsidRPr="0018591F">
        <w:rPr>
          <w:sz w:val="22"/>
          <w:szCs w:val="22"/>
        </w:rPr>
        <w:t>Technology</w:t>
      </w:r>
      <w:proofErr w:type="spellEnd"/>
      <w:r w:rsidRPr="0018591F">
        <w:rPr>
          <w:sz w:val="22"/>
          <w:szCs w:val="22"/>
        </w:rPr>
        <w:t xml:space="preserve"> genera más ingresos con menos ventas: aunque Office </w:t>
      </w:r>
      <w:proofErr w:type="spellStart"/>
      <w:r w:rsidRPr="0018591F">
        <w:rPr>
          <w:sz w:val="22"/>
          <w:szCs w:val="22"/>
        </w:rPr>
        <w:t>Supplies</w:t>
      </w:r>
      <w:proofErr w:type="spellEnd"/>
      <w:r w:rsidRPr="0018591F">
        <w:rPr>
          <w:sz w:val="22"/>
          <w:szCs w:val="22"/>
        </w:rPr>
        <w:t xml:space="preserve"> tiene más transacciones, </w:t>
      </w:r>
      <w:proofErr w:type="spellStart"/>
      <w:r w:rsidRPr="0018591F">
        <w:rPr>
          <w:sz w:val="22"/>
          <w:szCs w:val="22"/>
        </w:rPr>
        <w:t>Technology</w:t>
      </w:r>
      <w:proofErr w:type="spellEnd"/>
      <w:r w:rsidRPr="0018591F">
        <w:rPr>
          <w:sz w:val="22"/>
          <w:szCs w:val="22"/>
        </w:rPr>
        <w:t xml:space="preserve"> lidera en ingresos totales ($827,456), porque cada venta vale más en promedio. Recomendación: priorizar la disponibi</w:t>
      </w:r>
      <w:r w:rsidRPr="0018591F">
        <w:rPr>
          <w:sz w:val="22"/>
          <w:szCs w:val="22"/>
        </w:rPr>
        <w:t>lidad de stock en esta categoría, ya que un quiebre de inventario ahí cuesta más caro que en cualquier otra.</w:t>
      </w:r>
    </w:p>
    <w:p w14:paraId="50E02A51" w14:textId="77777777" w:rsidR="00B9678D" w:rsidRPr="0018591F" w:rsidRDefault="0018591F">
      <w:pPr>
        <w:pStyle w:val="Prrafodelista"/>
        <w:numPr>
          <w:ilvl w:val="0"/>
          <w:numId w:val="1"/>
        </w:numPr>
        <w:spacing w:after="60" w:line="260" w:lineRule="auto"/>
        <w:rPr>
          <w:sz w:val="22"/>
          <w:szCs w:val="22"/>
        </w:rPr>
      </w:pPr>
      <w:r w:rsidRPr="0018591F">
        <w:rPr>
          <w:sz w:val="22"/>
          <w:szCs w:val="22"/>
        </w:rPr>
        <w:t xml:space="preserve">Tables y </w:t>
      </w:r>
      <w:proofErr w:type="spellStart"/>
      <w:r w:rsidRPr="0018591F">
        <w:rPr>
          <w:sz w:val="22"/>
          <w:szCs w:val="22"/>
        </w:rPr>
        <w:t>Bookcases</w:t>
      </w:r>
      <w:proofErr w:type="spellEnd"/>
      <w:r w:rsidRPr="0018591F">
        <w:rPr>
          <w:sz w:val="22"/>
          <w:szCs w:val="22"/>
        </w:rPr>
        <w:t xml:space="preserve"> tienen un desempeño débil y estructural: no es un problema temporal ni regional, sino una debilidad constante de esas líneas de </w:t>
      </w:r>
      <w:r w:rsidRPr="0018591F">
        <w:rPr>
          <w:sz w:val="22"/>
          <w:szCs w:val="22"/>
        </w:rPr>
        <w:t>producto. Recomendación: evaluar reducir gradualmente su inventario o aplicar estrategias de liquidación.</w:t>
      </w:r>
    </w:p>
    <w:p w14:paraId="42C43A18" w14:textId="77777777" w:rsidR="00B9678D" w:rsidRPr="0018591F" w:rsidRDefault="0018591F">
      <w:pPr>
        <w:pStyle w:val="Prrafodelista"/>
        <w:numPr>
          <w:ilvl w:val="0"/>
          <w:numId w:val="1"/>
        </w:numPr>
        <w:spacing w:after="60" w:line="260" w:lineRule="auto"/>
        <w:rPr>
          <w:sz w:val="22"/>
          <w:szCs w:val="22"/>
        </w:rPr>
      </w:pPr>
      <w:r w:rsidRPr="0018591F">
        <w:rPr>
          <w:sz w:val="22"/>
          <w:szCs w:val="22"/>
        </w:rPr>
        <w:t>El tiempo de envío no afecta el monto de venta: los tiempos de entrega son consistentes (3 a 5 días en promedio) y no explican por qué una venta es má</w:t>
      </w:r>
      <w:r w:rsidRPr="0018591F">
        <w:rPr>
          <w:sz w:val="22"/>
          <w:szCs w:val="22"/>
        </w:rPr>
        <w:t>s grande o pequeña. El comportamiento comercial depende más de la región, la categoría y la temporada que de la logística de envío.</w:t>
      </w:r>
    </w:p>
    <w:p w14:paraId="7CF58E4C" w14:textId="77777777" w:rsidR="00B9678D" w:rsidRPr="0018591F" w:rsidRDefault="0018591F">
      <w:pPr>
        <w:pStyle w:val="Ttulo1"/>
        <w:spacing w:before="180" w:after="100"/>
        <w:rPr>
          <w:sz w:val="22"/>
          <w:szCs w:val="22"/>
        </w:rPr>
      </w:pPr>
      <w:r w:rsidRPr="0018591F">
        <w:rPr>
          <w:b/>
          <w:bCs/>
          <w:color w:val="1F1F1F"/>
          <w:sz w:val="22"/>
          <w:szCs w:val="22"/>
        </w:rPr>
        <w:t>¿Cómo se construyó este análisis?</w:t>
      </w:r>
    </w:p>
    <w:p w14:paraId="7360E2CE" w14:textId="77777777" w:rsidR="00B9678D" w:rsidRPr="0018591F" w:rsidRDefault="0018591F">
      <w:pPr>
        <w:spacing w:after="100" w:line="260" w:lineRule="auto"/>
        <w:rPr>
          <w:sz w:val="22"/>
          <w:szCs w:val="22"/>
        </w:rPr>
      </w:pPr>
      <w:r w:rsidRPr="0018591F">
        <w:rPr>
          <w:sz w:val="22"/>
          <w:szCs w:val="22"/>
        </w:rPr>
        <w:t xml:space="preserve">El equipo limpió y preparó la base de datos original, identificó patrones mediante análisis exploratorio, y aplicó una técnica estadística (análisis de componentes principales) para resumir el comportamiento de cada combinación de región y categoría en un </w:t>
      </w:r>
      <w:r w:rsidRPr="0018591F">
        <w:rPr>
          <w:sz w:val="22"/>
          <w:szCs w:val="22"/>
        </w:rPr>
        <w:t xml:space="preserve">solo mapa visual, distinguiendo entre negocios que crecen por volumen de ventas y los que crecen por el valor de cada venta. Todo el proceso está documentado paso a paso, con los supuestos y límites </w:t>
      </w:r>
      <w:proofErr w:type="gramStart"/>
      <w:r w:rsidRPr="0018591F">
        <w:rPr>
          <w:sz w:val="22"/>
          <w:szCs w:val="22"/>
        </w:rPr>
        <w:t>del análisis explicados</w:t>
      </w:r>
      <w:proofErr w:type="gramEnd"/>
      <w:r w:rsidRPr="0018591F">
        <w:rPr>
          <w:sz w:val="22"/>
          <w:szCs w:val="22"/>
        </w:rPr>
        <w:t>, en el informe técnico completo.</w:t>
      </w:r>
    </w:p>
    <w:p w14:paraId="66E9F9EF" w14:textId="77777777" w:rsidR="00B9678D" w:rsidRPr="0018591F" w:rsidRDefault="0018591F">
      <w:pPr>
        <w:pStyle w:val="Ttulo1"/>
        <w:spacing w:before="180" w:after="100"/>
        <w:rPr>
          <w:sz w:val="22"/>
          <w:szCs w:val="22"/>
        </w:rPr>
      </w:pPr>
      <w:r w:rsidRPr="0018591F">
        <w:rPr>
          <w:b/>
          <w:bCs/>
          <w:color w:val="1F1F1F"/>
          <w:sz w:val="22"/>
          <w:szCs w:val="22"/>
        </w:rPr>
        <w:t xml:space="preserve">Acceso al </w:t>
      </w:r>
      <w:proofErr w:type="spellStart"/>
      <w:r w:rsidRPr="0018591F">
        <w:rPr>
          <w:b/>
          <w:bCs/>
          <w:color w:val="1F1F1F"/>
          <w:sz w:val="22"/>
          <w:szCs w:val="22"/>
        </w:rPr>
        <w:t>dashboard</w:t>
      </w:r>
      <w:proofErr w:type="spellEnd"/>
    </w:p>
    <w:p w14:paraId="392644D4" w14:textId="77777777" w:rsidR="00B9678D" w:rsidRPr="0018591F" w:rsidRDefault="0018591F">
      <w:pPr>
        <w:spacing w:after="160"/>
        <w:rPr>
          <w:sz w:val="22"/>
          <w:szCs w:val="22"/>
        </w:rPr>
      </w:pPr>
      <w:r w:rsidRPr="0018591F">
        <w:rPr>
          <w:sz w:val="22"/>
          <w:szCs w:val="22"/>
        </w:rPr>
        <w:t xml:space="preserve">El </w:t>
      </w:r>
      <w:proofErr w:type="spellStart"/>
      <w:r w:rsidRPr="0018591F">
        <w:rPr>
          <w:sz w:val="22"/>
          <w:szCs w:val="22"/>
        </w:rPr>
        <w:t>dashboard</w:t>
      </w:r>
      <w:proofErr w:type="spellEnd"/>
      <w:r w:rsidRPr="0018591F">
        <w:rPr>
          <w:sz w:val="22"/>
          <w:szCs w:val="22"/>
        </w:rPr>
        <w:t xml:space="preserve"> interactivo está publicado y disponible en el siguiente enlace: </w:t>
      </w:r>
      <w:hyperlink r:id="rId5" w:history="1">
        <w:proofErr w:type="spellStart"/>
        <w:r w:rsidRPr="0018591F">
          <w:rPr>
            <w:color w:val="1155CC"/>
            <w:sz w:val="22"/>
            <w:szCs w:val="22"/>
            <w:u w:val="single"/>
          </w:rPr>
          <w:t>Dashboard</w:t>
        </w:r>
        <w:proofErr w:type="spellEnd"/>
        <w:r w:rsidRPr="0018591F">
          <w:rPr>
            <w:color w:val="1155CC"/>
            <w:sz w:val="22"/>
            <w:szCs w:val="22"/>
            <w:u w:val="single"/>
          </w:rPr>
          <w:t xml:space="preserve"> de Ventas </w:t>
        </w:r>
        <w:proofErr w:type="spellStart"/>
        <w:r w:rsidRPr="0018591F">
          <w:rPr>
            <w:color w:val="1155CC"/>
            <w:sz w:val="22"/>
            <w:szCs w:val="22"/>
            <w:u w:val="single"/>
          </w:rPr>
          <w:t>Retail</w:t>
        </w:r>
        <w:proofErr w:type="spellEnd"/>
        <w:r w:rsidRPr="0018591F">
          <w:rPr>
            <w:color w:val="1155CC"/>
            <w:sz w:val="22"/>
            <w:szCs w:val="22"/>
            <w:u w:val="single"/>
          </w:rPr>
          <w:t xml:space="preserve"> — </w:t>
        </w:r>
        <w:proofErr w:type="spellStart"/>
        <w:r w:rsidRPr="0018591F">
          <w:rPr>
            <w:color w:val="1155CC"/>
            <w:sz w:val="22"/>
            <w:szCs w:val="22"/>
            <w:u w:val="single"/>
          </w:rPr>
          <w:t>Tableau</w:t>
        </w:r>
        <w:proofErr w:type="spellEnd"/>
        <w:r w:rsidRPr="0018591F">
          <w:rPr>
            <w:color w:val="1155CC"/>
            <w:sz w:val="22"/>
            <w:szCs w:val="22"/>
            <w:u w:val="single"/>
          </w:rPr>
          <w:t xml:space="preserve"> </w:t>
        </w:r>
        <w:proofErr w:type="spellStart"/>
        <w:r w:rsidRPr="0018591F">
          <w:rPr>
            <w:color w:val="1155CC"/>
            <w:sz w:val="22"/>
            <w:szCs w:val="22"/>
            <w:u w:val="single"/>
          </w:rPr>
          <w:t>Public</w:t>
        </w:r>
        <w:proofErr w:type="spellEnd"/>
      </w:hyperlink>
    </w:p>
    <w:p w14:paraId="0C2B4E4A" w14:textId="6EEF5DBB" w:rsidR="00B9678D" w:rsidRDefault="0018591F">
      <w:pPr>
        <w:spacing w:after="100" w:line="260" w:lineRule="auto"/>
      </w:pPr>
      <w:r w:rsidRPr="0018591F">
        <w:rPr>
          <w:sz w:val="22"/>
          <w:szCs w:val="22"/>
        </w:rPr>
        <w:t xml:space="preserve">Permite filtrar por región y año, y muestra </w:t>
      </w:r>
      <w:proofErr w:type="spellStart"/>
      <w:r w:rsidRPr="0018591F">
        <w:rPr>
          <w:sz w:val="22"/>
          <w:szCs w:val="22"/>
        </w:rPr>
        <w:t>KPIs</w:t>
      </w:r>
      <w:proofErr w:type="spellEnd"/>
      <w:r w:rsidRPr="0018591F">
        <w:rPr>
          <w:sz w:val="22"/>
          <w:szCs w:val="22"/>
        </w:rPr>
        <w:t xml:space="preserve"> con variación año contra año, tendencia mensual, comparación por región y categoría, y </w:t>
      </w:r>
      <w:proofErr w:type="gramStart"/>
      <w:r w:rsidRPr="0018591F">
        <w:rPr>
          <w:sz w:val="22"/>
          <w:szCs w:val="22"/>
        </w:rPr>
        <w:t xml:space="preserve">estacionalidad </w:t>
      </w:r>
      <w:r>
        <w:rPr>
          <w:sz w:val="22"/>
          <w:szCs w:val="22"/>
        </w:rPr>
        <w:t>,</w:t>
      </w:r>
      <w:proofErr w:type="gramEnd"/>
      <w:r w:rsidRPr="0018591F">
        <w:rPr>
          <w:sz w:val="22"/>
          <w:szCs w:val="22"/>
        </w:rPr>
        <w:t xml:space="preserve"> todo actualizándose de forma dinámica según los filtros seleccionado</w:t>
      </w:r>
      <w:r w:rsidRPr="0018591F">
        <w:rPr>
          <w:sz w:val="22"/>
          <w:szCs w:val="22"/>
        </w:rPr>
        <w:t>s</w:t>
      </w:r>
      <w:r>
        <w:rPr>
          <w:sz w:val="22"/>
          <w:szCs w:val="22"/>
        </w:rPr>
        <w:t>.</w:t>
      </w:r>
    </w:p>
    <w:sectPr w:rsidR="00B9678D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79D5"/>
    <w:multiLevelType w:val="hybridMultilevel"/>
    <w:tmpl w:val="4A26F8FE"/>
    <w:lvl w:ilvl="0" w:tplc="EBC23628">
      <w:start w:val="1"/>
      <w:numFmt w:val="bullet"/>
      <w:lvlText w:val="●"/>
      <w:lvlJc w:val="left"/>
      <w:pPr>
        <w:ind w:left="720" w:hanging="360"/>
      </w:pPr>
    </w:lvl>
    <w:lvl w:ilvl="1" w:tplc="07DCDF78">
      <w:start w:val="1"/>
      <w:numFmt w:val="bullet"/>
      <w:lvlText w:val="○"/>
      <w:lvlJc w:val="left"/>
      <w:pPr>
        <w:ind w:left="1440" w:hanging="360"/>
      </w:pPr>
    </w:lvl>
    <w:lvl w:ilvl="2" w:tplc="AAFAB81C">
      <w:start w:val="1"/>
      <w:numFmt w:val="bullet"/>
      <w:lvlText w:val="■"/>
      <w:lvlJc w:val="left"/>
      <w:pPr>
        <w:ind w:left="2160" w:hanging="360"/>
      </w:pPr>
    </w:lvl>
    <w:lvl w:ilvl="3" w:tplc="9850A554">
      <w:start w:val="1"/>
      <w:numFmt w:val="bullet"/>
      <w:lvlText w:val="●"/>
      <w:lvlJc w:val="left"/>
      <w:pPr>
        <w:ind w:left="2880" w:hanging="360"/>
      </w:pPr>
    </w:lvl>
    <w:lvl w:ilvl="4" w:tplc="0596CB22">
      <w:start w:val="1"/>
      <w:numFmt w:val="bullet"/>
      <w:lvlText w:val="○"/>
      <w:lvlJc w:val="left"/>
      <w:pPr>
        <w:ind w:left="3600" w:hanging="360"/>
      </w:pPr>
    </w:lvl>
    <w:lvl w:ilvl="5" w:tplc="90FEC528">
      <w:start w:val="1"/>
      <w:numFmt w:val="bullet"/>
      <w:lvlText w:val="■"/>
      <w:lvlJc w:val="left"/>
      <w:pPr>
        <w:ind w:left="4320" w:hanging="360"/>
      </w:pPr>
    </w:lvl>
    <w:lvl w:ilvl="6" w:tplc="344496AE">
      <w:start w:val="1"/>
      <w:numFmt w:val="bullet"/>
      <w:lvlText w:val="●"/>
      <w:lvlJc w:val="left"/>
      <w:pPr>
        <w:ind w:left="5040" w:hanging="360"/>
      </w:pPr>
    </w:lvl>
    <w:lvl w:ilvl="7" w:tplc="2DD46C4C">
      <w:start w:val="1"/>
      <w:numFmt w:val="bullet"/>
      <w:lvlText w:val="●"/>
      <w:lvlJc w:val="left"/>
      <w:pPr>
        <w:ind w:left="5760" w:hanging="360"/>
      </w:pPr>
    </w:lvl>
    <w:lvl w:ilvl="8" w:tplc="008C49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78D"/>
    <w:rsid w:val="0018591F"/>
    <w:rsid w:val="00B9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A20E7E"/>
  <w15:docId w15:val="{0A1A21D1-B15B-42D9-B613-500EA539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DashboardFinal_17837372829700/DashboardAlpha?:language=es-ES&amp;:display_count=n&amp;:origin=viz_shar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508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Gabriel Miranda Cardenas Miranda</cp:lastModifiedBy>
  <cp:revision>2</cp:revision>
  <dcterms:created xsi:type="dcterms:W3CDTF">2026-07-11T03:01:00Z</dcterms:created>
  <dcterms:modified xsi:type="dcterms:W3CDTF">2026-07-11T03:04:00Z</dcterms:modified>
</cp:coreProperties>
</file>