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7.jpg" ContentType="image/jpeg"/>
  <Override PartName="/word/media/rId61.jpg" ContentType="image/jpeg"/>
  <Override PartName="/word/media/rId65.jpg" ContentType="image/jpeg"/>
  <Override PartName="/word/media/rId69.jpg" ContentType="image/jpeg"/>
  <Override PartName="/word/media/rId73.jpg" ContentType="image/jpeg"/>
  <Override PartName="/word/media/rId77.jpg" ContentType="image/jpeg"/>
  <Override PartName="/word/media/rId81.jpg" ContentType="image/jpeg"/>
  <Override PartName="/word/media/rId85.jpg" ContentType="image/jpeg"/>
  <Override PartName="/word/media/rId89.jpg" ContentType="image/jpeg"/>
  <Override PartName="/word/media/rId93.jpg" ContentType="image/jpeg"/>
  <Override PartName="/word/media/rId25.jpg" ContentType="image/jpeg"/>
  <Override PartName="/word/media/rId97.jpg" ContentType="image/jpeg"/>
  <Override PartName="/word/media/rId101.jpg" ContentType="image/jpeg"/>
  <Override PartName="/word/media/rId105.jpg" ContentType="image/jpeg"/>
  <Override PartName="/word/media/rId109.jpg" ContentType="image/jpeg"/>
  <Override PartName="/word/media/rId113.jpg" ContentType="image/jpeg"/>
  <Override PartName="/word/media/rId117.jpg" ContentType="image/jpeg"/>
  <Override PartName="/word/media/rId121.jpg" ContentType="image/jpeg"/>
  <Override PartName="/word/media/rId125.jpg" ContentType="image/jpeg"/>
  <Override PartName="/word/media/rId129.jpg" ContentType="image/jpeg"/>
  <Override PartName="/word/media/rId133.jpg" ContentType="image/jpeg"/>
  <Override PartName="/word/media/rId29.jpg" ContentType="image/jpeg"/>
  <Override PartName="/word/media/rId137.jpg" ContentType="image/jpeg"/>
  <Override PartName="/word/media/rId141.jpg" ContentType="image/jpeg"/>
  <Override PartName="/word/media/rId145.jpg" ContentType="image/jpeg"/>
  <Override PartName="/word/media/rId149.jpg" ContentType="image/jpeg"/>
  <Override PartName="/word/media/rId153.jpg" ContentType="image/jpeg"/>
  <Override PartName="/word/media/rId157.jpg" ContentType="image/jpeg"/>
  <Override PartName="/word/media/rId161.jpg" ContentType="image/jpeg"/>
  <Override PartName="/word/media/rId165.jpg" ContentType="image/jpeg"/>
  <Override PartName="/word/media/rId169.jpg" ContentType="image/jpeg"/>
  <Override PartName="/word/media/rId173.jpg" ContentType="image/jpeg"/>
  <Override PartName="/word/media/rId33.jpg" ContentType="image/jpeg"/>
  <Override PartName="/word/media/rId177.jpg" ContentType="image/jpeg"/>
  <Override PartName="/word/media/rId181.jpg" ContentType="image/jpeg"/>
  <Override PartName="/word/media/rId186.jpg" ContentType="image/jpeg"/>
  <Override PartName="/word/media/rId190.jpg" ContentType="image/jpeg"/>
  <Override PartName="/word/media/rId194.jpg" ContentType="image/jpeg"/>
  <Override PartName="/word/media/rId198.jpg" ContentType="image/jpeg"/>
  <Override PartName="/word/media/rId202.jpg" ContentType="image/jpeg"/>
  <Override PartName="/word/media/rId206.jpg" ContentType="image/jpeg"/>
  <Override PartName="/word/media/rId210.jpg" ContentType="image/jpeg"/>
  <Override PartName="/word/media/rId214.jpg" ContentType="image/jpeg"/>
  <Override PartName="/word/media/rId37.jpg" ContentType="image/jpeg"/>
  <Override PartName="/word/media/rId218.jpg" ContentType="image/jpeg"/>
  <Override PartName="/word/media/rId222.jpg" ContentType="image/jpeg"/>
  <Override PartName="/word/media/rId226.jpg" ContentType="image/jpeg"/>
  <Override PartName="/word/media/rId230.jpg" ContentType="image/jpeg"/>
  <Override PartName="/word/media/rId234.jpg" ContentType="image/jpeg"/>
  <Override PartName="/word/media/rId238.jpg" ContentType="image/jpeg"/>
  <Override PartName="/word/media/rId242.jpg" ContentType="image/jpeg"/>
  <Override PartName="/word/media/rId246.jpg" ContentType="image/jpeg"/>
  <Override PartName="/word/media/rId250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Гайдук Софья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навыков написания программ с использованием подпрограмм. Знакомство с методами отладки при помощи GDB и его основными возможностями.</w:t>
      </w:r>
    </w:p>
    <w:bookmarkEnd w:id="20"/>
    <w:bookmarkStart w:id="18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Создадим каталог для выполнения лабораторной работы №9, перейдем в него, создадим файл lab09-1.asm и проверим его наличие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71336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age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33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image1</w:t>
            </w:r>
          </w:p>
          <w:bookmarkEnd w:id="24"/>
        </w:tc>
      </w:tr>
    </w:tbl>
    <w:p>
      <w:pPr>
        <w:pStyle w:val="BodyText"/>
      </w:pPr>
      <w:r>
        <w:t xml:space="preserve">Введем в файл lab09-1.asm текст программы из листинга 9.1. Создадим исполняемый</w:t>
      </w:r>
      <w:r>
        <w:t xml:space="preserve"> </w:t>
      </w:r>
      <w:r>
        <w:t xml:space="preserve">файл и проверим его работу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985056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age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50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image2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665677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age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5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image3</w:t>
            </w:r>
          </w:p>
          <w:bookmarkEnd w:id="32"/>
        </w:tc>
      </w:tr>
    </w:tbl>
    <w:p>
      <w:pPr>
        <w:pStyle w:val="BodyText"/>
      </w:pPr>
      <w:r>
        <w:t xml:space="preserve">Изменим текст программы, добавив подпрограмму _subcalcul в подпрограмму _calcul,</w:t>
      </w:r>
      <w:r>
        <w:t xml:space="preserve"> </w:t>
      </w:r>
      <w:r>
        <w:t xml:space="preserve">для вычисления выражения f(g(x)), где f(x)=2x+7 (выполняется в _calcul), g(x)=3x-1 (выполняется в _subcalcul). Создадим исполняемый файл и проверим его работу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396667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age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66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image4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016099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age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60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image5</w:t>
            </w:r>
          </w:p>
          <w:bookmarkEnd w:id="40"/>
        </w:tc>
      </w:tr>
    </w:tbl>
    <w:p>
      <w:pPr>
        <w:pStyle w:val="BodyText"/>
      </w:pPr>
      <w:r>
        <w:t xml:space="preserve">Создайте файл lab09-2.asm с текстом программы из Листинга 9.2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45213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age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2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image6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5143309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image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43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image7</w:t>
            </w:r>
          </w:p>
          <w:bookmarkEnd w:id="48"/>
        </w:tc>
      </w:tr>
    </w:tbl>
    <w:p>
      <w:pPr>
        <w:pStyle w:val="BodyText"/>
      </w:pPr>
      <w:r>
        <w:t xml:space="preserve">Создадим исполняемый файл и проверим его работу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611172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image8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1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image8</w:t>
            </w:r>
          </w:p>
          <w:bookmarkEnd w:id="52"/>
        </w:tc>
      </w:tr>
    </w:tbl>
    <w:p>
      <w:pPr>
        <w:pStyle w:val="BodyText"/>
      </w:pPr>
      <w:r>
        <w:t xml:space="preserve">Получим исполняемый файл для работы с GDB, в исполняемый файл необходимо добавить отладочную информацию. Трансляцию программ необходимо проводить с ключом</w:t>
      </w:r>
      <w:r>
        <w:t xml:space="preserve"> </w:t>
      </w:r>
      <w:r>
        <w:t xml:space="preserve">‘-g’</w:t>
      </w:r>
      <w:r>
        <w:t xml:space="preserve">. Загрузим исполняемый файл в отладчик gdb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3410589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image9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10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image9</w:t>
            </w:r>
          </w:p>
          <w:bookmarkEnd w:id="56"/>
        </w:tc>
      </w:tr>
    </w:tbl>
    <w:p>
      <w:pPr>
        <w:pStyle w:val="BodyText"/>
      </w:pPr>
      <w:r>
        <w:t xml:space="preserve">Проверим работу программы, запустив ее в оболочке GDB с помощью команды run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630078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image10.jp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00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image10</w:t>
            </w:r>
          </w:p>
          <w:bookmarkEnd w:id="60"/>
        </w:tc>
      </w:tr>
    </w:tbl>
    <w:p>
      <w:pPr>
        <w:pStyle w:val="BodyText"/>
      </w:pPr>
      <w:r>
        <w:t xml:space="preserve">Для более подробного анализа программы установим брейкпоинт на метку _start, с которой начинается выполнение любой ассемблерной программы, и запустим её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95774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age11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7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image11</w:t>
            </w:r>
          </w:p>
          <w:bookmarkEnd w:id="64"/>
        </w:tc>
      </w:tr>
    </w:tbl>
    <w:p>
      <w:pPr>
        <w:pStyle w:val="BodyText"/>
      </w:pPr>
      <w:r>
        <w:t xml:space="preserve">Посмотрим дисассимилированный код программы с помощью команды disassemble начиная с метки _start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1788016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image12.jp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8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image12</w:t>
            </w:r>
          </w:p>
          <w:bookmarkEnd w:id="68"/>
        </w:tc>
      </w:tr>
    </w:tbl>
    <w:p>
      <w:pPr>
        <w:pStyle w:val="BodyText"/>
      </w:pPr>
      <w:r>
        <w:t xml:space="preserve">Переключимся на отображение команд с Intel’овским синтаксисом, введя команду set disassembly-flavor intel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3407628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image13.jp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076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image13</w:t>
            </w:r>
          </w:p>
          <w:bookmarkEnd w:id="72"/>
        </w:tc>
      </w:tr>
    </w:tbl>
    <w:p>
      <w:pPr>
        <w:pStyle w:val="BodyText"/>
      </w:pPr>
      <w:r>
        <w:t xml:space="preserve">Различия отображения синтаксиса машинных команд в режимах ATT и Intel заключаются в обозначении регистров % и значений $, которые в GDB используются по умолчанию.</w:t>
      </w:r>
    </w:p>
    <w:p>
      <w:pPr>
        <w:pStyle w:val="BodyText"/>
      </w:pPr>
      <w:r>
        <w:t xml:space="preserve">Включим режим псевдографики для более удобного анализа программы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296974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image14.jp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image14</w:t>
            </w:r>
          </w:p>
          <w:bookmarkEnd w:id="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3719383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image15.jp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193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image15</w:t>
            </w:r>
          </w:p>
          <w:bookmarkEnd w:id="80"/>
        </w:tc>
      </w:tr>
    </w:tbl>
    <w:p>
      <w:pPr>
        <w:pStyle w:val="BodyText"/>
      </w:pPr>
      <w:r>
        <w:t xml:space="preserve">На предыдущих шагах была установлена точка останова по имени метки (_start). Проверим это с помощью команды info breakpoints (i b)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107160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age16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1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image16</w:t>
            </w:r>
          </w:p>
          <w:bookmarkEnd w:id="8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4721852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image17.jp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218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image17</w:t>
            </w:r>
          </w:p>
          <w:bookmarkEnd w:id="88"/>
        </w:tc>
      </w:tr>
    </w:tbl>
    <w:p>
      <w:pPr>
        <w:pStyle w:val="BodyText"/>
      </w:pPr>
      <w:r>
        <w:t xml:space="preserve">Определим адрес предпоследней инструкции (mov ebx,0x0) и установите точку останова. Посмотрите информацию о всех установленных точках останова с помощью i b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3733800" cy="5158194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image18.jp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581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image18</w:t>
            </w:r>
          </w:p>
          <w:bookmarkEnd w:id="92"/>
        </w:tc>
      </w:tr>
    </w:tbl>
    <w:p>
      <w:pPr>
        <w:pStyle w:val="BodyText"/>
      </w:pPr>
      <w:r>
        <w:t xml:space="preserve">Выполним 5 инструкций с помощью команды stepi (si) и проследим за изменением значений регистров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3733800" cy="2969045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image19.jp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69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image19</w:t>
            </w:r>
          </w:p>
          <w:bookmarkEnd w:id="9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0"/>
          <w:p>
            <w:pPr>
              <w:pStyle w:val="Compact"/>
              <w:jc w:val="center"/>
            </w:pPr>
            <w:r>
              <w:drawing>
                <wp:inline>
                  <wp:extent cx="3733800" cy="2969045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image20.jp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69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image20</w:t>
            </w:r>
          </w:p>
          <w:bookmarkEnd w:id="10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1"/>
          <w:p>
            <w:pPr>
              <w:pStyle w:val="Compact"/>
              <w:jc w:val="center"/>
            </w:pPr>
            <w:r>
              <w:drawing>
                <wp:inline>
                  <wp:extent cx="3733800" cy="2969045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image21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69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image21</w:t>
            </w:r>
          </w:p>
          <w:bookmarkEnd w:id="10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2"/>
          <w:p>
            <w:pPr>
              <w:pStyle w:val="Compact"/>
              <w:jc w:val="center"/>
            </w:pPr>
            <w:r>
              <w:drawing>
                <wp:inline>
                  <wp:extent cx="3733800" cy="3001036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image22.jp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10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image22</w:t>
            </w:r>
          </w:p>
          <w:bookmarkEnd w:id="10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3"/>
          <w:p>
            <w:pPr>
              <w:pStyle w:val="Compact"/>
              <w:jc w:val="center"/>
            </w:pPr>
            <w:r>
              <w:drawing>
                <wp:inline>
                  <wp:extent cx="3733800" cy="3001036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image23.jp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10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image23</w:t>
            </w:r>
          </w:p>
          <w:bookmarkEnd w:id="112"/>
        </w:tc>
      </w:tr>
    </w:tbl>
    <w:p>
      <w:pPr>
        <w:pStyle w:val="BodyText"/>
      </w:pPr>
      <w:r>
        <w:t xml:space="preserve">Изменяются значения регистров ebx, ecx, edx, на eax мы заканчиваем выполнение инструкций.</w:t>
      </w:r>
    </w:p>
    <w:p>
      <w:pPr>
        <w:pStyle w:val="BodyText"/>
      </w:pPr>
      <w:r>
        <w:t xml:space="preserve">Посмотреть содержимое регистров также можно с помощью команды info registers (i r)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4"/>
          <w:p>
            <w:pPr>
              <w:pStyle w:val="Compact"/>
              <w:jc w:val="center"/>
            </w:pPr>
            <w:r>
              <w:drawing>
                <wp:inline>
                  <wp:extent cx="3733800" cy="2091257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image24.jp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1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image24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5"/>
          <w:p>
            <w:pPr>
              <w:pStyle w:val="Compact"/>
              <w:jc w:val="center"/>
            </w:pPr>
            <w:r>
              <w:drawing>
                <wp:inline>
                  <wp:extent cx="3733800" cy="2840487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image25.jp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04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image25</w:t>
            </w:r>
          </w:p>
          <w:bookmarkEnd w:id="120"/>
        </w:tc>
      </w:tr>
    </w:tbl>
    <w:p>
      <w:pPr>
        <w:pStyle w:val="BodyText"/>
      </w:pPr>
      <w:r>
        <w:t xml:space="preserve">Посмотрим значение переменной msg1 по имени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26"/>
          <w:p>
            <w:pPr>
              <w:pStyle w:val="Compact"/>
              <w:jc w:val="center"/>
            </w:pPr>
            <w:r>
              <w:drawing>
                <wp:inline>
                  <wp:extent cx="3733800" cy="2840487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image26.jp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04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image26</w:t>
            </w:r>
          </w:p>
          <w:bookmarkEnd w:id="124"/>
        </w:tc>
      </w:tr>
    </w:tbl>
    <w:p>
      <w:pPr>
        <w:pStyle w:val="BodyText"/>
      </w:pPr>
      <w:r>
        <w:t xml:space="preserve">Посмотрим значение переменной msg2 по адресу. Посмотрим инструкцию mov ecx,msg2 которая записывает в регистр ecx адрес перемененной msg2 (0x804a008)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7"/>
          <w:p>
            <w:pPr>
              <w:pStyle w:val="Compact"/>
              <w:jc w:val="center"/>
            </w:pPr>
            <w:r>
              <w:drawing>
                <wp:inline>
                  <wp:extent cx="3733800" cy="2840487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image27.jp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04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image27</w:t>
            </w:r>
          </w:p>
          <w:bookmarkEnd w:id="128"/>
        </w:tc>
      </w:tr>
    </w:tbl>
    <w:p>
      <w:pPr>
        <w:pStyle w:val="BodyText"/>
      </w:pPr>
      <w:r>
        <w:t xml:space="preserve">Изменим первый символ переменной msg1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28"/>
          <w:p>
            <w:pPr>
              <w:pStyle w:val="Compact"/>
              <w:jc w:val="center"/>
            </w:pPr>
            <w:r>
              <w:drawing>
                <wp:inline>
                  <wp:extent cx="3733800" cy="411664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image28.jp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16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image28</w:t>
            </w:r>
          </w:p>
          <w:bookmarkEnd w:id="132"/>
        </w:tc>
      </w:tr>
    </w:tbl>
    <w:p>
      <w:pPr>
        <w:pStyle w:val="BodyText"/>
      </w:pPr>
      <w:r>
        <w:t xml:space="preserve">Изменим первый символ переменной msg2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029"/>
          <w:p>
            <w:pPr>
              <w:pStyle w:val="Compact"/>
              <w:jc w:val="center"/>
            </w:pPr>
            <w:r>
              <w:drawing>
                <wp:inline>
                  <wp:extent cx="3733800" cy="411664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image29.jp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16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image29</w:t>
            </w:r>
          </w:p>
          <w:bookmarkEnd w:id="136"/>
        </w:tc>
      </w:tr>
    </w:tbl>
    <w:p>
      <w:pPr>
        <w:pStyle w:val="BodyText"/>
      </w:pPr>
      <w:r>
        <w:t xml:space="preserve">Изменим второй символ переменной msg1 и первый и четвертый символ переменной msg2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030"/>
          <w:p>
            <w:pPr>
              <w:pStyle w:val="Compact"/>
              <w:jc w:val="center"/>
            </w:pPr>
            <w:r>
              <w:drawing>
                <wp:inline>
                  <wp:extent cx="3733800" cy="269439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image/image30.jp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94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image30</w:t>
            </w:r>
          </w:p>
          <w:bookmarkEnd w:id="140"/>
        </w:tc>
      </w:tr>
    </w:tbl>
    <w:p>
      <w:pPr>
        <w:pStyle w:val="BodyText"/>
      </w:pPr>
      <w:r>
        <w:t xml:space="preserve">Выведем в различных форматах (в шестнадцатеричном формате, в двоичном формате и</w:t>
      </w:r>
      <w:r>
        <w:t xml:space="preserve"> </w:t>
      </w:r>
      <w:r>
        <w:t xml:space="preserve">в символьном виде) значение регистра edx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031"/>
          <w:p>
            <w:pPr>
              <w:pStyle w:val="Compact"/>
              <w:jc w:val="center"/>
            </w:pPr>
            <w:r>
              <w:drawing>
                <wp:inline>
                  <wp:extent cx="3733800" cy="199802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image31.jp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8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image31</w:t>
            </w:r>
          </w:p>
          <w:bookmarkEnd w:id="144"/>
        </w:tc>
      </w:tr>
    </w:tbl>
    <w:p>
      <w:pPr>
        <w:pStyle w:val="BodyText"/>
      </w:pPr>
      <w:r>
        <w:t xml:space="preserve">С помощью команды set изменим значение регистра ebx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032"/>
          <w:p>
            <w:pPr>
              <w:pStyle w:val="Compact"/>
              <w:jc w:val="center"/>
            </w:pPr>
            <w:r>
              <w:drawing>
                <wp:inline>
                  <wp:extent cx="3733800" cy="958678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image/image32.jp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86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image32</w:t>
            </w:r>
          </w:p>
          <w:bookmarkEnd w:id="1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033"/>
          <w:p>
            <w:pPr>
              <w:pStyle w:val="Compact"/>
              <w:jc w:val="center"/>
            </w:pPr>
            <w:r>
              <w:drawing>
                <wp:inline>
                  <wp:extent cx="3733800" cy="1148861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image33.jp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8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image33</w:t>
            </w:r>
          </w:p>
          <w:bookmarkEnd w:id="152"/>
        </w:tc>
      </w:tr>
    </w:tbl>
    <w:p>
      <w:pPr>
        <w:pStyle w:val="BodyText"/>
      </w:pPr>
      <w:r>
        <w:t xml:space="preserve">Разница вывода команд p/s $ebx в том, что</w:t>
      </w:r>
      <w:r>
        <w:t xml:space="preserve"> </w:t>
      </w:r>
      <w:r>
        <w:t xml:space="preserve">‘2’</w:t>
      </w:r>
      <w:r>
        <w:t xml:space="preserve"> </w:t>
      </w:r>
      <w:r>
        <w:t xml:space="preserve">мы передаем строку, код которой преобразуем в символьной вид, а 2 мы передаем число, которое также преобразуем в символьной вид.</w:t>
      </w:r>
    </w:p>
    <w:p>
      <w:pPr>
        <w:pStyle w:val="BodyText"/>
      </w:pPr>
      <w:r>
        <w:t xml:space="preserve">Завершим выполнение программы с помощью команды continue (c)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034"/>
          <w:p>
            <w:pPr>
              <w:pStyle w:val="Compact"/>
              <w:jc w:val="center"/>
            </w:pPr>
            <w:r>
              <w:drawing>
                <wp:inline>
                  <wp:extent cx="3733800" cy="1256831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image/image34.jp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6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image34</w:t>
            </w:r>
          </w:p>
          <w:bookmarkEnd w:id="156"/>
        </w:tc>
      </w:tr>
    </w:tbl>
    <w:p>
      <w:pPr>
        <w:pStyle w:val="BodyText"/>
      </w:pPr>
      <w:r>
        <w:t xml:space="preserve">И выйдем из GDB с помощью команды quit (q) 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fig-035"/>
          <w:p>
            <w:pPr>
              <w:pStyle w:val="Compact"/>
              <w:jc w:val="center"/>
            </w:pPr>
            <w:r>
              <w:drawing>
                <wp:inline>
                  <wp:extent cx="3733800" cy="978069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image/image35.jp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780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image35</w:t>
            </w:r>
          </w:p>
          <w:bookmarkEnd w:id="160"/>
        </w:tc>
      </w:tr>
    </w:tbl>
    <w:p>
      <w:pPr>
        <w:pStyle w:val="BodyText"/>
      </w:pPr>
      <w:r>
        <w:t xml:space="preserve">Скопируем файл lab8-2.asm, созданный при выполнении лабораторной работы №8,</w:t>
      </w:r>
      <w:r>
        <w:t xml:space="preserve"> </w:t>
      </w:r>
      <w:r>
        <w:t xml:space="preserve">с программой выводящей на экран аргументы командной строки (Листинг 8.2) в файл с</w:t>
      </w:r>
      <w:r>
        <w:t xml:space="preserve"> </w:t>
      </w:r>
      <w:r>
        <w:t xml:space="preserve">именем lab09-3.asm 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036"/>
          <w:p>
            <w:pPr>
              <w:pStyle w:val="Compact"/>
              <w:jc w:val="center"/>
            </w:pPr>
            <w:r>
              <w:drawing>
                <wp:inline>
                  <wp:extent cx="3733800" cy="232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mage/image36.jp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image36</w:t>
            </w:r>
          </w:p>
          <w:bookmarkEnd w:id="164"/>
        </w:tc>
      </w:tr>
    </w:tbl>
    <w:p>
      <w:pPr>
        <w:pStyle w:val="BodyText"/>
      </w:pPr>
      <w:r>
        <w:t xml:space="preserve">Создаим исполняемый файл (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037"/>
          <w:p>
            <w:pPr>
              <w:pStyle w:val="Compact"/>
              <w:jc w:val="center"/>
            </w:pPr>
            <w:r>
              <w:drawing>
                <wp:inline>
                  <wp:extent cx="3733800" cy="334587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mage/image37.jp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4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image37</w:t>
            </w:r>
          </w:p>
          <w:bookmarkEnd w:id="168"/>
        </w:tc>
      </w:tr>
    </w:tbl>
    <w:p>
      <w:pPr>
        <w:pStyle w:val="BodyText"/>
      </w:pPr>
      <w:r>
        <w:t xml:space="preserve">Загрузим исполняемый файл в отладчик, указав аргументы (</w:t>
      </w:r>
      <w:hyperlink w:anchor="fig-038">
        <w:r>
          <w:rPr>
            <w:rStyle w:val="Hyperlink"/>
          </w:rPr>
          <w:t xml:space="preserve">рис. 38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038"/>
          <w:p>
            <w:pPr>
              <w:pStyle w:val="Compact"/>
              <w:jc w:val="center"/>
            </w:pPr>
            <w:r>
              <w:drawing>
                <wp:inline>
                  <wp:extent cx="3733800" cy="517640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mage/image38.jp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7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image38</w:t>
            </w:r>
          </w:p>
          <w:bookmarkEnd w:id="172"/>
        </w:tc>
      </w:tr>
    </w:tbl>
    <w:p>
      <w:pPr>
        <w:pStyle w:val="BodyText"/>
      </w:pPr>
      <w:r>
        <w:t xml:space="preserve">Исследуем расположение аргументов командной строки в стеке после запуска программы с помощью gdb. Для начала установим точку останова перед первой инструкцией в программе и запустим ее (</w:t>
      </w:r>
      <w:hyperlink w:anchor="fig-039">
        <w:r>
          <w:rPr>
            <w:rStyle w:val="Hyperlink"/>
          </w:rPr>
          <w:t xml:space="preserve">рис. 39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039"/>
          <w:p>
            <w:pPr>
              <w:pStyle w:val="Compact"/>
              <w:jc w:val="center"/>
            </w:pPr>
            <w:r>
              <w:drawing>
                <wp:inline>
                  <wp:extent cx="3733800" cy="844347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image/image39.jp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43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image39</w:t>
            </w:r>
          </w:p>
          <w:bookmarkEnd w:id="176"/>
        </w:tc>
      </w:tr>
    </w:tbl>
    <w:p>
      <w:pPr>
        <w:pStyle w:val="BodyText"/>
      </w:pPr>
      <w:r>
        <w:t xml:space="preserve">Адрес вершины стека храниться в регистре esp и по этому адресу располагается число равное количеству аргументов командной строки (включая имя программы) (</w:t>
      </w:r>
      <w:hyperlink w:anchor="fig-040">
        <w:r>
          <w:rPr>
            <w:rStyle w:val="Hyperlink"/>
          </w:rPr>
          <w:t xml:space="preserve">рис. 40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040"/>
          <w:p>
            <w:pPr>
              <w:pStyle w:val="Compact"/>
              <w:jc w:val="center"/>
            </w:pPr>
            <w:r>
              <w:drawing>
                <wp:inline>
                  <wp:extent cx="3733800" cy="796847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image/image40.jp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68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image40</w:t>
            </w:r>
          </w:p>
          <w:bookmarkEnd w:id="180"/>
        </w:tc>
      </w:tr>
    </w:tbl>
    <w:p>
      <w:pPr>
        <w:pStyle w:val="BodyText"/>
      </w:pPr>
      <w:r>
        <w:t xml:space="preserve">Число аргументов равно 5 - это имя и четыре аргумента.</w:t>
      </w:r>
    </w:p>
    <w:p>
      <w:pPr>
        <w:pStyle w:val="BodyText"/>
      </w:pPr>
      <w:r>
        <w:t xml:space="preserve">Посмотрите остальные позиции стека (</w:t>
      </w:r>
      <w:hyperlink w:anchor="fig-041">
        <w:r>
          <w:rPr>
            <w:rStyle w:val="Hyperlink"/>
          </w:rPr>
          <w:t xml:space="preserve">рис. 41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041"/>
          <w:p>
            <w:pPr>
              <w:pStyle w:val="Compact"/>
              <w:jc w:val="center"/>
            </w:pPr>
            <w:r>
              <w:drawing>
                <wp:inline>
                  <wp:extent cx="3733800" cy="1230408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mage/image41.jp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04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image41</w:t>
            </w:r>
          </w:p>
          <w:bookmarkEnd w:id="184"/>
        </w:tc>
      </w:tr>
    </w:tbl>
    <w:p>
      <w:pPr>
        <w:pStyle w:val="BodyText"/>
      </w:pPr>
      <w:r>
        <w:t xml:space="preserve">Шаг изменения адреса равен 4 ([esp+4], [esp+8], [esp+12] и т.д.) потому, что в esp находится 32-битной системе, где размер одного аргумента равен 4 байта.</w:t>
      </w:r>
    </w:p>
    <w:bookmarkEnd w:id="185"/>
    <w:bookmarkStart w:id="254" w:name="задания-для-самоятоятельной-работы"/>
    <w:p>
      <w:pPr>
        <w:pStyle w:val="Heading1"/>
      </w:pPr>
      <w:r>
        <w:t xml:space="preserve">3. Задания для самоятоятельной работы</w:t>
      </w:r>
    </w:p>
    <w:p>
      <w:pPr>
        <w:pStyle w:val="FirstParagraph"/>
      </w:pPr>
      <w:r>
        <w:t xml:space="preserve">Номер 1.</w:t>
      </w:r>
    </w:p>
    <w:p>
      <w:pPr>
        <w:pStyle w:val="BodyText"/>
      </w:pPr>
      <w:r>
        <w:t xml:space="preserve">Преобразуем программу из лабораторной работы №8 (Задание №1 для самостоятельной работы), реализовав вычисление значения функции f(x) как подпрограмму. Скопируем файл из лабораторной работы №8 с названием lab09-4.asm. Создадим исполняемый файл и проверим его работу (</w:t>
      </w:r>
      <w:hyperlink w:anchor="fig-042">
        <w:r>
          <w:rPr>
            <w:rStyle w:val="Hyperlink"/>
          </w:rPr>
          <w:t xml:space="preserve">рис. 42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9" w:name="fig-042"/>
          <w:p>
            <w:pPr>
              <w:pStyle w:val="Compact"/>
              <w:jc w:val="center"/>
            </w:pPr>
            <w:r>
              <w:drawing>
                <wp:inline>
                  <wp:extent cx="3733800" cy="459073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image/image42.jp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90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42: image42</w:t>
            </w:r>
          </w:p>
          <w:bookmarkEnd w:id="1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043"/>
          <w:p>
            <w:pPr>
              <w:pStyle w:val="Compact"/>
              <w:jc w:val="center"/>
            </w:pPr>
            <w:r>
              <w:drawing>
                <wp:inline>
                  <wp:extent cx="3733800" cy="1160713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mage/image43.jp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07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43: image43</w:t>
            </w:r>
          </w:p>
          <w:bookmarkEnd w:id="19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044"/>
          <w:p>
            <w:pPr>
              <w:pStyle w:val="Compact"/>
              <w:jc w:val="center"/>
            </w:pPr>
            <w:r>
              <w:drawing>
                <wp:inline>
                  <wp:extent cx="3733800" cy="510833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mage/image44.jp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08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44: image44</w:t>
            </w:r>
          </w:p>
          <w:bookmarkEnd w:id="197"/>
        </w:tc>
      </w:tr>
    </w:tbl>
    <w:p>
      <w:pPr>
        <w:pStyle w:val="BodyText"/>
      </w:pPr>
      <w:r>
        <w:t xml:space="preserve">Номер 2.</w:t>
      </w:r>
    </w:p>
    <w:p>
      <w:pPr>
        <w:pStyle w:val="BodyText"/>
      </w:pPr>
      <w:r>
        <w:t xml:space="preserve">Создадим файл с названием lab09-5.asm. Проверьте порграмму. С помощью отладчика GDB, анализируя изменения значений регистров (</w:t>
      </w:r>
      <w:hyperlink w:anchor="fig-045">
        <w:r>
          <w:rPr>
            <w:rStyle w:val="Hyperlink"/>
          </w:rPr>
          <w:t xml:space="preserve">рис. 45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045"/>
          <w:p>
            <w:pPr>
              <w:pStyle w:val="Compact"/>
              <w:jc w:val="center"/>
            </w:pPr>
            <w:r>
              <w:drawing>
                <wp:inline>
                  <wp:extent cx="3733800" cy="304055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mage/image45.jp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4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45: image45</w:t>
            </w:r>
          </w:p>
          <w:bookmarkEnd w:id="20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046"/>
          <w:p>
            <w:pPr>
              <w:pStyle w:val="Compact"/>
              <w:jc w:val="center"/>
            </w:pPr>
            <w:r>
              <w:drawing>
                <wp:inline>
                  <wp:extent cx="3733800" cy="318629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image/image46.jp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86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46: image46</w:t>
            </w:r>
          </w:p>
          <w:bookmarkEnd w:id="20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047"/>
          <w:p>
            <w:pPr>
              <w:pStyle w:val="Compact"/>
              <w:jc w:val="center"/>
            </w:pPr>
            <w:r>
              <w:drawing>
                <wp:inline>
                  <wp:extent cx="3733800" cy="641746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mage/image47.jp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1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47: image47</w:t>
            </w:r>
          </w:p>
          <w:bookmarkEnd w:id="20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048"/>
          <w:p>
            <w:pPr>
              <w:pStyle w:val="Compact"/>
              <w:jc w:val="center"/>
            </w:pPr>
            <w:r>
              <w:drawing>
                <wp:inline>
                  <wp:extent cx="3733800" cy="361138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mage/image48.jp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11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48: image48</w:t>
            </w:r>
          </w:p>
          <w:bookmarkEnd w:id="21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7" w:name="fig-049"/>
          <w:p>
            <w:pPr>
              <w:pStyle w:val="Compact"/>
              <w:jc w:val="center"/>
            </w:pPr>
            <w:r>
              <w:drawing>
                <wp:inline>
                  <wp:extent cx="3733800" cy="361138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image/image49.jp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11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49: image49</w:t>
            </w:r>
          </w:p>
          <w:bookmarkEnd w:id="2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fig-050"/>
          <w:p>
            <w:pPr>
              <w:pStyle w:val="Compact"/>
              <w:jc w:val="center"/>
            </w:pPr>
            <w:r>
              <w:drawing>
                <wp:inline>
                  <wp:extent cx="3733800" cy="361138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image/image50.jp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11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50: image50</w:t>
            </w:r>
          </w:p>
          <w:bookmarkEnd w:id="221"/>
        </w:tc>
      </w:tr>
    </w:tbl>
    <w:p>
      <w:pPr>
        <w:pStyle w:val="BodyText"/>
      </w:pPr>
      <w:r>
        <w:t xml:space="preserve">Определим ошибку и исправим ее. Мы видим, что значения изначально записываются в регистр ebx, а умножение происходит в регистре eax. Далее ebx прибаляем 5 и выводится результат ebx. Исправим это. После суммы eax и ebx перезапишем ее в eax. Прибавляем 5 в eax, и вывод в eax (</w:t>
      </w:r>
      <w:hyperlink w:anchor="fig-051">
        <w:r>
          <w:rPr>
            <w:rStyle w:val="Hyperlink"/>
          </w:rPr>
          <w:t xml:space="preserve">рис. 51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051"/>
          <w:p>
            <w:pPr>
              <w:pStyle w:val="Compact"/>
              <w:jc w:val="center"/>
            </w:pPr>
            <w:r>
              <w:drawing>
                <wp:inline>
                  <wp:extent cx="3733800" cy="3611380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mage/image51.jp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11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51: image51</w:t>
            </w:r>
          </w:p>
          <w:bookmarkEnd w:id="2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052"/>
          <w:p>
            <w:pPr>
              <w:pStyle w:val="Compact"/>
              <w:jc w:val="center"/>
            </w:pPr>
            <w:r>
              <w:drawing>
                <wp:inline>
                  <wp:extent cx="3733800" cy="3611380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mage/image52.jp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11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52: image52</w:t>
            </w:r>
          </w:p>
          <w:bookmarkEnd w:id="2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053"/>
          <w:p>
            <w:pPr>
              <w:pStyle w:val="Compact"/>
              <w:jc w:val="center"/>
            </w:pPr>
            <w:r>
              <w:drawing>
                <wp:inline>
                  <wp:extent cx="3733800" cy="3611380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mage/image53.jp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11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53: image53</w:t>
            </w:r>
          </w:p>
          <w:bookmarkEnd w:id="2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054"/>
          <w:p>
            <w:pPr>
              <w:pStyle w:val="Compact"/>
              <w:jc w:val="center"/>
            </w:pPr>
            <w:r>
              <w:drawing>
                <wp:inline>
                  <wp:extent cx="3733800" cy="361138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mage/image54.jp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11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54: image54</w:t>
            </w:r>
          </w:p>
          <w:bookmarkEnd w:id="2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055"/>
          <w:p>
            <w:pPr>
              <w:pStyle w:val="Compact"/>
              <w:jc w:val="center"/>
            </w:pPr>
            <w:r>
              <w:drawing>
                <wp:inline>
                  <wp:extent cx="3733800" cy="1167359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mage/image55.jp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73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55: image55</w:t>
            </w:r>
          </w:p>
          <w:bookmarkEnd w:id="241"/>
        </w:tc>
      </w:tr>
    </w:tbl>
    <w:p>
      <w:pPr>
        <w:pStyle w:val="BodyText"/>
      </w:pPr>
      <w:r>
        <w:t xml:space="preserve">Теперь результат правильный.</w:t>
      </w:r>
    </w:p>
    <w:p>
      <w:pPr>
        <w:pStyle w:val="BodyText"/>
      </w:pPr>
      <w:r>
        <w:t xml:space="preserve">Создадим исполняемый файл и проверим его работу (</w:t>
      </w:r>
      <w:hyperlink w:anchor="fig-056">
        <w:r>
          <w:rPr>
            <w:rStyle w:val="Hyperlink"/>
          </w:rPr>
          <w:t xml:space="preserve">рис. 56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056"/>
          <w:p>
            <w:pPr>
              <w:pStyle w:val="Compact"/>
              <w:jc w:val="center"/>
            </w:pPr>
            <w:r>
              <w:drawing>
                <wp:inline>
                  <wp:extent cx="3733800" cy="301592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mage/image56.jp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15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56: image56</w:t>
            </w:r>
          </w:p>
          <w:bookmarkEnd w:id="2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057"/>
          <w:p>
            <w:pPr>
              <w:pStyle w:val="Compact"/>
              <w:jc w:val="center"/>
            </w:pPr>
            <w:r>
              <w:drawing>
                <wp:inline>
                  <wp:extent cx="3733800" cy="505486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mage/image57.jp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5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57: image57</w:t>
            </w:r>
          </w:p>
          <w:bookmarkEnd w:id="249"/>
        </w:tc>
      </w:tr>
    </w:tbl>
    <w:p>
      <w:pPr>
        <w:pStyle w:val="BodyText"/>
      </w:pPr>
      <w:r>
        <w:t xml:space="preserve">Отправим файлы на Github (</w:t>
      </w:r>
      <w:hyperlink w:anchor="fig-058">
        <w:r>
          <w:rPr>
            <w:rStyle w:val="Hyperlink"/>
          </w:rPr>
          <w:t xml:space="preserve">рис. 58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058"/>
          <w:p>
            <w:pPr>
              <w:pStyle w:val="Compact"/>
              <w:jc w:val="center"/>
            </w:pPr>
            <w:r>
              <w:drawing>
                <wp:inline>
                  <wp:extent cx="3733800" cy="2360043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mage/image58.jp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00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58: image58</w:t>
            </w:r>
          </w:p>
          <w:bookmarkEnd w:id="253"/>
        </w:tc>
      </w:tr>
    </w:tbl>
    <w:bookmarkEnd w:id="254"/>
    <w:bookmarkStart w:id="256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приобрели навыки написания программ с использованием подпрограмм. Ознакомились с методами отладки при помощи GDB и его основными возможностями.</w:t>
      </w:r>
    </w:p>
    <w:bookmarkStart w:id="255" w:name="refs"/>
    <w:bookmarkEnd w:id="255"/>
    <w:bookmarkEnd w:id="2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7" Target="media/rId57.jpg" /><Relationship Type="http://schemas.openxmlformats.org/officeDocument/2006/relationships/image" Id="rId61" Target="media/rId61.jpg" /><Relationship Type="http://schemas.openxmlformats.org/officeDocument/2006/relationships/image" Id="rId65" Target="media/rId65.jpg" /><Relationship Type="http://schemas.openxmlformats.org/officeDocument/2006/relationships/image" Id="rId69" Target="media/rId69.jpg" /><Relationship Type="http://schemas.openxmlformats.org/officeDocument/2006/relationships/image" Id="rId73" Target="media/rId73.jpg" /><Relationship Type="http://schemas.openxmlformats.org/officeDocument/2006/relationships/image" Id="rId77" Target="media/rId77.jpg" /><Relationship Type="http://schemas.openxmlformats.org/officeDocument/2006/relationships/image" Id="rId81" Target="media/rId81.jpg" /><Relationship Type="http://schemas.openxmlformats.org/officeDocument/2006/relationships/image" Id="rId85" Target="media/rId85.jpg" /><Relationship Type="http://schemas.openxmlformats.org/officeDocument/2006/relationships/image" Id="rId89" Target="media/rId89.jpg" /><Relationship Type="http://schemas.openxmlformats.org/officeDocument/2006/relationships/image" Id="rId93" Target="media/rId93.jpg" /><Relationship Type="http://schemas.openxmlformats.org/officeDocument/2006/relationships/image" Id="rId25" Target="media/rId25.jpg" /><Relationship Type="http://schemas.openxmlformats.org/officeDocument/2006/relationships/image" Id="rId97" Target="media/rId97.jpg" /><Relationship Type="http://schemas.openxmlformats.org/officeDocument/2006/relationships/image" Id="rId101" Target="media/rId101.jpg" /><Relationship Type="http://schemas.openxmlformats.org/officeDocument/2006/relationships/image" Id="rId105" Target="media/rId105.jpg" /><Relationship Type="http://schemas.openxmlformats.org/officeDocument/2006/relationships/image" Id="rId109" Target="media/rId109.jpg" /><Relationship Type="http://schemas.openxmlformats.org/officeDocument/2006/relationships/image" Id="rId113" Target="media/rId113.jpg" /><Relationship Type="http://schemas.openxmlformats.org/officeDocument/2006/relationships/image" Id="rId117" Target="media/rId117.jpg" /><Relationship Type="http://schemas.openxmlformats.org/officeDocument/2006/relationships/image" Id="rId121" Target="media/rId121.jpg" /><Relationship Type="http://schemas.openxmlformats.org/officeDocument/2006/relationships/image" Id="rId125" Target="media/rId125.jpg" /><Relationship Type="http://schemas.openxmlformats.org/officeDocument/2006/relationships/image" Id="rId129" Target="media/rId129.jpg" /><Relationship Type="http://schemas.openxmlformats.org/officeDocument/2006/relationships/image" Id="rId133" Target="media/rId133.jpg" /><Relationship Type="http://schemas.openxmlformats.org/officeDocument/2006/relationships/image" Id="rId29" Target="media/rId29.jpg" /><Relationship Type="http://schemas.openxmlformats.org/officeDocument/2006/relationships/image" Id="rId137" Target="media/rId137.jpg" /><Relationship Type="http://schemas.openxmlformats.org/officeDocument/2006/relationships/image" Id="rId141" Target="media/rId141.jpg" /><Relationship Type="http://schemas.openxmlformats.org/officeDocument/2006/relationships/image" Id="rId145" Target="media/rId145.jpg" /><Relationship Type="http://schemas.openxmlformats.org/officeDocument/2006/relationships/image" Id="rId149" Target="media/rId149.jpg" /><Relationship Type="http://schemas.openxmlformats.org/officeDocument/2006/relationships/image" Id="rId153" Target="media/rId153.jpg" /><Relationship Type="http://schemas.openxmlformats.org/officeDocument/2006/relationships/image" Id="rId157" Target="media/rId157.jpg" /><Relationship Type="http://schemas.openxmlformats.org/officeDocument/2006/relationships/image" Id="rId161" Target="media/rId161.jpg" /><Relationship Type="http://schemas.openxmlformats.org/officeDocument/2006/relationships/image" Id="rId165" Target="media/rId165.jpg" /><Relationship Type="http://schemas.openxmlformats.org/officeDocument/2006/relationships/image" Id="rId169" Target="media/rId169.jpg" /><Relationship Type="http://schemas.openxmlformats.org/officeDocument/2006/relationships/image" Id="rId173" Target="media/rId173.jpg" /><Relationship Type="http://schemas.openxmlformats.org/officeDocument/2006/relationships/image" Id="rId33" Target="media/rId33.jpg" /><Relationship Type="http://schemas.openxmlformats.org/officeDocument/2006/relationships/image" Id="rId177" Target="media/rId177.jpg" /><Relationship Type="http://schemas.openxmlformats.org/officeDocument/2006/relationships/image" Id="rId181" Target="media/rId181.jpg" /><Relationship Type="http://schemas.openxmlformats.org/officeDocument/2006/relationships/image" Id="rId186" Target="media/rId186.jpg" /><Relationship Type="http://schemas.openxmlformats.org/officeDocument/2006/relationships/image" Id="rId190" Target="media/rId190.jpg" /><Relationship Type="http://schemas.openxmlformats.org/officeDocument/2006/relationships/image" Id="rId194" Target="media/rId194.jpg" /><Relationship Type="http://schemas.openxmlformats.org/officeDocument/2006/relationships/image" Id="rId198" Target="media/rId198.jpg" /><Relationship Type="http://schemas.openxmlformats.org/officeDocument/2006/relationships/image" Id="rId202" Target="media/rId202.jpg" /><Relationship Type="http://schemas.openxmlformats.org/officeDocument/2006/relationships/image" Id="rId206" Target="media/rId206.jpg" /><Relationship Type="http://schemas.openxmlformats.org/officeDocument/2006/relationships/image" Id="rId210" Target="media/rId210.jpg" /><Relationship Type="http://schemas.openxmlformats.org/officeDocument/2006/relationships/image" Id="rId214" Target="media/rId214.jpg" /><Relationship Type="http://schemas.openxmlformats.org/officeDocument/2006/relationships/image" Id="rId37" Target="media/rId37.jpg" /><Relationship Type="http://schemas.openxmlformats.org/officeDocument/2006/relationships/image" Id="rId218" Target="media/rId218.jpg" /><Relationship Type="http://schemas.openxmlformats.org/officeDocument/2006/relationships/image" Id="rId222" Target="media/rId222.jpg" /><Relationship Type="http://schemas.openxmlformats.org/officeDocument/2006/relationships/image" Id="rId226" Target="media/rId226.jpg" /><Relationship Type="http://schemas.openxmlformats.org/officeDocument/2006/relationships/image" Id="rId230" Target="media/rId230.jpg" /><Relationship Type="http://schemas.openxmlformats.org/officeDocument/2006/relationships/image" Id="rId234" Target="media/rId234.jpg" /><Relationship Type="http://schemas.openxmlformats.org/officeDocument/2006/relationships/image" Id="rId238" Target="media/rId238.jpg" /><Relationship Type="http://schemas.openxmlformats.org/officeDocument/2006/relationships/image" Id="rId242" Target="media/rId242.jpg" /><Relationship Type="http://schemas.openxmlformats.org/officeDocument/2006/relationships/image" Id="rId246" Target="media/rId246.jpg" /><Relationship Type="http://schemas.openxmlformats.org/officeDocument/2006/relationships/image" Id="rId250" Target="media/rId250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Гайдук Софья Сергеевна</dc:creator>
  <dc:language>ru-RU</dc:language>
  <cp:keywords/>
  <dcterms:created xsi:type="dcterms:W3CDTF">2025-12-05T09:05:41Z</dcterms:created>
  <dcterms:modified xsi:type="dcterms:W3CDTF">2025-12-05T09:05:41Z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