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№3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Гайдук Софья Сергеевна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r>
            <w:fldChar w:fldCharType="begin"/>
          </w:r>
          <w:r>
            <w:rPr>
              <w:webHidden/>
              <w:rStyle w:val="Style6"/>
            </w:rPr>
            <w:instrText xml:space="preserve"> TOC \z \o "1-2" \u \h</w:instrText>
          </w:r>
          <w:r>
            <w:rPr>
              <w:webHidden/>
              <w:rStyle w:val="Style6"/>
            </w:rPr>
            <w:fldChar w:fldCharType="separate"/>
          </w:r>
          <w:hyperlink w:anchor="__RefHeading___Toc118_2016711140">
            <w:r>
              <w:rPr>
                <w:webHidden/>
                <w:rStyle w:val="Style6"/>
              </w:rPr>
              <w:t>1. Цель работы</w:t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120_2016711140">
            <w:r>
              <w:rPr>
                <w:webHidden/>
                <w:rStyle w:val="Style6"/>
              </w:rPr>
              <w:t>2. Выполнение лабораторной работы</w:t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122_2016711140">
            <w:r>
              <w:rPr>
                <w:webHidden/>
                <w:rStyle w:val="Style6"/>
              </w:rPr>
              <w:t>3. Выводы</w:t>
              <w:tab/>
              <w:t>3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18_2016711140"/>
      <w:bookmarkStart w:id="1" w:name="цель-работы"/>
      <w:bookmarkEnd w:id="0"/>
      <w:r>
        <w:rPr/>
        <w:t>1. Цель работы</w:t>
      </w:r>
    </w:p>
    <w:p>
      <w:pPr>
        <w:pStyle w:val="FirstParagraph"/>
        <w:rPr/>
      </w:pPr>
      <w:bookmarkStart w:id="2" w:name="цель-работы"/>
      <w:r>
        <w:rPr/>
        <w:t>Целью работы является освоение процедуры оформления отчётов с помощью легковесного языка разметки Markdown.</w:t>
      </w:r>
      <w:bookmarkEnd w:id="2"/>
    </w:p>
    <w:p>
      <w:pPr>
        <w:pStyle w:val="Heading1"/>
        <w:rPr/>
      </w:pPr>
      <w:bookmarkStart w:id="3" w:name="__RefHeading___Toc120_2016711140"/>
      <w:bookmarkEnd w:id="3"/>
      <w:r>
        <w:rPr/>
        <w:t>2. Выполнение лабораторной работы</w:t>
      </w:r>
    </w:p>
    <w:p>
      <w:pPr>
        <w:pStyle w:val="FirstParagraph"/>
        <w:rPr/>
      </w:pPr>
      <w:r>
        <w:rPr/>
        <w:t>Перейдём в каталог arch-pc.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4" w:name="fig-001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84391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43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5" w:name="fig-001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1: Переход в каталог</w:t>
            </w:r>
            <w:bookmarkEnd w:id="5"/>
          </w:p>
        </w:tc>
      </w:tr>
    </w:tbl>
    <w:p>
      <w:pPr>
        <w:pStyle w:val="BodyText"/>
        <w:rPr/>
      </w:pPr>
      <w:r>
        <w:rPr/>
        <w:t>Обновим локальный репозиторий с помощью команды git pull.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6" w:name="fig-002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84391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43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7" w:name="fig-002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2: Обновление локального репозитория</w:t>
            </w:r>
            <w:bookmarkEnd w:id="7"/>
          </w:p>
        </w:tc>
      </w:tr>
    </w:tbl>
    <w:p>
      <w:pPr>
        <w:pStyle w:val="BodyText"/>
        <w:rPr/>
      </w:pPr>
      <w:r>
        <w:rPr/>
        <w:t>Перейдём в каталог с шаблоном лабораторной работы №3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8" w:name="fig-003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462280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62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9" w:name="fig-003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3: Перешли в каталог с отчётом по лабораторной работе №3</w:t>
            </w:r>
            <w:bookmarkEnd w:id="9"/>
          </w:p>
        </w:tc>
      </w:tr>
    </w:tbl>
    <w:p>
      <w:pPr>
        <w:pStyle w:val="BodyText"/>
        <w:rPr/>
      </w:pPr>
      <w:r>
        <w:rPr/>
        <w:t>Проведём компиляцию шаблона с использованием Makefile команда make и проверим файлы.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0" w:name="fig-004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1355725"/>
                  <wp:effectExtent l="0" t="0" r="0" b="0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55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1" w:name="fig-004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4: Проведение компиляции</w:t>
            </w:r>
            <w:bookmarkEnd w:id="11"/>
          </w:p>
        </w:tc>
      </w:tr>
    </w:tbl>
    <w:p>
      <w:pPr>
        <w:pStyle w:val="BodyText"/>
        <w:rPr/>
      </w:pPr>
      <w:r>
        <w:rPr/>
        <w:t>Удалим файлы report.pdf и report.docx и проверим их удаление.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2" w:name="fig-005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1355725"/>
                  <wp:effectExtent l="0" t="0" r="0" b="0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55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3" w:name="fig-005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5: Удаление файлов</w:t>
            </w:r>
            <w:bookmarkEnd w:id="13"/>
          </w:p>
        </w:tc>
      </w:tr>
    </w:tbl>
    <w:p>
      <w:pPr>
        <w:pStyle w:val="BodyText"/>
        <w:rPr/>
      </w:pPr>
      <w:r>
        <w:rPr/>
        <w:t>Откроем файл arch-pc–lab03–report.qmd с помощью gedit.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4" w:name="fig-006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2063750"/>
                  <wp:effectExtent l="0" t="0" r="0" b="0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063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5" w:name="fig-006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6: Откроем файл с помощью gedit</w:t>
            </w:r>
            <w:bookmarkStart w:id="16" w:name="выполнение-лабораторной-работы"/>
            <w:bookmarkEnd w:id="15"/>
            <w:bookmarkEnd w:id="16"/>
          </w:p>
        </w:tc>
      </w:tr>
    </w:tbl>
    <w:p>
      <w:pPr>
        <w:pStyle w:val="Heading1"/>
        <w:rPr/>
      </w:pPr>
      <w:bookmarkStart w:id="17" w:name="__RefHeading___Toc122_2016711140"/>
      <w:bookmarkEnd w:id="17"/>
      <w:r>
        <w:rPr/>
        <w:t>3. Выводы</w:t>
      </w:r>
    </w:p>
    <w:p>
      <w:pPr>
        <w:pStyle w:val="FirstParagraph"/>
        <w:spacing w:before="180" w:after="180"/>
        <w:rPr/>
      </w:pPr>
      <w:r>
        <w:rPr/>
        <w:t>Мы освоили процедуру оформления отчётов с помощью легковесного языка разметки Markdown.</w:t>
      </w:r>
      <w:bookmarkStart w:id="18" w:name="refs"/>
      <w:bookmarkEnd w:id="1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8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9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paragraph" w:styleId="TOC1">
    <w:name w:val="toc 1"/>
    <w:basedOn w:val="Style8"/>
    <w:pPr>
      <w:tabs>
        <w:tab w:val="clear" w:pos="720"/>
        <w:tab w:val="right" w:pos="9360" w:leader="dot"/>
      </w:tabs>
      <w:ind w:hanging="0" w:left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LibreOffice/25.2.6.2$Linux_X86_64 LibreOffice_project/520$Build-2</Application>
  <AppVersion>15.0000</AppVersion>
  <Pages>3</Pages>
  <Words>141</Words>
  <Characters>862</Characters>
  <CharactersWithSpaces>977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2025-10-15T11:57:23Z</dcterms:created>
  <dc:creator>Гайдук Софья Сергеевна</dc:creator>
  <dc:description/>
  <dc:language>ru-RU</dc:language>
  <cp:lastModifiedBy/>
  <dcterms:modified xsi:type="dcterms:W3CDTF">2025-10-15T14:58:57Z</dcterms:modified>
  <cp:revision>1</cp:revision>
  <dc:subject/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