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57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81.jpg" ContentType="image/jpeg"/>
  <Override PartName="/word/media/rId85.jpg" ContentType="image/jpeg"/>
  <Override PartName="/word/media/rId89.jpg" ContentType="image/jpeg"/>
  <Override PartName="/word/media/rId93.jpg" ContentType="image/jpeg"/>
  <Override PartName="/word/media/rId25.jpg" ContentType="image/jpeg"/>
  <Override PartName="/word/media/rId97.jpg" ContentType="image/jpeg"/>
  <Override PartName="/word/media/rId101.jpg" ContentType="image/jpeg"/>
  <Override PartName="/word/media/rId105.jpg" ContentType="image/jpeg"/>
  <Override PartName="/word/media/rId109.jpg" ContentType="image/jpeg"/>
  <Override PartName="/word/media/rId113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41.jpg" ContentType="image/jpeg"/>
  <Override PartName="/word/media/rId45.jpg" ContentType="image/jpeg"/>
  <Override PartName="/word/media/rId49.jpg" ContentType="image/jpeg"/>
  <Override PartName="/word/media/rId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Прохождение внешнего курса. Часть 2</w:t>
      </w:r>
    </w:p>
    <w:p>
      <w:pPr>
        <w:pStyle w:val="Subtitle"/>
      </w:pPr>
      <w:r>
        <w:t xml:space="preserve">Отчет</w:t>
      </w:r>
    </w:p>
    <w:p>
      <w:pPr>
        <w:pStyle w:val="Author"/>
      </w:pPr>
      <w:r>
        <w:t xml:space="preserve">Гайдук Софья Сергеевна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Изучить операционную систему Linux. Прохождение 2 этапа внешнего курса.</w:t>
      </w:r>
    </w:p>
    <w:bookmarkEnd w:id="20"/>
    <w:bookmarkStart w:id="117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p>
      <w:pPr>
        <w:pStyle w:val="FirstParagraph"/>
      </w:pPr>
      <w:r>
        <w:t xml:space="preserve">Удаленный сервер можно использовать для широкого круга задач, где нужны: непрерывная работа 24/7 — сервер не выключается, в отличие от домашнего/рабочего компьютера. Высокая производительность — мощные CPU, много RAM, GPU для ресурсоёмких расчётов. Общедоступность — сайты, API, базы данных, доступные из интернета. Коллаборация — несколько человек могут работать с одними данными из разных мест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001"/>
          <w:p>
            <w:pPr>
              <w:pStyle w:val="Compact"/>
              <w:jc w:val="center"/>
            </w:pPr>
            <w:r>
              <w:drawing>
                <wp:inline>
                  <wp:extent cx="3733800" cy="1549585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image1.jp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95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image1</w:t>
            </w:r>
          </w:p>
          <w:bookmarkEnd w:id="24"/>
        </w:tc>
      </w:tr>
    </w:tbl>
    <w:p>
      <w:pPr>
        <w:pStyle w:val="BodyText"/>
      </w:pPr>
      <w:r>
        <w:t xml:space="preserve">id_rsa.pub является открытым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002"/>
          <w:p>
            <w:pPr>
              <w:pStyle w:val="Compact"/>
              <w:jc w:val="center"/>
            </w:pPr>
            <w:r>
              <w:drawing>
                <wp:inline>
                  <wp:extent cx="3733800" cy="1549585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image2.jp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95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image2</w:t>
            </w:r>
          </w:p>
          <w:bookmarkEnd w:id="28"/>
        </w:tc>
      </w:tr>
    </w:tbl>
    <w:p>
      <w:pPr>
        <w:pStyle w:val="BodyText"/>
      </w:pPr>
      <w:r>
        <w:t xml:space="preserve">scp -r stepic username@server:~/ ,где -r (рекурсивный режим) — копирует всю директорию вместе со всем её содержимым (поддиректориями, файлами) 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003"/>
          <w:p>
            <w:pPr>
              <w:pStyle w:val="Compact"/>
              <w:jc w:val="center"/>
            </w:pPr>
            <w:r>
              <w:drawing>
                <wp:inline>
                  <wp:extent cx="3733800" cy="1549585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image/image3.jp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95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image3</w:t>
            </w:r>
          </w:p>
          <w:bookmarkEnd w:id="32"/>
        </w:tc>
      </w:tr>
    </w:tbl>
    <w:p>
      <w:pPr>
        <w:pStyle w:val="BodyText"/>
      </w:pPr>
      <w:r>
        <w:t xml:space="preserve">Проверка на существование программы и интернет соединение 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004"/>
          <w:p>
            <w:pPr>
              <w:pStyle w:val="Compact"/>
              <w:jc w:val="center"/>
            </w:pPr>
            <w:r>
              <w:drawing>
                <wp:inline>
                  <wp:extent cx="3733800" cy="1549585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/image4.jp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95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image4</w:t>
            </w:r>
          </w:p>
          <w:bookmarkEnd w:id="36"/>
        </w:tc>
      </w:tr>
    </w:tbl>
    <w:p>
      <w:pPr>
        <w:pStyle w:val="BodyText"/>
      </w:pPr>
      <w:r>
        <w:t xml:space="preserve">Для просмотра и копирования на своем компьютере и сервере. FileZilla - проект посвященный приложениям для FTP 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005"/>
          <w:p>
            <w:pPr>
              <w:pStyle w:val="Compact"/>
              <w:jc w:val="center"/>
            </w:pPr>
            <w:r>
              <w:drawing>
                <wp:inline>
                  <wp:extent cx="3733800" cy="1549585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mage/image5.jp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95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image5</w:t>
            </w:r>
          </w:p>
          <w:bookmarkEnd w:id="40"/>
        </w:tc>
      </w:tr>
    </w:tbl>
    <w:p>
      <w:pPr>
        <w:pStyle w:val="BodyText"/>
      </w:pPr>
      <w:r>
        <w:t xml:space="preserve">Сначала проверить, есть ли другая версия программы, и если есть, то настроить сервер для поддержки вывода информации на экран 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006"/>
          <w:p>
            <w:pPr>
              <w:pStyle w:val="Compact"/>
              <w:jc w:val="center"/>
            </w:pPr>
            <w:r>
              <w:drawing>
                <wp:inline>
                  <wp:extent cx="3733800" cy="1549585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/image6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95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image6</w:t>
            </w:r>
          </w:p>
          <w:bookmarkEnd w:id="44"/>
        </w:tc>
      </w:tr>
    </w:tbl>
    <w:p>
      <w:pPr>
        <w:pStyle w:val="BodyText"/>
      </w:pPr>
      <w:r>
        <w:t xml:space="preserve">С помощью команд man program, help program, program –help 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007"/>
          <w:p>
            <w:pPr>
              <w:pStyle w:val="Compact"/>
              <w:jc w:val="center"/>
            </w:pPr>
            <w:r>
              <w:drawing>
                <wp:inline>
                  <wp:extent cx="3733800" cy="1549585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image7.jp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95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image7</w:t>
            </w:r>
          </w:p>
          <w:bookmarkEnd w:id="48"/>
        </w:tc>
      </w:tr>
    </w:tbl>
    <w:p>
      <w:pPr>
        <w:pStyle w:val="BodyText"/>
      </w:pPr>
      <w:r>
        <w:t xml:space="preserve">Программа FastQC может принимать 5 форматов данных на вход: bam, sam, bam_mapped, sam_mapped and fastq 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008"/>
          <w:p>
            <w:pPr>
              <w:pStyle w:val="Compact"/>
              <w:jc w:val="center"/>
            </w:pPr>
            <w:r>
              <w:drawing>
                <wp:inline>
                  <wp:extent cx="3733800" cy="154958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mage/image8.jp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95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image8</w:t>
            </w:r>
          </w:p>
          <w:bookmarkEnd w:id="52"/>
        </w:tc>
      </w:tr>
    </w:tbl>
    <w:p>
      <w:pPr>
        <w:pStyle w:val="BodyText"/>
      </w:pPr>
      <w:r>
        <w:t xml:space="preserve">Команда, которая запускает в терминале Clustal на файле test.fasta и выполняет множественное выравнивание clustalw2 -infile=test.fasta -align 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009"/>
          <w:p>
            <w:pPr>
              <w:pStyle w:val="Compact"/>
              <w:jc w:val="center"/>
            </w:pPr>
            <w:r>
              <w:drawing>
                <wp:inline>
                  <wp:extent cx="3733800" cy="1549585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/image9.jp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95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image9</w:t>
            </w:r>
          </w:p>
          <w:bookmarkEnd w:id="56"/>
        </w:tc>
      </w:tr>
    </w:tbl>
    <w:p>
      <w:pPr>
        <w:pStyle w:val="BodyText"/>
      </w:pPr>
      <w:r>
        <w:t xml:space="preserve">Ctrl+C - завершение процесса, Ctrl+Z - приостановка процесса (</w:t>
      </w:r>
      <w:hyperlink w:anchor="fig-010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010"/>
          <w:p>
            <w:pPr>
              <w:pStyle w:val="Compact"/>
              <w:jc w:val="center"/>
            </w:pPr>
            <w:r>
              <w:drawing>
                <wp:inline>
                  <wp:extent cx="3733800" cy="1549585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image/image10.jp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95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10: image10</w:t>
            </w:r>
          </w:p>
          <w:bookmarkEnd w:id="60"/>
        </w:tc>
      </w:tr>
    </w:tbl>
    <w:p>
      <w:pPr>
        <w:pStyle w:val="BodyText"/>
      </w:pPr>
      <w:r>
        <w:t xml:space="preserve">jobs по умолчанию показывает номер задания (job ID), локальный для текущей сессии. top и ps показывают системный PID. То есть одинаковые только у ps и top (</w:t>
      </w:r>
      <w:hyperlink w:anchor="fig-011">
        <w:r>
          <w:rPr>
            <w:rStyle w:val="Hyperlink"/>
          </w:rPr>
          <w:t xml:space="preserve">рис.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011"/>
          <w:p>
            <w:pPr>
              <w:pStyle w:val="Compact"/>
              <w:jc w:val="center"/>
            </w:pPr>
            <w:r>
              <w:drawing>
                <wp:inline>
                  <wp:extent cx="3733800" cy="154958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mage/image11.jp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95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11: image11</w:t>
            </w:r>
          </w:p>
          <w:bookmarkEnd w:id="64"/>
        </w:tc>
      </w:tr>
    </w:tbl>
    <w:p>
      <w:pPr>
        <w:pStyle w:val="BodyText"/>
      </w:pPr>
      <w:r>
        <w:t xml:space="preserve">Для мгновенного завершения остановленного процесса нужна команда kill -9 (</w:t>
      </w:r>
      <w:hyperlink w:anchor="fig-012">
        <w:r>
          <w:rPr>
            <w:rStyle w:val="Hyperlink"/>
          </w:rPr>
          <w:t xml:space="preserve">рис.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012"/>
          <w:p>
            <w:pPr>
              <w:pStyle w:val="Compact"/>
              <w:jc w:val="center"/>
            </w:pPr>
            <w:r>
              <w:drawing>
                <wp:inline>
                  <wp:extent cx="3733800" cy="154958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image/image12.jp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95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12: image12</w:t>
            </w:r>
          </w:p>
          <w:bookmarkEnd w:id="68"/>
        </w:tc>
      </w:tr>
    </w:tbl>
    <w:p>
      <w:pPr>
        <w:pStyle w:val="BodyText"/>
      </w:pPr>
      <w:r>
        <w:t xml:space="preserve">Процесс приступит к завершению, как только будет продолжен (</w:t>
      </w:r>
      <w:hyperlink w:anchor="fig-013">
        <w:r>
          <w:rPr>
            <w:rStyle w:val="Hyperlink"/>
          </w:rPr>
          <w:t xml:space="preserve">рис.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013"/>
          <w:p>
            <w:pPr>
              <w:pStyle w:val="Compact"/>
              <w:jc w:val="center"/>
            </w:pPr>
            <w:r>
              <w:drawing>
                <wp:inline>
                  <wp:extent cx="3733800" cy="1549585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image/image13.jp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95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13: image13</w:t>
            </w:r>
          </w:p>
          <w:bookmarkEnd w:id="72"/>
        </w:tc>
      </w:tr>
    </w:tbl>
    <w:p>
      <w:pPr>
        <w:pStyle w:val="BodyText"/>
      </w:pPr>
      <w:r>
        <w:t xml:space="preserve">Остановленная программа не потребляет ресурсы CPU (</w:t>
      </w:r>
      <w:hyperlink w:anchor="fig-014">
        <w:r>
          <w:rPr>
            <w:rStyle w:val="Hyperlink"/>
          </w:rPr>
          <w:t xml:space="preserve">рис.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014"/>
          <w:p>
            <w:pPr>
              <w:pStyle w:val="Compact"/>
              <w:jc w:val="center"/>
            </w:pPr>
            <w:r>
              <w:drawing>
                <wp:inline>
                  <wp:extent cx="3733800" cy="1549585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image/image14.jp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95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14: image14</w:t>
            </w:r>
          </w:p>
          <w:bookmarkEnd w:id="76"/>
        </w:tc>
      </w:tr>
    </w:tbl>
    <w:p>
      <w:pPr>
        <w:pStyle w:val="BodyText"/>
      </w:pPr>
      <w:r>
        <w:t xml:space="preserve">Остановленное приложение занимает памяти столько же, сколько потребляло в момент остановки (</w:t>
      </w:r>
      <w:hyperlink w:anchor="fig-015">
        <w:r>
          <w:rPr>
            <w:rStyle w:val="Hyperlink"/>
          </w:rPr>
          <w:t xml:space="preserve">рис. 15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015"/>
          <w:p>
            <w:pPr>
              <w:pStyle w:val="Compact"/>
              <w:jc w:val="center"/>
            </w:pPr>
            <w:r>
              <w:drawing>
                <wp:inline>
                  <wp:extent cx="3733800" cy="1549585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image/image15.jp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95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15: image15</w:t>
            </w:r>
          </w:p>
          <w:bookmarkEnd w:id="80"/>
        </w:tc>
      </w:tr>
    </w:tbl>
    <w:p>
      <w:pPr>
        <w:pStyle w:val="BodyText"/>
      </w:pPr>
      <w:r>
        <w:t xml:space="preserve">Принудительно завершить один из потоков запущенного многопоточного приложения нельзя (</w:t>
      </w:r>
      <w:hyperlink w:anchor="fig-016">
        <w:r>
          <w:rPr>
            <w:rStyle w:val="Hyperlink"/>
          </w:rPr>
          <w:t xml:space="preserve">рис.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016"/>
          <w:p>
            <w:pPr>
              <w:pStyle w:val="Compact"/>
              <w:jc w:val="center"/>
            </w:pPr>
            <w:r>
              <w:drawing>
                <wp:inline>
                  <wp:extent cx="3733800" cy="1549585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image/image16.jp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95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16: image16</w:t>
            </w:r>
          </w:p>
          <w:bookmarkEnd w:id="84"/>
        </w:tc>
      </w:tr>
    </w:tbl>
    <w:p>
      <w:pPr>
        <w:pStyle w:val="BodyText"/>
      </w:pPr>
      <w:r>
        <w:t xml:space="preserve">bowtie2 можно выполнить в несколько потоков (</w:t>
      </w:r>
      <w:hyperlink w:anchor="fig-017">
        <w:r>
          <w:rPr>
            <w:rStyle w:val="Hyperlink"/>
          </w:rPr>
          <w:t xml:space="preserve">рис. 17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017"/>
          <w:p>
            <w:pPr>
              <w:pStyle w:val="Compact"/>
              <w:jc w:val="center"/>
            </w:pPr>
            <w:r>
              <w:drawing>
                <wp:inline>
                  <wp:extent cx="3733800" cy="1549585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image/image17.jp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95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17: image17</w:t>
            </w:r>
          </w:p>
          <w:bookmarkEnd w:id="88"/>
        </w:tc>
      </w:tr>
    </w:tbl>
    <w:p>
      <w:pPr>
        <w:pStyle w:val="BodyText"/>
      </w:pPr>
      <w:r>
        <w:t xml:space="preserve">Вывод stderr второго этапа (</w:t>
      </w:r>
      <w:hyperlink w:anchor="fig-018">
        <w:r>
          <w:rPr>
            <w:rStyle w:val="Hyperlink"/>
          </w:rPr>
          <w:t xml:space="preserve">рис.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018"/>
          <w:p>
            <w:pPr>
              <w:pStyle w:val="Compact"/>
              <w:jc w:val="center"/>
            </w:pPr>
            <w:r>
              <w:drawing>
                <wp:inline>
                  <wp:extent cx="3733800" cy="1549585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image/image18.jp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95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18: image18</w:t>
            </w:r>
          </w:p>
          <w:bookmarkEnd w:id="92"/>
        </w:tc>
      </w:tr>
    </w:tbl>
    <w:p>
      <w:pPr>
        <w:pStyle w:val="BodyText"/>
      </w:pPr>
      <w:r>
        <w:t xml:space="preserve">Терминал сообщит о неизвестных процессах (</w:t>
      </w:r>
      <w:hyperlink w:anchor="fig-019">
        <w:r>
          <w:rPr>
            <w:rStyle w:val="Hyperlink"/>
          </w:rPr>
          <w:t xml:space="preserve">рис.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019"/>
          <w:p>
            <w:pPr>
              <w:pStyle w:val="Compact"/>
              <w:jc w:val="center"/>
            </w:pPr>
            <w:r>
              <w:drawing>
                <wp:inline>
                  <wp:extent cx="3733800" cy="1549585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mage/image19.jp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95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19: image19</w:t>
            </w:r>
          </w:p>
          <w:bookmarkEnd w:id="96"/>
        </w:tc>
      </w:tr>
    </w:tbl>
    <w:p>
      <w:pPr>
        <w:pStyle w:val="BodyText"/>
      </w:pPr>
      <w:r>
        <w:t xml:space="preserve">Командой exit tmux завершает работу (</w:t>
      </w:r>
      <w:hyperlink w:anchor="fig-020">
        <w:r>
          <w:rPr>
            <w:rStyle w:val="Hyperlink"/>
          </w:rPr>
          <w:t xml:space="preserve">рис. 20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020"/>
          <w:p>
            <w:pPr>
              <w:pStyle w:val="Compact"/>
              <w:jc w:val="center"/>
            </w:pPr>
            <w:r>
              <w:drawing>
                <wp:inline>
                  <wp:extent cx="3733800" cy="1549585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image/image20.jp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95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20: image20</w:t>
            </w:r>
          </w:p>
          <w:bookmarkEnd w:id="100"/>
        </w:tc>
      </w:tr>
    </w:tbl>
    <w:p>
      <w:pPr>
        <w:pStyle w:val="BodyText"/>
      </w:pPr>
      <w:r>
        <w:t xml:space="preserve">Соединение с сервером будет прервано, но tmux продолжит работу (</w:t>
      </w:r>
      <w:hyperlink w:anchor="fig-021">
        <w:r>
          <w:rPr>
            <w:rStyle w:val="Hyperlink"/>
          </w:rPr>
          <w:t xml:space="preserve">рис. 21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021"/>
          <w:p>
            <w:pPr>
              <w:pStyle w:val="Compact"/>
              <w:jc w:val="center"/>
            </w:pPr>
            <w:r>
              <w:drawing>
                <wp:inline>
                  <wp:extent cx="3733800" cy="1549585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image/image21.jp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95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21: image21</w:t>
            </w:r>
          </w:p>
          <w:bookmarkEnd w:id="104"/>
        </w:tc>
      </w:tr>
    </w:tbl>
    <w:p>
      <w:pPr>
        <w:pStyle w:val="BodyText"/>
      </w:pPr>
      <w:r>
        <w:t xml:space="preserve">Вкладка закроется, будет предупреждение о завершении работы и пропадет запущенный в ней процесс (</w:t>
      </w:r>
      <w:hyperlink w:anchor="fig-022">
        <w:r>
          <w:rPr>
            <w:rStyle w:val="Hyperlink"/>
          </w:rPr>
          <w:t xml:space="preserve">рис. 22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022"/>
          <w:p>
            <w:pPr>
              <w:pStyle w:val="Compact"/>
              <w:jc w:val="center"/>
            </w:pPr>
            <w:r>
              <w:drawing>
                <wp:inline>
                  <wp:extent cx="3733800" cy="1549585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image/image22.jp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95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22: image22</w:t>
            </w:r>
          </w:p>
          <w:bookmarkEnd w:id="108"/>
        </w:tc>
      </w:tr>
    </w:tbl>
    <w:p>
      <w:pPr>
        <w:pStyle w:val="BodyText"/>
      </w:pPr>
      <w:r>
        <w:t xml:space="preserve">Ctrl+B + . (точка): переименовать текущий tmux-сеанс. Ctrl+B + t: показать часы. Ctrl+B + , (запятая): переименовать текущее окно (window). Ctrl+B + ~ (тильда): показать сообщения (messages). Ctrl+B + i: показать информацию об активном pane (</w:t>
      </w:r>
      <w:hyperlink w:anchor="fig-023">
        <w:r>
          <w:rPr>
            <w:rStyle w:val="Hyperlink"/>
          </w:rPr>
          <w:t xml:space="preserve">рис.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023"/>
          <w:p>
            <w:pPr>
              <w:pStyle w:val="Compact"/>
              <w:jc w:val="center"/>
            </w:pPr>
            <w:r>
              <w:drawing>
                <wp:inline>
                  <wp:extent cx="3733800" cy="1549585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image/image23.jp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95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23: image23</w:t>
            </w:r>
          </w:p>
          <w:bookmarkEnd w:id="112"/>
        </w:tc>
      </w:tr>
    </w:tbl>
    <w:p>
      <w:pPr>
        <w:pStyle w:val="BodyText"/>
      </w:pPr>
      <w:r>
        <w:t xml:space="preserve">Можно по отдельности (не одновременно) разделять, закрывать вкладки. Можно перемещаться с помощью стрелочек по вкладкам (</w:t>
      </w:r>
      <w:hyperlink w:anchor="fig-024">
        <w:r>
          <w:rPr>
            <w:rStyle w:val="Hyperlink"/>
          </w:rPr>
          <w:t xml:space="preserve">рис.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024"/>
          <w:p>
            <w:pPr>
              <w:pStyle w:val="Compact"/>
              <w:jc w:val="center"/>
            </w:pPr>
            <w:r>
              <w:drawing>
                <wp:inline>
                  <wp:extent cx="3733800" cy="1549585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image/image24.jp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95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24: image24</w:t>
            </w:r>
          </w:p>
          <w:bookmarkEnd w:id="116"/>
        </w:tc>
      </w:tr>
    </w:tbl>
    <w:bookmarkEnd w:id="117"/>
    <w:bookmarkStart w:id="118" w:name="выводы"/>
    <w:p>
      <w:pPr>
        <w:pStyle w:val="Heading1"/>
      </w:pPr>
      <w:r>
        <w:t xml:space="preserve">3. Выводы</w:t>
      </w:r>
    </w:p>
    <w:p>
      <w:pPr>
        <w:pStyle w:val="FirstParagraph"/>
      </w:pPr>
      <w:r>
        <w:t xml:space="preserve">Изучили операционную систему Linux. Прошли 2 этап внешнего курса.</w:t>
      </w:r>
    </w:p>
    <w:bookmarkEnd w:id="118"/>
    <w:bookmarkStart w:id="120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r>
        <w:t xml:space="preserve">1.Kulyabov. Прохождение внешнего курса. Часть 2. RUDN</w:t>
      </w:r>
    </w:p>
    <w:bookmarkStart w:id="119" w:name="refs"/>
    <w:bookmarkEnd w:id="119"/>
    <w:bookmarkEnd w:id="1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57" Target="media/rId57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81" Target="media/rId81.jpg" /><Relationship Type="http://schemas.openxmlformats.org/officeDocument/2006/relationships/image" Id="rId85" Target="media/rId85.jpg" /><Relationship Type="http://schemas.openxmlformats.org/officeDocument/2006/relationships/image" Id="rId89" Target="media/rId89.jpg" /><Relationship Type="http://schemas.openxmlformats.org/officeDocument/2006/relationships/image" Id="rId93" Target="media/rId93.jpg" /><Relationship Type="http://schemas.openxmlformats.org/officeDocument/2006/relationships/image" Id="rId25" Target="media/rId25.jpg" /><Relationship Type="http://schemas.openxmlformats.org/officeDocument/2006/relationships/image" Id="rId97" Target="media/rId97.jpg" /><Relationship Type="http://schemas.openxmlformats.org/officeDocument/2006/relationships/image" Id="rId101" Target="media/rId101.jpg" /><Relationship Type="http://schemas.openxmlformats.org/officeDocument/2006/relationships/image" Id="rId105" Target="media/rId105.jpg" /><Relationship Type="http://schemas.openxmlformats.org/officeDocument/2006/relationships/image" Id="rId109" Target="media/rId109.jpg" /><Relationship Type="http://schemas.openxmlformats.org/officeDocument/2006/relationships/image" Id="rId113" Target="media/rId113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41" Target="media/rId41.jpg" /><Relationship Type="http://schemas.openxmlformats.org/officeDocument/2006/relationships/image" Id="rId45" Target="media/rId45.jpg" /><Relationship Type="http://schemas.openxmlformats.org/officeDocument/2006/relationships/image" Id="rId49" Target="media/rId49.jpg" /><Relationship Type="http://schemas.openxmlformats.org/officeDocument/2006/relationships/image" Id="rId53" Target="media/rId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Прохождение внешнего курса. Часть 2</dc:title>
  <dc:creator>Гайдук Софья Сергеевна</dc:creator>
  <dc:language>ru-RU</dc:language>
  <cp:keywords/>
  <dcterms:created xsi:type="dcterms:W3CDTF">2026-05-11T19:56:03Z</dcterms:created>
  <dcterms:modified xsi:type="dcterms:W3CDTF">2026-05-11T19:56:03Z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Отчет</vt:lpwstr>
  </property>
  <property fmtid="{D5CDD505-2E9C-101B-9397-08002B2CF9AE}" pid="16" name="toc-title">
    <vt:lpwstr>Содержание</vt:lpwstr>
  </property>
</Properties>
</file>