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57.jpg" ContentType="image/jpeg"/>
  <Override PartName="/word/media/rId61.jpg" ContentType="image/jpeg"/>
  <Override PartName="/word/media/rId65.jpg" ContentType="image/jpeg"/>
  <Override PartName="/word/media/rId69.jpg" ContentType="image/jpeg"/>
  <Override PartName="/word/media/rId73.jpg" ContentType="image/jpeg"/>
  <Override PartName="/word/media/rId77.jpg" ContentType="image/jpeg"/>
  <Override PartName="/word/media/rId81.jpg" ContentType="image/jpeg"/>
  <Override PartName="/word/media/rId85.jpg" ContentType="image/jpeg"/>
  <Override PartName="/word/media/rId89.jpg" ContentType="image/jpeg"/>
  <Override PartName="/word/media/rId93.jpg" ContentType="image/jpeg"/>
  <Override PartName="/word/media/rId25.jpg" ContentType="image/jpeg"/>
  <Override PartName="/word/media/rId97.jpg" ContentType="image/jpeg"/>
  <Override PartName="/word/media/rId101.jpg" ContentType="image/jpeg"/>
  <Override PartName="/word/media/rId105.jpg" ContentType="image/jpeg"/>
  <Override PartName="/word/media/rId109.jpg" ContentType="image/jpeg"/>
  <Override PartName="/word/media/rId113.jpg" ContentType="image/jpeg"/>
  <Override PartName="/word/media/rId29.jpg" ContentType="image/jpeg"/>
  <Override PartName="/word/media/rId33.jpg" ContentType="image/jpeg"/>
  <Override PartName="/word/media/rId37.jpg" ContentType="image/jpeg"/>
  <Override PartName="/word/media/rId41.jpg" ContentType="image/jpeg"/>
  <Override PartName="/word/media/rId45.jpg" ContentType="image/jpeg"/>
  <Override PartName="/word/media/rId49.jpg" ContentType="image/jpeg"/>
  <Override PartName="/word/media/rId5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Прохождение внешнего курса. Часть 2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Гайдук Софья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операционную систему Linux. Прохождение 2 этапа внешнего курса.</w:t>
      </w:r>
    </w:p>
    <w:bookmarkEnd w:id="20"/>
    <w:bookmarkStart w:id="11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Удаленный сервер можно использовать для широкого круга задач, где нужны: непрерывная работа 24/7 — сервер не выключается, в отличие от домашнего/рабочего компьютера. Высокая производительность — мощные CPU, много RAM, GPU для ресурсоёмких расчётов. Общедоступность — сайты, API, базы данных, доступные из интернета. Коллаборация — несколько человек могут работать с одними данными из разных мест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1549585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image1.jp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9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image1</w:t>
            </w:r>
          </w:p>
          <w:bookmarkEnd w:id="24"/>
        </w:tc>
      </w:tr>
    </w:tbl>
    <w:p>
      <w:pPr>
        <w:pStyle w:val="BodyText"/>
      </w:pPr>
      <w:r>
        <w:t xml:space="preserve">id_rsa.pub является открытым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1549585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image2.jp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9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image2</w:t>
            </w:r>
          </w:p>
          <w:bookmarkEnd w:id="28"/>
        </w:tc>
      </w:tr>
    </w:tbl>
    <w:p>
      <w:pPr>
        <w:pStyle w:val="BodyText"/>
      </w:pPr>
      <w:r>
        <w:t xml:space="preserve">scp -r stepic username@server:~/ ,где -r (рекурсивный режим) — копирует всю директорию вместе со всем её содержимым (поддиректориями, файлами)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1549585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image3.jp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9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image3</w:t>
            </w:r>
          </w:p>
          <w:bookmarkEnd w:id="32"/>
        </w:tc>
      </w:tr>
    </w:tbl>
    <w:p>
      <w:pPr>
        <w:pStyle w:val="BodyText"/>
      </w:pPr>
      <w:r>
        <w:t xml:space="preserve">Проверка на существование программы и интернет соединение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1549585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image4.jp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9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image4</w:t>
            </w:r>
          </w:p>
          <w:bookmarkEnd w:id="36"/>
        </w:tc>
      </w:tr>
    </w:tbl>
    <w:p>
      <w:pPr>
        <w:pStyle w:val="BodyText"/>
      </w:pPr>
      <w:r>
        <w:t xml:space="preserve">Для просмотра и копирования на своем компьютере и сервере. FileZilla - проект посвященный приложениям для FTP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1549585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image5.jp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9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image5</w:t>
            </w:r>
          </w:p>
          <w:bookmarkEnd w:id="40"/>
        </w:tc>
      </w:tr>
    </w:tbl>
    <w:p>
      <w:pPr>
        <w:pStyle w:val="BodyText"/>
      </w:pPr>
      <w:r>
        <w:t xml:space="preserve">Сначала проверить, есть ли другая версия программы, и если есть, то настроить сервер для поддержки вывода информации на экран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1549585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image6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9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image6</w:t>
            </w:r>
          </w:p>
          <w:bookmarkEnd w:id="44"/>
        </w:tc>
      </w:tr>
    </w:tbl>
    <w:p>
      <w:pPr>
        <w:pStyle w:val="BodyText"/>
      </w:pPr>
      <w:r>
        <w:t xml:space="preserve">С помощью команд man program, help program, program –help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1549585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image7.jp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9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image7</w:t>
            </w:r>
          </w:p>
          <w:bookmarkEnd w:id="48"/>
        </w:tc>
      </w:tr>
    </w:tbl>
    <w:p>
      <w:pPr>
        <w:pStyle w:val="BodyText"/>
      </w:pPr>
      <w:r>
        <w:t xml:space="preserve">Программа FastQC может принимать 5 форматов данных на вход: bam, sam, bam_mapped, sam_mapped and fastq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154958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image8.jp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9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image8</w:t>
            </w:r>
          </w:p>
          <w:bookmarkEnd w:id="52"/>
        </w:tc>
      </w:tr>
    </w:tbl>
    <w:p>
      <w:pPr>
        <w:pStyle w:val="BodyText"/>
      </w:pPr>
      <w:r>
        <w:t xml:space="preserve">Команда, которая запускает в терминале Clustal на файле test.fasta и выполняет множественное выравнивание clustalw2 -infile=test.fasta -align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733800" cy="1549585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image9.jp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9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image9</w:t>
            </w:r>
          </w:p>
          <w:bookmarkEnd w:id="56"/>
        </w:tc>
      </w:tr>
    </w:tbl>
    <w:p>
      <w:pPr>
        <w:pStyle w:val="BodyText"/>
      </w:pPr>
      <w:r>
        <w:t xml:space="preserve">Ctrl+C - завершение процесса, Ctrl+Z - приостановка процесса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3733800" cy="1549585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image10.jp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9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image10</w:t>
            </w:r>
          </w:p>
          <w:bookmarkEnd w:id="60"/>
        </w:tc>
      </w:tr>
    </w:tbl>
    <w:p>
      <w:pPr>
        <w:pStyle w:val="BodyText"/>
      </w:pPr>
      <w:r>
        <w:t xml:space="preserve">jobs по умолчанию показывает номер задания (job ID), локальный для текущей сессии. top и ps показывают системный PID. То есть одинаковые только у ps и top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3733800" cy="154958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image11.jp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9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image11</w:t>
            </w:r>
          </w:p>
          <w:bookmarkEnd w:id="64"/>
        </w:tc>
      </w:tr>
    </w:tbl>
    <w:p>
      <w:pPr>
        <w:pStyle w:val="BodyText"/>
      </w:pPr>
      <w:r>
        <w:t xml:space="preserve">Для мгновенного завершения остановленного процесса нужна команда kill -9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2"/>
          <w:p>
            <w:pPr>
              <w:pStyle w:val="Compact"/>
              <w:jc w:val="center"/>
            </w:pPr>
            <w:r>
              <w:drawing>
                <wp:inline>
                  <wp:extent cx="3733800" cy="1549585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image12.jp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9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image12</w:t>
            </w:r>
          </w:p>
          <w:bookmarkEnd w:id="68"/>
        </w:tc>
      </w:tr>
    </w:tbl>
    <w:p>
      <w:pPr>
        <w:pStyle w:val="BodyText"/>
      </w:pPr>
      <w:r>
        <w:t xml:space="preserve">Процесс приступит к завершению, как только будет продолжен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3"/>
          <w:p>
            <w:pPr>
              <w:pStyle w:val="Compact"/>
              <w:jc w:val="center"/>
            </w:pPr>
            <w:r>
              <w:drawing>
                <wp:inline>
                  <wp:extent cx="3733800" cy="1549585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image13.jp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9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image13</w:t>
            </w:r>
          </w:p>
          <w:bookmarkEnd w:id="72"/>
        </w:tc>
      </w:tr>
    </w:tbl>
    <w:p>
      <w:pPr>
        <w:pStyle w:val="BodyText"/>
      </w:pPr>
      <w:r>
        <w:t xml:space="preserve">Остановленная программа не потребляет ресурсы CPU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4"/>
          <w:p>
            <w:pPr>
              <w:pStyle w:val="Compact"/>
              <w:jc w:val="center"/>
            </w:pPr>
            <w:r>
              <w:drawing>
                <wp:inline>
                  <wp:extent cx="3733800" cy="1549585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image14.jp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9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image14</w:t>
            </w:r>
          </w:p>
          <w:bookmarkEnd w:id="76"/>
        </w:tc>
      </w:tr>
    </w:tbl>
    <w:p>
      <w:pPr>
        <w:pStyle w:val="BodyText"/>
      </w:pPr>
      <w:r>
        <w:t xml:space="preserve">Остановленное приложение занимает памяти столько же, сколько потребляло в момент остановки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5"/>
          <w:p>
            <w:pPr>
              <w:pStyle w:val="Compact"/>
              <w:jc w:val="center"/>
            </w:pPr>
            <w:r>
              <w:drawing>
                <wp:inline>
                  <wp:extent cx="3733800" cy="1549585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image15.jp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9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image15</w:t>
            </w:r>
          </w:p>
          <w:bookmarkEnd w:id="80"/>
        </w:tc>
      </w:tr>
    </w:tbl>
    <w:p>
      <w:pPr>
        <w:pStyle w:val="BodyText"/>
      </w:pPr>
      <w:r>
        <w:t xml:space="preserve">Принудительно завершить один из потоков запущенного многопоточного приложения нельзя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6"/>
          <w:p>
            <w:pPr>
              <w:pStyle w:val="Compact"/>
              <w:jc w:val="center"/>
            </w:pPr>
            <w:r>
              <w:drawing>
                <wp:inline>
                  <wp:extent cx="3733800" cy="1549585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image16.jp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9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image16</w:t>
            </w:r>
          </w:p>
          <w:bookmarkEnd w:id="84"/>
        </w:tc>
      </w:tr>
    </w:tbl>
    <w:p>
      <w:pPr>
        <w:pStyle w:val="BodyText"/>
      </w:pPr>
      <w:r>
        <w:t xml:space="preserve">bowtie2 можно выполнить в несколько потоков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17"/>
          <w:p>
            <w:pPr>
              <w:pStyle w:val="Compact"/>
              <w:jc w:val="center"/>
            </w:pPr>
            <w:r>
              <w:drawing>
                <wp:inline>
                  <wp:extent cx="3733800" cy="1549585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image17.jp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9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image17</w:t>
            </w:r>
          </w:p>
          <w:bookmarkEnd w:id="88"/>
        </w:tc>
      </w:tr>
    </w:tbl>
    <w:p>
      <w:pPr>
        <w:pStyle w:val="BodyText"/>
      </w:pPr>
      <w:r>
        <w:t xml:space="preserve">Вывод stderr второго этапа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018"/>
          <w:p>
            <w:pPr>
              <w:pStyle w:val="Compact"/>
              <w:jc w:val="center"/>
            </w:pPr>
            <w:r>
              <w:drawing>
                <wp:inline>
                  <wp:extent cx="3733800" cy="1549585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image18.jp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9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image18</w:t>
            </w:r>
          </w:p>
          <w:bookmarkEnd w:id="92"/>
        </w:tc>
      </w:tr>
    </w:tbl>
    <w:p>
      <w:pPr>
        <w:pStyle w:val="BodyText"/>
      </w:pPr>
      <w:r>
        <w:t xml:space="preserve">Терминал сообщит о неизвестных процессах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019"/>
          <w:p>
            <w:pPr>
              <w:pStyle w:val="Compact"/>
              <w:jc w:val="center"/>
            </w:pPr>
            <w:r>
              <w:drawing>
                <wp:inline>
                  <wp:extent cx="3733800" cy="1549585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image19.jp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9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image19</w:t>
            </w:r>
          </w:p>
          <w:bookmarkEnd w:id="96"/>
        </w:tc>
      </w:tr>
    </w:tbl>
    <w:p>
      <w:pPr>
        <w:pStyle w:val="BodyText"/>
      </w:pPr>
      <w:r>
        <w:t xml:space="preserve">Командой exit tmux завершает работу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20"/>
          <w:p>
            <w:pPr>
              <w:pStyle w:val="Compact"/>
              <w:jc w:val="center"/>
            </w:pPr>
            <w:r>
              <w:drawing>
                <wp:inline>
                  <wp:extent cx="3733800" cy="1549585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image20.jp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9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image20</w:t>
            </w:r>
          </w:p>
          <w:bookmarkEnd w:id="100"/>
        </w:tc>
      </w:tr>
    </w:tbl>
    <w:p>
      <w:pPr>
        <w:pStyle w:val="BodyText"/>
      </w:pPr>
      <w:r>
        <w:t xml:space="preserve">Соединение с сервером будет прервано, но tmux продолжит работу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021"/>
          <w:p>
            <w:pPr>
              <w:pStyle w:val="Compact"/>
              <w:jc w:val="center"/>
            </w:pPr>
            <w:r>
              <w:drawing>
                <wp:inline>
                  <wp:extent cx="3733800" cy="1549585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image21.jp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9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image21</w:t>
            </w:r>
          </w:p>
          <w:bookmarkEnd w:id="104"/>
        </w:tc>
      </w:tr>
    </w:tbl>
    <w:p>
      <w:pPr>
        <w:pStyle w:val="BodyText"/>
      </w:pPr>
      <w:r>
        <w:t xml:space="preserve">Вкладка закроется, будет предупреждение о завершении работы и пропадет запущенный в ней процесс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022"/>
          <w:p>
            <w:pPr>
              <w:pStyle w:val="Compact"/>
              <w:jc w:val="center"/>
            </w:pPr>
            <w:r>
              <w:drawing>
                <wp:inline>
                  <wp:extent cx="3733800" cy="1549585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image/image22.jp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9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image22</w:t>
            </w:r>
          </w:p>
          <w:bookmarkEnd w:id="108"/>
        </w:tc>
      </w:tr>
    </w:tbl>
    <w:p>
      <w:pPr>
        <w:pStyle w:val="BodyText"/>
      </w:pPr>
      <w:r>
        <w:t xml:space="preserve">Ctrl+B + . (точка): переименовать текущий tmux-сеанс. Ctrl+B + t: показать часы. Ctrl+B + , (запятая): переименовать текущее окно (window). Ctrl+B + ~ (тильда): показать сообщения (messages). Ctrl+B + i: показать информацию об активном pane 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023"/>
          <w:p>
            <w:pPr>
              <w:pStyle w:val="Compact"/>
              <w:jc w:val="center"/>
            </w:pPr>
            <w:r>
              <w:drawing>
                <wp:inline>
                  <wp:extent cx="3733800" cy="1549585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image/image23.jp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9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image23</w:t>
            </w:r>
          </w:p>
          <w:bookmarkEnd w:id="112"/>
        </w:tc>
      </w:tr>
    </w:tbl>
    <w:p>
      <w:pPr>
        <w:pStyle w:val="BodyText"/>
      </w:pPr>
      <w:r>
        <w:t xml:space="preserve">Можно по отдельности (не одновременно) разделять, закрывать вкладки. Можно перемещаться с помощью стрелочек по вкладкам 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024"/>
          <w:p>
            <w:pPr>
              <w:pStyle w:val="Compact"/>
              <w:jc w:val="center"/>
            </w:pPr>
            <w:r>
              <w:drawing>
                <wp:inline>
                  <wp:extent cx="3733800" cy="1549585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image/image24.jp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9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24: image24</w:t>
            </w:r>
          </w:p>
          <w:bookmarkEnd w:id="116"/>
        </w:tc>
      </w:tr>
    </w:tbl>
    <w:bookmarkEnd w:id="117"/>
    <w:bookmarkStart w:id="118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операционную систему Linux. Прошли 2 этап внешнего курса.</w:t>
      </w:r>
    </w:p>
    <w:bookmarkEnd w:id="118"/>
    <w:bookmarkStart w:id="12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1.Kulyabov. Прохождение внешнего курса. Часть 2. RUDN</w:t>
      </w:r>
    </w:p>
    <w:bookmarkStart w:id="119" w:name="refs"/>
    <w:bookmarkEnd w:id="119"/>
    <w:bookmarkEnd w:id="1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57" Target="media/rId57.jpg" /><Relationship Type="http://schemas.openxmlformats.org/officeDocument/2006/relationships/image" Id="rId61" Target="media/rId61.jpg" /><Relationship Type="http://schemas.openxmlformats.org/officeDocument/2006/relationships/image" Id="rId65" Target="media/rId65.jpg" /><Relationship Type="http://schemas.openxmlformats.org/officeDocument/2006/relationships/image" Id="rId69" Target="media/rId69.jpg" /><Relationship Type="http://schemas.openxmlformats.org/officeDocument/2006/relationships/image" Id="rId73" Target="media/rId73.jpg" /><Relationship Type="http://schemas.openxmlformats.org/officeDocument/2006/relationships/image" Id="rId77" Target="media/rId77.jpg" /><Relationship Type="http://schemas.openxmlformats.org/officeDocument/2006/relationships/image" Id="rId81" Target="media/rId81.jpg" /><Relationship Type="http://schemas.openxmlformats.org/officeDocument/2006/relationships/image" Id="rId85" Target="media/rId85.jpg" /><Relationship Type="http://schemas.openxmlformats.org/officeDocument/2006/relationships/image" Id="rId89" Target="media/rId89.jpg" /><Relationship Type="http://schemas.openxmlformats.org/officeDocument/2006/relationships/image" Id="rId93" Target="media/rId93.jpg" /><Relationship Type="http://schemas.openxmlformats.org/officeDocument/2006/relationships/image" Id="rId25" Target="media/rId25.jpg" /><Relationship Type="http://schemas.openxmlformats.org/officeDocument/2006/relationships/image" Id="rId97" Target="media/rId97.jpg" /><Relationship Type="http://schemas.openxmlformats.org/officeDocument/2006/relationships/image" Id="rId101" Target="media/rId101.jpg" /><Relationship Type="http://schemas.openxmlformats.org/officeDocument/2006/relationships/image" Id="rId105" Target="media/rId105.jpg" /><Relationship Type="http://schemas.openxmlformats.org/officeDocument/2006/relationships/image" Id="rId109" Target="media/rId109.jpg" /><Relationship Type="http://schemas.openxmlformats.org/officeDocument/2006/relationships/image" Id="rId113" Target="media/rId113.jpg" /><Relationship Type="http://schemas.openxmlformats.org/officeDocument/2006/relationships/image" Id="rId29" Target="media/rId29.jpg" /><Relationship Type="http://schemas.openxmlformats.org/officeDocument/2006/relationships/image" Id="rId33" Target="media/rId33.jpg" /><Relationship Type="http://schemas.openxmlformats.org/officeDocument/2006/relationships/image" Id="rId37" Target="media/rId37.jpg" /><Relationship Type="http://schemas.openxmlformats.org/officeDocument/2006/relationships/image" Id="rId41" Target="media/rId41.jpg" /><Relationship Type="http://schemas.openxmlformats.org/officeDocument/2006/relationships/image" Id="rId45" Target="media/rId45.jpg" /><Relationship Type="http://schemas.openxmlformats.org/officeDocument/2006/relationships/image" Id="rId49" Target="media/rId49.jpg" /><Relationship Type="http://schemas.openxmlformats.org/officeDocument/2006/relationships/image" Id="rId53" Target="media/rId53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Прохождение внешнего курса. Часть 2</dc:title>
  <dc:creator>Гайдук Софья Сергеевна</dc:creator>
  <dc:language>ru-RU</dc:language>
  <cp:keywords/>
  <dcterms:created xsi:type="dcterms:W3CDTF">2026-05-11T05:27:25Z</dcterms:created>
  <dcterms:modified xsi:type="dcterms:W3CDTF">2026-05-11T05:27:25Z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Отчет</vt:lpwstr>
  </property>
  <property fmtid="{D5CDD505-2E9C-101B-9397-08002B2CF9AE}" pid="16" name="toc-title">
    <vt:lpwstr>Содержание</vt:lpwstr>
  </property>
</Properties>
</file>