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rFonts w:ascii="Times New Roman" w:cs="Times New Roman" w:eastAsia="Times New Roman" w:hAnsi="Times New Roman"/>
          <w:sz w:val="24"/>
          <w:szCs w:val="24"/>
        </w:rPr>
      </w:pPr>
      <w:bookmarkStart w:colFirst="0" w:colLast="0" w:name="_m8vuba09j6q" w:id="0"/>
      <w:bookmarkEnd w:id="0"/>
      <w:r w:rsidDel="00000000" w:rsidR="00000000" w:rsidRPr="00000000">
        <w:rPr>
          <w:rFonts w:ascii="Times New Roman" w:cs="Times New Roman" w:eastAsia="Times New Roman" w:hAnsi="Times New Roman"/>
          <w:sz w:val="24"/>
          <w:szCs w:val="24"/>
          <w:rtl w:val="0"/>
        </w:rPr>
        <w:t xml:space="preserve">Ensayo Estadística</w:t>
      </w:r>
    </w:p>
    <w:p w:rsidR="00000000" w:rsidDel="00000000" w:rsidP="00000000" w:rsidRDefault="00000000" w:rsidRPr="00000000" w14:paraId="00000002">
      <w:pPr>
        <w:pStyle w:val="Heading2"/>
        <w:keepNext w:val="0"/>
        <w:keepLines w:val="0"/>
        <w:spacing w:after="80" w:lineRule="auto"/>
        <w:jc w:val="both"/>
        <w:rPr>
          <w:rFonts w:ascii="Times New Roman" w:cs="Times New Roman" w:eastAsia="Times New Roman" w:hAnsi="Times New Roman"/>
          <w:sz w:val="24"/>
          <w:szCs w:val="24"/>
        </w:rPr>
      </w:pPr>
      <w:bookmarkStart w:colFirst="0" w:colLast="0" w:name="_dvut6p6to690" w:id="1"/>
      <w:bookmarkEnd w:id="1"/>
      <w:r w:rsidDel="00000000" w:rsidR="00000000" w:rsidRPr="00000000">
        <w:rPr>
          <w:rFonts w:ascii="Times New Roman" w:cs="Times New Roman" w:eastAsia="Times New Roman" w:hAnsi="Times New Roman"/>
          <w:sz w:val="24"/>
          <w:szCs w:val="24"/>
          <w:rtl w:val="0"/>
        </w:rPr>
        <w:t xml:space="preserve">Sofía Paredes Olivares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Dominike Ángeles Castillo</w:t>
      </w:r>
    </w:p>
    <w:p w:rsidR="00000000" w:rsidDel="00000000" w:rsidP="00000000" w:rsidRDefault="00000000" w:rsidRPr="00000000" w14:paraId="00000004">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5l0eu5k79qru" w:id="2"/>
      <w:bookmarkEnd w:id="2"/>
      <w:r w:rsidDel="00000000" w:rsidR="00000000" w:rsidRPr="00000000">
        <w:rPr>
          <w:rFonts w:ascii="Times New Roman" w:cs="Times New Roman" w:eastAsia="Times New Roman" w:hAnsi="Times New Roman"/>
          <w:b w:val="1"/>
          <w:sz w:val="24"/>
          <w:szCs w:val="24"/>
          <w:rtl w:val="0"/>
        </w:rPr>
        <w:t xml:space="preserve">Exploración del Impacto Social y Demográfico en la Expresión de Identidad de Género y Orientación Sexual en la Comunidad LGBTIQ</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expresión de la identidad de género y la orientación sexual en la comunidad LGBTIQ está profundamente influenciada por factores sociales, demográficos y culturales. Según Celorio (2017), la forma en la que las diversidades sexuales construyen sus identidades se muestra antagónica ante la sociedad, al enfrentarse a la violencia sistémica y cultural se ven en la obligación de autoconstruirse y autodefenderse. En este trabajo se analizará cómo variables como la edad, el lugar de origen, el conocimiento de instituciones que apoyan los derechos LGBTIQ, y las experiencias de discriminación afectan esta expresión. Los resultados aportan una perspectiva crucial para el desarrollo de políticas inclusivas y el entendimiento de las dinámicas sociales que enfrenta la comunidad LGBTIQ.</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 análisis en el cuál los modelos muestran que variables demográficas como la edad y el departamento de nacimiento tienen un impacto significativo en la expresión de identidad de género y orientación sexual. De igual modo, regiones como Piura e Ica presentan una menor probabilidad de expresión de identidad , mientras que en Amazonas, el efecto es casi neutro. Esto refleja las desigualdades regionales en términos de aceptación social y acceso a recursos inclusivos. Así, las personas bisexuales y homosexuales tienen probabilidades significativamente mayores de expresar su identidad . Este patrón sugiere que, aunque la visibilidad de estas identidades ha crecido, podría estar vinculada a contextos más específicos de aceptación social. De igual forma, Las personas trans masculinas tienen menos de probabilidades de expresar su identidad en comparación con las cisgénero, mientras que las trans femeninas muestran un efecto cercano a neutro. Esto evidencia desafíos específicos en la experiencia de las identidades trans.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logró comprender que el conocimiento de instituciones que apoyan los derechos LGBTIQ muestra un efecto positivo en la expresión de identidad. Este hallazgo resalta la importancia de la difusión y el acceso a recursos inclusivos como factor que fomenta una expresión más libre y segura. A partir del mismo, se deduce que aquellos que no han sufrido violencia tienen más probabilidades de expresar su identidad. Del mismo modo, las personas que perciben a la sociedad peruana como respetuosa tienen más probabilidades de expresar identidad. Es importante tomar en cuenta que el nivel percibido de reconocimiento de los derechos LGBTIQ también influye significativamente. Las personas que consideran que el reconocimiento es bueno tienen menos probabilidades de expresar su identidad en comparación con quienes lo perciben como excelente. Esto podría reflejar una sensibilidad hacia la calidad y alcance de las políticas inclusivas.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hallazgos señalados demuestran que la expresión de identidad en la comunidad LGBTIQ está determinada por una serie de interacciones sociales complejas que abarcan a todos los sectores de la sociedad sean actores directos o indirectos de la comunidad LGBTIQ.</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New Roman" w:cs="Times New Roman" w:eastAsia="Times New Roman" w:hAnsi="Times New Roman"/>
          <w:sz w:val="24"/>
          <w:szCs w:val="24"/>
          <w:highlight w:val="white"/>
          <w:rtl w:val="0"/>
        </w:rPr>
        <w:t xml:space="preserve">Celorio, M. (2017). Violencia biopolítica contra poblaciones de la diversidad sexual: homofobia, derechos humanos y ciudadanía precaria. </w:t>
      </w:r>
      <w:r w:rsidDel="00000000" w:rsidR="00000000" w:rsidRPr="00000000">
        <w:rPr>
          <w:rFonts w:ascii="Times New Roman" w:cs="Times New Roman" w:eastAsia="Times New Roman" w:hAnsi="Times New Roman"/>
          <w:i w:val="1"/>
          <w:sz w:val="24"/>
          <w:szCs w:val="24"/>
          <w:highlight w:val="white"/>
          <w:rtl w:val="0"/>
        </w:rPr>
        <w:t xml:space="preserve">El cotidiano</w:t>
      </w:r>
      <w:r w:rsidDel="00000000" w:rsidR="00000000" w:rsidRPr="00000000">
        <w:rPr>
          <w:rFonts w:ascii="Times New Roman" w:cs="Times New Roman" w:eastAsia="Times New Roman" w:hAnsi="Times New Roman"/>
          <w:sz w:val="24"/>
          <w:szCs w:val="24"/>
          <w:highlight w:val="white"/>
          <w:rtl w:val="0"/>
        </w:rPr>
        <w:t xml:space="preserve">, (202), 17-29.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