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Interesados: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Farmacias, Cacho, Consumidores, clubes cannábicos, productores.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Ejercicio 2: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Parte 1: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Interesados: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Intendencia, empresa encargada del proyecto, empresa constructora, espectadores, artistas, vecinos.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Parte 2: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910138" cy="27976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2797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Parte 3: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