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 </w:t>
        <w:br w:type="textWrapping"/>
        <w:t xml:space="preserve">Ejemplo: </w:t>
        <w:br w:type="textWrapping"/>
        <w:t xml:space="preserve">(BE) Mecanico desea realizar una reparacion.</w:t>
        <w:br w:type="textWrapping"/>
        <w:t xml:space="preserve">(BUC) Realizar una reparacion a un auto.</w:t>
        <w:br w:type="textWrapping"/>
        <w:t xml:space="preserve">(PUC) Cargar documentacion de las tareas y sugerencias.</w:t>
        <w:br w:type="textWrapping"/>
        <w:t xml:space="preserve">(PUC) Realizar la reparacion.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 Si el BUC fuera el de acceder al historial de reparaciones. Podria ser activado por el BE de reparar un auto, o por el BE de querer revisar el historial.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